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A713">
      <w:pPr>
        <w:snapToGrid w:val="0"/>
        <w:jc w:val="center"/>
        <w:outlineLvl w:val="0"/>
        <w:rPr>
          <w:rFonts w:eastAsia="方正大标宋简体"/>
          <w:sz w:val="96"/>
          <w:szCs w:val="130"/>
        </w:rPr>
      </w:pPr>
    </w:p>
    <w:p w14:paraId="643B4740">
      <w:pPr>
        <w:snapToGrid w:val="0"/>
        <w:jc w:val="center"/>
        <w:outlineLvl w:val="0"/>
        <w:rPr>
          <w:rFonts w:eastAsia="方正大标宋简体"/>
          <w:sz w:val="96"/>
          <w:szCs w:val="130"/>
        </w:rPr>
      </w:pPr>
    </w:p>
    <w:p w14:paraId="6C40294A">
      <w:pPr>
        <w:snapToGrid w:val="0"/>
        <w:jc w:val="center"/>
        <w:outlineLvl w:val="0"/>
        <w:rPr>
          <w:rFonts w:eastAsia="方正大标宋简体"/>
          <w:sz w:val="96"/>
          <w:szCs w:val="130"/>
        </w:rPr>
      </w:pPr>
    </w:p>
    <w:p w14:paraId="7CBA8F16">
      <w:pPr>
        <w:snapToGrid w:val="0"/>
        <w:jc w:val="center"/>
        <w:outlineLvl w:val="0"/>
        <w:rPr>
          <w:rFonts w:eastAsia="方正大标宋简体"/>
          <w:sz w:val="84"/>
          <w:szCs w:val="84"/>
        </w:rPr>
      </w:pPr>
      <w:r>
        <w:rPr>
          <w:rFonts w:hint="eastAsia" w:eastAsia="Arial Unicode MS"/>
          <w:sz w:val="84"/>
          <w:szCs w:val="84"/>
        </w:rPr>
        <w:t>询 价 文 件</w:t>
      </w:r>
    </w:p>
    <w:p w14:paraId="31B46516">
      <w:pPr>
        <w:snapToGrid w:val="0"/>
        <w:jc w:val="center"/>
        <w:outlineLvl w:val="0"/>
        <w:rPr>
          <w:rFonts w:eastAsia="方正大标宋简体"/>
          <w:sz w:val="44"/>
          <w:szCs w:val="44"/>
        </w:rPr>
      </w:pPr>
    </w:p>
    <w:p w14:paraId="7FA5274F">
      <w:pPr>
        <w:snapToGrid w:val="0"/>
        <w:jc w:val="center"/>
        <w:outlineLvl w:val="0"/>
        <w:rPr>
          <w:rFonts w:eastAsia="方正大标宋简体"/>
          <w:sz w:val="96"/>
          <w:szCs w:val="130"/>
        </w:rPr>
      </w:pPr>
    </w:p>
    <w:p w14:paraId="513293D1">
      <w:pPr>
        <w:snapToGrid w:val="0"/>
        <w:jc w:val="center"/>
        <w:outlineLvl w:val="0"/>
        <w:rPr>
          <w:rFonts w:eastAsia="方正大标宋简体"/>
          <w:sz w:val="96"/>
          <w:szCs w:val="130"/>
        </w:rPr>
      </w:pPr>
    </w:p>
    <w:p w14:paraId="72D0A692">
      <w:pPr>
        <w:snapToGrid w:val="0"/>
        <w:ind w:firstLine="880" w:firstLineChars="200"/>
        <w:outlineLvl w:val="0"/>
        <w:rPr>
          <w:rFonts w:hint="eastAsia" w:cs="仿宋_GB2312" w:asciiTheme="minorEastAsia" w:hAnsiTheme="minorEastAsia" w:eastAsiaTheme="minorEastAsia"/>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val="en-US" w:eastAsia="zh-CN"/>
        </w:rPr>
        <w:t xml:space="preserve">  </w:t>
      </w:r>
      <w:r>
        <w:rPr>
          <w:rFonts w:hint="eastAsia" w:cs="仿宋_GB2312" w:asciiTheme="minorEastAsia" w:hAnsiTheme="minorEastAsia" w:eastAsiaTheme="minorEastAsia"/>
          <w:sz w:val="36"/>
          <w:szCs w:val="36"/>
          <w:u w:val="single"/>
          <w:lang w:eastAsia="zh-CN"/>
        </w:rPr>
        <w:t>全自动细胞计数仪</w:t>
      </w:r>
      <w:r>
        <w:rPr>
          <w:rFonts w:hint="eastAsia" w:cs="仿宋_GB2312" w:asciiTheme="minorEastAsia" w:hAnsiTheme="minorEastAsia" w:eastAsiaTheme="minorEastAsia"/>
          <w:sz w:val="36"/>
          <w:szCs w:val="36"/>
          <w:u w:val="single"/>
          <w:lang w:val="en-US" w:eastAsia="zh-CN"/>
        </w:rPr>
        <w:t xml:space="preserve">     </w:t>
      </w:r>
      <w:r>
        <w:rPr>
          <w:rFonts w:hint="eastAsia" w:cs="仿宋_GB2312" w:asciiTheme="minorEastAsia" w:hAnsiTheme="minorEastAsia" w:eastAsiaTheme="minorEastAsia"/>
          <w:sz w:val="36"/>
          <w:szCs w:val="36"/>
          <w:u w:val="single"/>
        </w:rPr>
        <w:t xml:space="preserve"> </w:t>
      </w:r>
    </w:p>
    <w:p w14:paraId="2C3C739A">
      <w:pPr>
        <w:pStyle w:val="10"/>
        <w:snapToGrid w:val="0"/>
        <w:spacing w:line="240" w:lineRule="auto"/>
        <w:ind w:leftChars="343" w:firstLine="1540" w:firstLineChars="350"/>
        <w:outlineLvl w:val="0"/>
        <w:rPr>
          <w:rFonts w:eastAsia="Arial Unicode MS"/>
          <w:szCs w:val="44"/>
        </w:rPr>
      </w:pPr>
    </w:p>
    <w:p w14:paraId="27850A03">
      <w:pPr>
        <w:snapToGrid w:val="0"/>
        <w:ind w:firstLine="880" w:firstLineChars="200"/>
        <w:outlineLvl w:val="0"/>
        <w:rPr>
          <w:rFonts w:eastAsia="方正大标宋简体"/>
          <w:sz w:val="96"/>
          <w:szCs w:val="130"/>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陆军军医大学高原军事医学系</w:t>
      </w:r>
    </w:p>
    <w:p w14:paraId="71C8F994">
      <w:pPr>
        <w:snapToGrid w:val="0"/>
        <w:ind w:left="2240" w:leftChars="800"/>
        <w:rPr>
          <w:rFonts w:eastAsia="Arial Unicode MS"/>
          <w:sz w:val="44"/>
          <w:szCs w:val="44"/>
        </w:rPr>
      </w:pPr>
    </w:p>
    <w:p w14:paraId="60C29ED3">
      <w:pPr>
        <w:snapToGrid w:val="0"/>
        <w:ind w:left="2240" w:leftChars="800"/>
        <w:rPr>
          <w:rFonts w:eastAsia="Arial Unicode MS"/>
          <w:sz w:val="44"/>
          <w:szCs w:val="44"/>
        </w:rPr>
      </w:pPr>
    </w:p>
    <w:p w14:paraId="1A6806C4">
      <w:pPr>
        <w:snapToGrid w:val="0"/>
        <w:jc w:val="center"/>
        <w:outlineLvl w:val="0"/>
        <w:rPr>
          <w:rFonts w:eastAsia="方正大标宋简体"/>
          <w:sz w:val="96"/>
          <w:szCs w:val="130"/>
        </w:rPr>
      </w:pPr>
      <w:r>
        <w:rPr>
          <w:rFonts w:hint="eastAsia" w:eastAsia="Arial Unicode MS"/>
          <w:sz w:val="44"/>
          <w:szCs w:val="44"/>
        </w:rPr>
        <w:t>二○二</w:t>
      </w:r>
      <w:r>
        <w:rPr>
          <w:rFonts w:hint="eastAsia" w:eastAsia="Arial Unicode MS"/>
          <w:sz w:val="44"/>
          <w:szCs w:val="44"/>
          <w:lang w:eastAsia="zh-CN"/>
        </w:rPr>
        <w:t>四</w:t>
      </w:r>
      <w:r>
        <w:rPr>
          <w:rFonts w:hint="eastAsia" w:eastAsia="Arial Unicode MS"/>
          <w:sz w:val="44"/>
          <w:szCs w:val="44"/>
        </w:rPr>
        <w:t>年</w:t>
      </w:r>
      <w:r>
        <w:rPr>
          <w:rFonts w:hint="eastAsia" w:ascii="宋体" w:hAnsi="宋体" w:eastAsia="Arial Unicode MS" w:cs="宋体"/>
          <w:sz w:val="44"/>
          <w:szCs w:val="44"/>
          <w:lang w:eastAsia="zh-CN"/>
        </w:rPr>
        <w:t>七</w:t>
      </w:r>
      <w:r>
        <w:rPr>
          <w:rFonts w:hint="eastAsia" w:eastAsia="Arial Unicode MS"/>
          <w:sz w:val="44"/>
          <w:szCs w:val="44"/>
        </w:rPr>
        <w:t>月</w:t>
      </w:r>
    </w:p>
    <w:p w14:paraId="516807F9">
      <w:pPr>
        <w:snapToGrid w:val="0"/>
        <w:rPr>
          <w:rFonts w:eastAsia="方正大标宋简体"/>
          <w:sz w:val="44"/>
          <w:szCs w:val="44"/>
        </w:rPr>
      </w:pPr>
    </w:p>
    <w:p w14:paraId="52034EE3">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54A3D88">
      <w:pPr>
        <w:pStyle w:val="4"/>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14:paraId="3EE4285C">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14:paraId="2367D38A">
      <w:pPr>
        <w:numPr>
          <w:ilvl w:val="0"/>
          <w:numId w:val="2"/>
        </w:numPr>
        <w:adjustRightInd w:val="0"/>
        <w:snapToGrid w:val="0"/>
        <w:spacing w:line="480" w:lineRule="exact"/>
        <w:ind w:left="0" w:firstLine="560" w:firstLineChars="200"/>
        <w:rPr>
          <w:rFonts w:hint="eastAsia" w:ascii="宋体" w:hAnsi="宋体" w:eastAsia="宋体" w:cs="宋体"/>
          <w:szCs w:val="28"/>
          <w:u w:val="single"/>
        </w:rPr>
      </w:pPr>
      <w:r>
        <w:rPr>
          <w:rFonts w:hint="eastAsia" w:ascii="宋体" w:hAnsi="宋体" w:eastAsia="宋体" w:cs="宋体"/>
          <w:szCs w:val="28"/>
        </w:rPr>
        <w:t>项目名称：</w:t>
      </w:r>
      <w:r>
        <w:rPr>
          <w:rFonts w:hint="eastAsia" w:ascii="宋体" w:hAnsi="宋体" w:eastAsia="宋体" w:cs="宋体"/>
          <w:szCs w:val="28"/>
          <w:u w:val="single"/>
          <w:lang w:eastAsia="zh-CN"/>
        </w:rPr>
        <w:t>全自动细胞计数仪</w:t>
      </w:r>
    </w:p>
    <w:p w14:paraId="5B138068">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eastAsia="宋体" w:cs="宋体"/>
          <w:szCs w:val="28"/>
          <w:u w:val="single"/>
        </w:rPr>
        <w:t>高原军事医学系高原特需药品与器材研究室</w:t>
      </w:r>
    </w:p>
    <w:p w14:paraId="0F9CA930">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20E2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0F491C12">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14:paraId="47EA9473">
            <w:pPr>
              <w:pStyle w:val="18"/>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14:paraId="32311427">
            <w:pPr>
              <w:pStyle w:val="18"/>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14:paraId="20A59C15">
            <w:pPr>
              <w:pStyle w:val="18"/>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14:paraId="19548642">
            <w:pPr>
              <w:pStyle w:val="18"/>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14:paraId="30D2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57E229A7">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14:paraId="32658800">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全自动细胞计数仪</w:t>
            </w:r>
          </w:p>
        </w:tc>
        <w:tc>
          <w:tcPr>
            <w:tcW w:w="1666" w:type="pct"/>
            <w:vAlign w:val="center"/>
          </w:tcPr>
          <w:p w14:paraId="6A372B68">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14:paraId="68FB807A">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836" w:type="pct"/>
            <w:vAlign w:val="center"/>
          </w:tcPr>
          <w:p w14:paraId="77E3B4BE">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台</w:t>
            </w:r>
          </w:p>
        </w:tc>
      </w:tr>
    </w:tbl>
    <w:p w14:paraId="2AB7CD57">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14:paraId="3460F0A9">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14:paraId="0A52094A">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14:paraId="5B83D57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14:paraId="4194D0A1">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14:paraId="7793A647">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14:paraId="2BCE897F">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14:paraId="224953FE">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14:paraId="1A4BF1E3">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14:paraId="5057DC09">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716504AD">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14:paraId="0A724EA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1BCF8EDA">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14:paraId="76699D09">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14:paraId="73E6F441">
      <w:pPr>
        <w:adjustRightInd w:val="0"/>
        <w:snapToGrid w:val="0"/>
        <w:spacing w:line="480" w:lineRule="exact"/>
        <w:ind w:left="280" w:leftChars="100" w:firstLine="280" w:firstLineChars="1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7</w:t>
      </w:r>
      <w:r>
        <w:rPr>
          <w:rFonts w:hint="eastAsia" w:ascii="宋体" w:hAnsi="宋体" w:eastAsia="宋体" w:cs="宋体"/>
          <w:szCs w:val="28"/>
        </w:rPr>
        <w:t>月</w:t>
      </w:r>
      <w:r>
        <w:rPr>
          <w:rFonts w:hint="eastAsia" w:ascii="宋体" w:hAnsi="宋体" w:cs="宋体"/>
          <w:szCs w:val="28"/>
          <w:u w:val="single"/>
          <w:lang w:val="en-US" w:eastAsia="zh-CN"/>
        </w:rPr>
        <w:t>9</w:t>
      </w:r>
      <w:r>
        <w:rPr>
          <w:rFonts w:hint="eastAsia" w:ascii="宋体" w:hAnsi="宋体" w:eastAsia="宋体" w:cs="宋体"/>
          <w:szCs w:val="28"/>
        </w:rPr>
        <w:t>日</w:t>
      </w:r>
    </w:p>
    <w:p w14:paraId="046D180B">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14:paraId="6D381A4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14:paraId="6EBC55A8">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7</w:t>
      </w:r>
      <w:r>
        <w:rPr>
          <w:rFonts w:hint="eastAsia" w:ascii="宋体" w:hAnsi="宋体" w:eastAsia="宋体" w:cs="宋体"/>
          <w:szCs w:val="28"/>
        </w:rPr>
        <w:t>月</w:t>
      </w:r>
      <w:r>
        <w:rPr>
          <w:rFonts w:hint="eastAsia" w:ascii="宋体" w:hAnsi="宋体" w:cs="宋体"/>
          <w:szCs w:val="28"/>
          <w:u w:val="single"/>
          <w:lang w:val="en-US" w:eastAsia="zh-CN"/>
        </w:rPr>
        <w:t>1</w:t>
      </w:r>
      <w:r>
        <w:rPr>
          <w:rFonts w:hint="eastAsia" w:ascii="宋体" w:hAnsi="宋体" w:cs="宋体"/>
          <w:szCs w:val="28"/>
          <w:u w:val="single"/>
          <w:lang w:val="en-US" w:eastAsia="zh-CN"/>
        </w:rPr>
        <w:t>2</w:t>
      </w:r>
      <w:r>
        <w:rPr>
          <w:rFonts w:hint="eastAsia" w:ascii="宋体" w:hAnsi="宋体" w:eastAsia="宋体" w:cs="宋体"/>
          <w:szCs w:val="28"/>
        </w:rPr>
        <w:t>日</w:t>
      </w:r>
      <w:r>
        <w:rPr>
          <w:rFonts w:hint="eastAsia" w:ascii="宋体" w:hAnsi="宋体" w:eastAsia="宋体" w:cs="宋体"/>
          <w:szCs w:val="28"/>
          <w:u w:val="single"/>
        </w:rPr>
        <w:t>18</w:t>
      </w:r>
      <w:r>
        <w:rPr>
          <w:rFonts w:hint="eastAsia" w:ascii="宋体" w:hAnsi="宋体" w:eastAsia="宋体" w:cs="宋体"/>
          <w:szCs w:val="28"/>
        </w:rPr>
        <w:t>时</w:t>
      </w:r>
      <w:r>
        <w:rPr>
          <w:rFonts w:hint="eastAsia" w:ascii="宋体" w:hAnsi="宋体" w:eastAsia="宋体" w:cs="宋体"/>
          <w:i w:val="0"/>
          <w:iCs w:val="0"/>
          <w:szCs w:val="28"/>
          <w:u w:val="single"/>
        </w:rPr>
        <w:t>00</w:t>
      </w:r>
      <w:r>
        <w:rPr>
          <w:rFonts w:hint="eastAsia" w:ascii="宋体" w:hAnsi="宋体" w:eastAsia="宋体" w:cs="宋体"/>
          <w:szCs w:val="28"/>
        </w:rPr>
        <w:t>分</w:t>
      </w:r>
    </w:p>
    <w:p w14:paraId="08DDB012">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14:paraId="66B316CE">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（三）报价文件递交地址：重庆市沙坪坝区高滩岩正街30号高原军事医学系</w:t>
      </w:r>
    </w:p>
    <w:p w14:paraId="1775CC7D">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14:paraId="08C33C8C">
      <w:pPr>
        <w:adjustRightInd w:val="0"/>
        <w:snapToGrid w:val="0"/>
        <w:spacing w:line="480" w:lineRule="exact"/>
        <w:ind w:firstLine="560" w:firstLineChars="200"/>
        <w:rPr>
          <w:rFonts w:hint="eastAsia" w:ascii="宋体" w:hAnsi="宋体" w:eastAsia="宋体" w:cs="宋体"/>
          <w:szCs w:val="28"/>
          <w:u w:val="single"/>
          <w:lang w:val="en-US" w:eastAsia="zh-CN"/>
        </w:rPr>
      </w:pPr>
      <w:r>
        <w:rPr>
          <w:rFonts w:hint="eastAsia" w:ascii="宋体" w:hAnsi="宋体" w:eastAsia="宋体" w:cs="宋体"/>
          <w:szCs w:val="28"/>
        </w:rPr>
        <w:t>联 系 人：</w:t>
      </w:r>
      <w:r>
        <w:rPr>
          <w:rFonts w:hint="eastAsia" w:ascii="宋体" w:hAnsi="宋体" w:eastAsia="宋体" w:cs="宋体"/>
          <w:szCs w:val="28"/>
          <w:u w:val="single"/>
        </w:rPr>
        <w:t xml:space="preserve">  徐</w:t>
      </w:r>
      <w:r>
        <w:rPr>
          <w:rFonts w:hint="eastAsia" w:ascii="宋体" w:hAnsi="宋体" w:cs="宋体"/>
          <w:szCs w:val="28"/>
          <w:u w:val="single"/>
          <w:lang w:eastAsia="zh-CN"/>
        </w:rPr>
        <w:t>老师</w:t>
      </w:r>
      <w:r>
        <w:rPr>
          <w:rFonts w:hint="eastAsia" w:ascii="宋体" w:hAnsi="宋体" w:eastAsia="宋体" w:cs="宋体"/>
          <w:szCs w:val="28"/>
          <w:u w:val="single"/>
        </w:rPr>
        <w:t xml:space="preserve">  </w:t>
      </w:r>
      <w:r>
        <w:rPr>
          <w:rFonts w:hint="eastAsia" w:ascii="宋体" w:hAnsi="宋体" w:cs="宋体"/>
          <w:szCs w:val="28"/>
          <w:u w:val="single"/>
          <w:lang w:val="en-US" w:eastAsia="zh-CN"/>
        </w:rPr>
        <w:t xml:space="preserve"> </w:t>
      </w:r>
    </w:p>
    <w:p w14:paraId="3CFA3006">
      <w:pPr>
        <w:pStyle w:val="2"/>
        <w:snapToGrid w:val="0"/>
        <w:spacing w:after="0" w:line="480" w:lineRule="exact"/>
        <w:ind w:firstLine="560" w:firstLineChars="200"/>
        <w:rPr>
          <w:rFonts w:hint="eastAsia" w:ascii="宋体" w:hAnsi="宋体" w:eastAsia="宋体" w:cs="宋体"/>
          <w:szCs w:val="28"/>
          <w:u w:val="single"/>
        </w:rPr>
      </w:pPr>
      <w:r>
        <w:rPr>
          <w:rFonts w:hint="eastAsia" w:ascii="宋体" w:hAnsi="宋体" w:eastAsia="宋体" w:cs="宋体"/>
          <w:kern w:val="2"/>
          <w:szCs w:val="28"/>
        </w:rPr>
        <w:t>联系电话：</w:t>
      </w:r>
      <w:r>
        <w:rPr>
          <w:rFonts w:hint="eastAsia" w:ascii="宋体" w:hAnsi="宋体" w:eastAsia="宋体" w:cs="宋体"/>
          <w:szCs w:val="28"/>
          <w:u w:val="single"/>
        </w:rPr>
        <w:t>1778368909</w:t>
      </w:r>
    </w:p>
    <w:p w14:paraId="6BB59FE7"/>
    <w:p w14:paraId="5EFD40DF">
      <w:pPr>
        <w:pStyle w:val="2"/>
        <w:rPr>
          <w:rFonts w:hint="eastAsia"/>
        </w:rPr>
      </w:pPr>
    </w:p>
    <w:p w14:paraId="1AD39323">
      <w:pPr>
        <w:rPr>
          <w:rFonts w:hint="eastAsia"/>
        </w:rPr>
      </w:pPr>
    </w:p>
    <w:p w14:paraId="521F5160">
      <w:pPr>
        <w:pStyle w:val="3"/>
        <w:rPr>
          <w:rFonts w:hint="eastAsia"/>
        </w:rPr>
      </w:pPr>
    </w:p>
    <w:p w14:paraId="5369C6F7">
      <w:pPr>
        <w:rPr>
          <w:rFonts w:hint="eastAsia"/>
        </w:rPr>
      </w:pPr>
    </w:p>
    <w:p w14:paraId="319CA765">
      <w:pPr>
        <w:pStyle w:val="3"/>
        <w:rPr>
          <w:rFonts w:hint="eastAsia"/>
        </w:rPr>
      </w:pPr>
    </w:p>
    <w:p w14:paraId="0324263F">
      <w:pPr>
        <w:rPr>
          <w:rFonts w:hint="eastAsia"/>
        </w:rPr>
      </w:pPr>
    </w:p>
    <w:p w14:paraId="584DE2FC">
      <w:pPr>
        <w:pStyle w:val="3"/>
        <w:rPr>
          <w:rFonts w:hint="eastAsia"/>
        </w:rPr>
      </w:pPr>
    </w:p>
    <w:p w14:paraId="0AFE7DC0">
      <w:pPr>
        <w:rPr>
          <w:rFonts w:hint="eastAsia"/>
        </w:rPr>
      </w:pPr>
    </w:p>
    <w:p w14:paraId="65DA955E">
      <w:pPr>
        <w:pStyle w:val="4"/>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7BBE7E38">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13DE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760DB79E">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14:paraId="4B7337DB">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14:paraId="6090073E">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14:paraId="0D094C18">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14:paraId="4DE12436">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3D9E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67E12F04">
            <w:pPr>
              <w:pStyle w:val="7"/>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14:paraId="29E80572">
            <w:pPr>
              <w:pStyle w:val="10"/>
              <w:spacing w:line="240" w:lineRule="atLeast"/>
              <w:ind w:left="0"/>
              <w:jc w:val="center"/>
              <w:outlineLvl w:val="0"/>
              <w:rPr>
                <w:rFonts w:eastAsiaTheme="minorEastAsia"/>
                <w:sz w:val="21"/>
                <w:szCs w:val="21"/>
              </w:rPr>
            </w:pPr>
            <w:r>
              <w:rPr>
                <w:rFonts w:hint="eastAsia" w:ascii="宋体" w:hAnsi="宋体" w:eastAsia="宋体" w:cs="宋体"/>
                <w:sz w:val="24"/>
                <w:szCs w:val="24"/>
                <w:lang w:eastAsia="zh-CN"/>
              </w:rPr>
              <w:t>全自动细胞计数仪</w:t>
            </w:r>
          </w:p>
        </w:tc>
        <w:tc>
          <w:tcPr>
            <w:tcW w:w="976" w:type="pct"/>
            <w:vAlign w:val="center"/>
          </w:tcPr>
          <w:p w14:paraId="563C7EAE">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eastAsia="zh-CN"/>
              </w:rPr>
              <w:t>台</w:t>
            </w:r>
          </w:p>
        </w:tc>
        <w:tc>
          <w:tcPr>
            <w:tcW w:w="828" w:type="pct"/>
            <w:vAlign w:val="center"/>
          </w:tcPr>
          <w:p w14:paraId="7872D3A2">
            <w:pPr>
              <w:pStyle w:val="7"/>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w:t>
            </w:r>
          </w:p>
        </w:tc>
        <w:tc>
          <w:tcPr>
            <w:tcW w:w="1125" w:type="pct"/>
            <w:vAlign w:val="center"/>
          </w:tcPr>
          <w:p w14:paraId="3953C37F">
            <w:pPr>
              <w:pStyle w:val="7"/>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 xml:space="preserve"> </w:t>
            </w:r>
          </w:p>
        </w:tc>
      </w:tr>
    </w:tbl>
    <w:p w14:paraId="64BE7241">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68AE8D2B">
      <w:pPr>
        <w:snapToGrid w:val="0"/>
        <w:spacing w:line="480" w:lineRule="exact"/>
        <w:ind w:firstLine="640" w:firstLineChars="200"/>
        <w:jc w:val="center"/>
        <w:rPr>
          <w:rFonts w:ascii="Arial Unicode MS" w:hAnsi="Arial Unicode MS" w:eastAsia="Arial Unicode MS" w:cs="Arial Unicode MS"/>
          <w:sz w:val="32"/>
          <w:szCs w:val="32"/>
        </w:rPr>
      </w:pPr>
    </w:p>
    <w:p w14:paraId="01066798">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lang w:eastAsia="zh-CN"/>
        </w:rPr>
        <w:t>全自动细胞计数仪</w:t>
      </w:r>
      <w:r>
        <w:rPr>
          <w:rFonts w:hint="eastAsia" w:cs="Arial Unicode MS" w:asciiTheme="minorEastAsia" w:hAnsiTheme="minorEastAsia" w:eastAsiaTheme="minorEastAsia"/>
          <w:b/>
          <w:sz w:val="32"/>
          <w:szCs w:val="32"/>
        </w:rPr>
        <w:t>参数表</w:t>
      </w:r>
    </w:p>
    <w:tbl>
      <w:tblPr>
        <w:tblStyle w:val="19"/>
        <w:tblW w:w="9640" w:type="dxa"/>
        <w:tblInd w:w="-176" w:type="dxa"/>
        <w:tblLayout w:type="fixed"/>
        <w:tblCellMar>
          <w:top w:w="0" w:type="dxa"/>
          <w:left w:w="108" w:type="dxa"/>
          <w:bottom w:w="0" w:type="dxa"/>
          <w:right w:w="108" w:type="dxa"/>
        </w:tblCellMar>
      </w:tblPr>
      <w:tblGrid>
        <w:gridCol w:w="1183"/>
        <w:gridCol w:w="1653"/>
        <w:gridCol w:w="5442"/>
        <w:gridCol w:w="1362"/>
      </w:tblGrid>
      <w:tr w14:paraId="2C26C38E">
        <w:tblPrEx>
          <w:tblCellMar>
            <w:top w:w="0" w:type="dxa"/>
            <w:left w:w="108" w:type="dxa"/>
            <w:bottom w:w="0" w:type="dxa"/>
            <w:right w:w="108" w:type="dxa"/>
          </w:tblCellMar>
        </w:tblPrEx>
        <w:trPr>
          <w:trHeight w:val="510" w:hRule="atLeast"/>
        </w:trPr>
        <w:tc>
          <w:tcPr>
            <w:tcW w:w="1183" w:type="dxa"/>
            <w:tcBorders>
              <w:top w:val="single" w:color="auto" w:sz="8" w:space="0"/>
              <w:left w:val="single" w:color="auto" w:sz="8" w:space="0"/>
              <w:bottom w:val="single" w:color="auto" w:sz="4" w:space="0"/>
              <w:right w:val="single" w:color="auto" w:sz="4" w:space="0"/>
            </w:tcBorders>
            <w:vAlign w:val="center"/>
          </w:tcPr>
          <w:p w14:paraId="770775E1">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653" w:type="dxa"/>
            <w:tcBorders>
              <w:top w:val="single" w:color="auto" w:sz="8" w:space="0"/>
              <w:left w:val="nil"/>
              <w:bottom w:val="single" w:color="auto" w:sz="4" w:space="0"/>
              <w:right w:val="single" w:color="auto" w:sz="4" w:space="0"/>
            </w:tcBorders>
            <w:vAlign w:val="center"/>
          </w:tcPr>
          <w:p w14:paraId="0B3977C2">
            <w:pPr>
              <w:widowControl/>
              <w:jc w:val="center"/>
              <w:rPr>
                <w:rFonts w:ascii="宋体" w:hAnsi="宋体" w:cs="宋体"/>
                <w:b/>
                <w:bCs/>
                <w:kern w:val="0"/>
                <w:sz w:val="21"/>
                <w:szCs w:val="21"/>
              </w:rPr>
            </w:pPr>
            <w:r>
              <w:rPr>
                <w:rFonts w:hint="eastAsia" w:ascii="宋体" w:hAnsi="宋体" w:cs="宋体"/>
                <w:b/>
                <w:bCs/>
                <w:kern w:val="0"/>
                <w:sz w:val="21"/>
                <w:szCs w:val="21"/>
              </w:rPr>
              <w:t>技术和性能参数名称</w:t>
            </w:r>
          </w:p>
        </w:tc>
        <w:tc>
          <w:tcPr>
            <w:tcW w:w="5442" w:type="dxa"/>
            <w:tcBorders>
              <w:top w:val="single" w:color="auto" w:sz="8" w:space="0"/>
              <w:left w:val="nil"/>
              <w:bottom w:val="single" w:color="auto" w:sz="4" w:space="0"/>
              <w:right w:val="single" w:color="auto" w:sz="4" w:space="0"/>
            </w:tcBorders>
            <w:vAlign w:val="center"/>
          </w:tcPr>
          <w:p w14:paraId="5E85115B">
            <w:pPr>
              <w:widowControl/>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362" w:type="dxa"/>
            <w:tcBorders>
              <w:top w:val="single" w:color="auto" w:sz="8" w:space="0"/>
              <w:left w:val="nil"/>
              <w:bottom w:val="single" w:color="auto" w:sz="4" w:space="0"/>
              <w:right w:val="single" w:color="auto" w:sz="8" w:space="0"/>
            </w:tcBorders>
            <w:vAlign w:val="center"/>
          </w:tcPr>
          <w:p w14:paraId="432D6720">
            <w:pPr>
              <w:widowControl/>
              <w:jc w:val="center"/>
              <w:rPr>
                <w:rFonts w:ascii="幼圆" w:hAnsi="宋体" w:eastAsia="幼圆" w:cs="宋体"/>
                <w:b/>
                <w:bCs/>
                <w:kern w:val="0"/>
                <w:sz w:val="21"/>
                <w:szCs w:val="21"/>
              </w:rPr>
            </w:pPr>
            <w:r>
              <w:rPr>
                <w:rFonts w:hint="eastAsia" w:ascii="幼圆" w:hAnsi="宋体" w:cs="宋体"/>
                <w:b/>
                <w:bCs/>
                <w:kern w:val="0"/>
                <w:sz w:val="21"/>
                <w:szCs w:val="21"/>
              </w:rPr>
              <w:t>备注</w:t>
            </w:r>
          </w:p>
        </w:tc>
      </w:tr>
      <w:tr w14:paraId="39BDD126">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56485DA1">
            <w:pPr>
              <w:widowControl/>
              <w:jc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1</w:t>
            </w:r>
          </w:p>
        </w:tc>
        <w:tc>
          <w:tcPr>
            <w:tcW w:w="1653" w:type="dxa"/>
            <w:tcBorders>
              <w:top w:val="nil"/>
              <w:left w:val="nil"/>
              <w:bottom w:val="single" w:color="auto" w:sz="4" w:space="0"/>
              <w:right w:val="single" w:color="auto" w:sz="4" w:space="0"/>
            </w:tcBorders>
            <w:vAlign w:val="center"/>
          </w:tcPr>
          <w:p w14:paraId="036CEF4A">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符合标准</w:t>
            </w:r>
          </w:p>
        </w:tc>
        <w:tc>
          <w:tcPr>
            <w:tcW w:w="5442" w:type="dxa"/>
            <w:tcBorders>
              <w:top w:val="nil"/>
              <w:left w:val="nil"/>
              <w:bottom w:val="single" w:color="auto" w:sz="4" w:space="0"/>
              <w:right w:val="single" w:color="auto" w:sz="4" w:space="0"/>
            </w:tcBorders>
            <w:vAlign w:val="center"/>
          </w:tcPr>
          <w:p w14:paraId="49B7E291">
            <w:pPr>
              <w:widowControl/>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符合GMP、cGMP和FDA数据存储、电子签名要求的规范</w:t>
            </w:r>
          </w:p>
        </w:tc>
        <w:tc>
          <w:tcPr>
            <w:tcW w:w="1362" w:type="dxa"/>
            <w:tcBorders>
              <w:top w:val="nil"/>
              <w:left w:val="nil"/>
              <w:bottom w:val="single" w:color="auto" w:sz="4" w:space="0"/>
              <w:right w:val="single" w:color="auto" w:sz="8" w:space="0"/>
            </w:tcBorders>
            <w:vAlign w:val="center"/>
          </w:tcPr>
          <w:p w14:paraId="72C2F709">
            <w:pPr>
              <w:widowControl/>
              <w:jc w:val="center"/>
              <w:rPr>
                <w:rFonts w:ascii="宋体" w:hAnsi="宋体" w:cs="宋体"/>
                <w:b/>
                <w:bCs/>
                <w:kern w:val="0"/>
                <w:sz w:val="21"/>
                <w:szCs w:val="21"/>
              </w:rPr>
            </w:pPr>
          </w:p>
        </w:tc>
      </w:tr>
      <w:tr w14:paraId="75FE0441">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0517C80C">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val="en-US" w:eastAsia="zh-CN"/>
              </w:rPr>
              <w:t>2</w:t>
            </w:r>
          </w:p>
        </w:tc>
        <w:tc>
          <w:tcPr>
            <w:tcW w:w="1653" w:type="dxa"/>
            <w:tcBorders>
              <w:top w:val="nil"/>
              <w:left w:val="nil"/>
              <w:bottom w:val="single" w:color="auto" w:sz="4" w:space="0"/>
              <w:right w:val="single" w:color="auto" w:sz="4" w:space="0"/>
            </w:tcBorders>
            <w:vAlign w:val="center"/>
          </w:tcPr>
          <w:p w14:paraId="2414F4E3">
            <w:pPr>
              <w:widowControl/>
              <w:jc w:val="center"/>
              <w:rPr>
                <w:rFonts w:ascii="宋体" w:hAnsi="宋体" w:cs="宋体"/>
                <w:b/>
                <w:bCs/>
                <w:kern w:val="0"/>
                <w:sz w:val="21"/>
                <w:szCs w:val="21"/>
              </w:rPr>
            </w:pPr>
            <w:r>
              <w:rPr>
                <w:rFonts w:hint="eastAsia" w:ascii="宋体" w:hAnsi="宋体" w:cs="宋体"/>
                <w:b/>
                <w:bCs/>
                <w:kern w:val="0"/>
                <w:sz w:val="21"/>
                <w:szCs w:val="21"/>
              </w:rPr>
              <w:t>设备使用需求</w:t>
            </w:r>
          </w:p>
        </w:tc>
        <w:tc>
          <w:tcPr>
            <w:tcW w:w="5442" w:type="dxa"/>
            <w:tcBorders>
              <w:top w:val="nil"/>
              <w:left w:val="nil"/>
              <w:bottom w:val="single" w:color="auto" w:sz="4" w:space="0"/>
              <w:right w:val="single" w:color="auto" w:sz="4" w:space="0"/>
            </w:tcBorders>
            <w:vAlign w:val="center"/>
          </w:tcPr>
          <w:p w14:paraId="52432C27">
            <w:pPr>
              <w:widowControl/>
              <w:jc w:val="center"/>
              <w:rPr>
                <w:rFonts w:hint="default" w:ascii="宋体" w:hAnsi="宋体" w:eastAsia="宋体" w:cs="宋体"/>
                <w:bCs/>
                <w:kern w:val="0"/>
                <w:sz w:val="21"/>
                <w:szCs w:val="21"/>
                <w:lang w:val="en-US" w:eastAsia="zh-CN"/>
              </w:rPr>
            </w:pPr>
            <w:r>
              <w:rPr>
                <w:rFonts w:hint="eastAsia" w:ascii="宋体" w:hAnsi="宋体" w:cs="宋体"/>
                <w:bCs/>
                <w:kern w:val="0"/>
                <w:sz w:val="21"/>
                <w:szCs w:val="21"/>
              </w:rPr>
              <w:t>用于</w:t>
            </w:r>
            <w:r>
              <w:rPr>
                <w:rFonts w:hint="eastAsia" w:ascii="宋体" w:hAnsi="宋体" w:cs="宋体"/>
                <w:bCs/>
                <w:kern w:val="0"/>
                <w:sz w:val="21"/>
                <w:szCs w:val="21"/>
                <w:lang w:val="en-US" w:eastAsia="zh-CN"/>
              </w:rPr>
              <w:t>细胞分析及研究</w:t>
            </w:r>
          </w:p>
        </w:tc>
        <w:tc>
          <w:tcPr>
            <w:tcW w:w="1362" w:type="dxa"/>
            <w:tcBorders>
              <w:top w:val="nil"/>
              <w:left w:val="nil"/>
              <w:bottom w:val="single" w:color="auto" w:sz="4" w:space="0"/>
              <w:right w:val="single" w:color="auto" w:sz="8" w:space="0"/>
            </w:tcBorders>
            <w:vAlign w:val="center"/>
          </w:tcPr>
          <w:p w14:paraId="1192B4D6">
            <w:pPr>
              <w:widowControl/>
              <w:jc w:val="center"/>
              <w:rPr>
                <w:rFonts w:ascii="宋体" w:hAnsi="宋体" w:cs="宋体"/>
                <w:b/>
                <w:bCs/>
                <w:kern w:val="0"/>
                <w:sz w:val="21"/>
                <w:szCs w:val="21"/>
              </w:rPr>
            </w:pPr>
          </w:p>
        </w:tc>
      </w:tr>
      <w:tr w14:paraId="4C02416A">
        <w:tblPrEx>
          <w:tblCellMar>
            <w:top w:w="0" w:type="dxa"/>
            <w:left w:w="108" w:type="dxa"/>
            <w:bottom w:w="0" w:type="dxa"/>
            <w:right w:w="108" w:type="dxa"/>
          </w:tblCellMar>
        </w:tblPrEx>
        <w:trPr>
          <w:trHeight w:val="1048" w:hRule="atLeast"/>
        </w:trPr>
        <w:tc>
          <w:tcPr>
            <w:tcW w:w="1183" w:type="dxa"/>
            <w:tcBorders>
              <w:top w:val="nil"/>
              <w:left w:val="single" w:color="auto" w:sz="8" w:space="0"/>
              <w:bottom w:val="single" w:color="auto" w:sz="4" w:space="0"/>
              <w:right w:val="single" w:color="auto" w:sz="4" w:space="0"/>
            </w:tcBorders>
            <w:vAlign w:val="center"/>
          </w:tcPr>
          <w:p w14:paraId="33347B0D">
            <w:pPr>
              <w:widowControl/>
              <w:jc w:val="center"/>
              <w:rPr>
                <w:rFonts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.1</w:t>
            </w:r>
          </w:p>
        </w:tc>
        <w:tc>
          <w:tcPr>
            <w:tcW w:w="1653" w:type="dxa"/>
            <w:tcBorders>
              <w:top w:val="nil"/>
              <w:left w:val="nil"/>
              <w:bottom w:val="single" w:color="auto" w:sz="4" w:space="0"/>
              <w:right w:val="single" w:color="auto" w:sz="4" w:space="0"/>
            </w:tcBorders>
            <w:vAlign w:val="center"/>
          </w:tcPr>
          <w:p w14:paraId="4ECDDCF7">
            <w:pPr>
              <w:widowControl/>
              <w:jc w:val="center"/>
              <w:rPr>
                <w:rFonts w:ascii="宋体" w:hAnsi="宋体" w:cs="宋体"/>
                <w:kern w:val="0"/>
                <w:sz w:val="21"/>
                <w:szCs w:val="21"/>
              </w:rPr>
            </w:pPr>
            <w:r>
              <w:rPr>
                <w:rFonts w:hint="eastAsia" w:ascii="宋体" w:hAnsi="宋体" w:cs="宋体"/>
                <w:kern w:val="0"/>
                <w:sz w:val="21"/>
                <w:szCs w:val="21"/>
              </w:rPr>
              <w:t>设备用途</w:t>
            </w:r>
          </w:p>
        </w:tc>
        <w:tc>
          <w:tcPr>
            <w:tcW w:w="5442" w:type="dxa"/>
            <w:tcBorders>
              <w:top w:val="nil"/>
              <w:left w:val="nil"/>
              <w:bottom w:val="single" w:color="auto" w:sz="4" w:space="0"/>
              <w:right w:val="single" w:color="auto" w:sz="4" w:space="0"/>
            </w:tcBorders>
            <w:vAlign w:val="center"/>
          </w:tcPr>
          <w:p w14:paraId="382955F0">
            <w:pPr>
              <w:widowControl/>
              <w:jc w:val="left"/>
              <w:rPr>
                <w:rFonts w:hint="eastAsia" w:ascii="宋体" w:hAnsi="宋体" w:cs="宋体"/>
                <w:bCs/>
                <w:kern w:val="0"/>
                <w:sz w:val="21"/>
                <w:szCs w:val="21"/>
                <w:lang w:val="en-US" w:eastAsia="zh-CN"/>
              </w:rPr>
            </w:pPr>
          </w:p>
          <w:p w14:paraId="667EA3C7">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对不同种类的细胞进行全自动计数，捕捉细胞图像，荧光检测细胞活率。</w:t>
            </w:r>
          </w:p>
          <w:p w14:paraId="17D41809">
            <w:pPr>
              <w:widowControl/>
              <w:jc w:val="left"/>
              <w:rPr>
                <w:rFonts w:ascii="宋体" w:hAnsi="宋体" w:cs="宋体"/>
                <w:kern w:val="0"/>
                <w:sz w:val="21"/>
                <w:szCs w:val="21"/>
              </w:rPr>
            </w:pPr>
          </w:p>
        </w:tc>
        <w:tc>
          <w:tcPr>
            <w:tcW w:w="1362" w:type="dxa"/>
            <w:tcBorders>
              <w:top w:val="nil"/>
              <w:left w:val="nil"/>
              <w:bottom w:val="single" w:color="auto" w:sz="4" w:space="0"/>
              <w:right w:val="single" w:color="auto" w:sz="8" w:space="0"/>
            </w:tcBorders>
            <w:vAlign w:val="center"/>
          </w:tcPr>
          <w:p w14:paraId="5669B9F2">
            <w:pPr>
              <w:widowControl/>
              <w:jc w:val="center"/>
              <w:rPr>
                <w:rFonts w:ascii="宋体" w:hAnsi="宋体" w:cs="宋体"/>
                <w:kern w:val="0"/>
                <w:sz w:val="21"/>
                <w:szCs w:val="21"/>
              </w:rPr>
            </w:pPr>
          </w:p>
        </w:tc>
      </w:tr>
      <w:tr w14:paraId="64F99B4A">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8" w:space="0"/>
              <w:bottom w:val="single" w:color="auto" w:sz="4" w:space="0"/>
              <w:right w:val="single" w:color="auto" w:sz="4" w:space="0"/>
            </w:tcBorders>
            <w:shd w:val="clear" w:color="000000" w:fill="auto"/>
            <w:vAlign w:val="center"/>
          </w:tcPr>
          <w:p w14:paraId="3FF016E3">
            <w:pPr>
              <w:widowControl/>
              <w:jc w:val="center"/>
              <w:rPr>
                <w:rFonts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.2</w:t>
            </w:r>
          </w:p>
        </w:tc>
        <w:tc>
          <w:tcPr>
            <w:tcW w:w="1653" w:type="dxa"/>
            <w:tcBorders>
              <w:top w:val="single" w:color="auto" w:sz="4" w:space="0"/>
              <w:left w:val="nil"/>
              <w:bottom w:val="single" w:color="auto" w:sz="4" w:space="0"/>
              <w:right w:val="single" w:color="auto" w:sz="4" w:space="0"/>
            </w:tcBorders>
            <w:shd w:val="clear" w:color="000000" w:fill="auto"/>
            <w:vAlign w:val="center"/>
          </w:tcPr>
          <w:p w14:paraId="533E10A2">
            <w:pPr>
              <w:widowControl/>
              <w:jc w:val="center"/>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5442" w:type="dxa"/>
            <w:tcBorders>
              <w:top w:val="single" w:color="auto" w:sz="4" w:space="0"/>
              <w:left w:val="nil"/>
              <w:bottom w:val="single" w:color="auto" w:sz="4" w:space="0"/>
              <w:right w:val="single" w:color="auto" w:sz="4" w:space="0"/>
            </w:tcBorders>
            <w:shd w:val="clear" w:color="000000" w:fill="auto"/>
            <w:vAlign w:val="center"/>
          </w:tcPr>
          <w:p w14:paraId="7C9AD4BB">
            <w:pPr>
              <w:widowControl/>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传代细胞、干细胞、免疫细胞、PBMC细胞、原代细胞等</w:t>
            </w:r>
          </w:p>
        </w:tc>
        <w:tc>
          <w:tcPr>
            <w:tcW w:w="1362" w:type="dxa"/>
            <w:tcBorders>
              <w:top w:val="single" w:color="auto" w:sz="4" w:space="0"/>
              <w:left w:val="nil"/>
              <w:bottom w:val="single" w:color="auto" w:sz="4" w:space="0"/>
              <w:right w:val="single" w:color="auto" w:sz="8" w:space="0"/>
            </w:tcBorders>
            <w:shd w:val="clear" w:color="000000" w:fill="auto"/>
            <w:vAlign w:val="center"/>
          </w:tcPr>
          <w:p w14:paraId="3631EB93">
            <w:pPr>
              <w:widowControl/>
              <w:jc w:val="center"/>
              <w:rPr>
                <w:rFonts w:ascii="宋体" w:hAnsi="宋体" w:cs="宋体"/>
                <w:kern w:val="0"/>
                <w:sz w:val="21"/>
                <w:szCs w:val="21"/>
              </w:rPr>
            </w:pPr>
          </w:p>
        </w:tc>
      </w:tr>
      <w:tr w14:paraId="76753E24">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6C74CB57">
            <w:pPr>
              <w:widowControl/>
              <w:jc w:val="center"/>
              <w:rPr>
                <w:rFonts w:ascii="宋体" w:hAnsi="宋体" w:cs="宋体"/>
                <w:bCs/>
                <w:kern w:val="0"/>
                <w:sz w:val="21"/>
                <w:szCs w:val="21"/>
              </w:rPr>
            </w:pPr>
            <w:r>
              <w:rPr>
                <w:rFonts w:hint="eastAsia" w:ascii="宋体" w:hAnsi="宋体" w:cs="宋体"/>
                <w:bCs/>
                <w:kern w:val="0"/>
                <w:sz w:val="21"/>
                <w:szCs w:val="21"/>
                <w:lang w:val="en-US" w:eastAsia="zh-CN"/>
              </w:rPr>
              <w:t>2</w:t>
            </w:r>
            <w:r>
              <w:rPr>
                <w:rFonts w:hint="eastAsia" w:ascii="宋体" w:hAnsi="宋体" w:cs="宋体"/>
                <w:bCs/>
                <w:kern w:val="0"/>
                <w:sz w:val="21"/>
                <w:szCs w:val="21"/>
              </w:rPr>
              <w:t>.3</w:t>
            </w:r>
          </w:p>
        </w:tc>
        <w:tc>
          <w:tcPr>
            <w:tcW w:w="1653" w:type="dxa"/>
            <w:tcBorders>
              <w:top w:val="nil"/>
              <w:left w:val="nil"/>
              <w:bottom w:val="single" w:color="auto" w:sz="4" w:space="0"/>
              <w:right w:val="single" w:color="auto" w:sz="4" w:space="0"/>
            </w:tcBorders>
            <w:vAlign w:val="center"/>
          </w:tcPr>
          <w:p w14:paraId="703617D4">
            <w:pPr>
              <w:widowControl/>
              <w:jc w:val="center"/>
              <w:rPr>
                <w:rFonts w:ascii="宋体" w:hAnsi="宋体" w:cs="宋体"/>
                <w:bCs/>
                <w:kern w:val="0"/>
                <w:sz w:val="21"/>
                <w:szCs w:val="21"/>
              </w:rPr>
            </w:pPr>
            <w:r>
              <w:rPr>
                <w:rFonts w:hint="eastAsia" w:ascii="宋体" w:hAnsi="宋体" w:cs="宋体"/>
                <w:bCs/>
                <w:kern w:val="0"/>
                <w:sz w:val="21"/>
                <w:szCs w:val="21"/>
              </w:rPr>
              <w:t>特殊功能需求</w:t>
            </w:r>
          </w:p>
        </w:tc>
        <w:tc>
          <w:tcPr>
            <w:tcW w:w="5442" w:type="dxa"/>
            <w:tcBorders>
              <w:top w:val="nil"/>
              <w:left w:val="nil"/>
              <w:bottom w:val="single" w:color="auto" w:sz="4" w:space="0"/>
              <w:right w:val="single" w:color="auto" w:sz="4" w:space="0"/>
            </w:tcBorders>
            <w:vAlign w:val="center"/>
          </w:tcPr>
          <w:p w14:paraId="52F11674">
            <w:pPr>
              <w:widowControl/>
              <w:jc w:val="left"/>
              <w:rPr>
                <w:rFonts w:hint="default" w:ascii="宋体" w:hAnsi="宋体" w:eastAsia="宋体" w:cs="宋体"/>
                <w:bCs/>
                <w:kern w:val="0"/>
                <w:sz w:val="21"/>
                <w:szCs w:val="21"/>
                <w:lang w:val="en-US" w:eastAsia="zh-CN"/>
              </w:rPr>
            </w:pPr>
            <w:r>
              <w:rPr>
                <w:rFonts w:hint="eastAsia" w:ascii="宋体" w:hAnsi="宋体" w:cs="宋体"/>
                <w:bCs/>
                <w:kern w:val="0"/>
                <w:sz w:val="21"/>
                <w:szCs w:val="21"/>
                <w:lang w:val="en-US" w:eastAsia="zh-CN"/>
              </w:rPr>
              <w:t>可做细胞杀伤和抗体亲和力实验</w:t>
            </w:r>
          </w:p>
        </w:tc>
        <w:tc>
          <w:tcPr>
            <w:tcW w:w="1362" w:type="dxa"/>
            <w:tcBorders>
              <w:top w:val="nil"/>
              <w:left w:val="nil"/>
              <w:bottom w:val="single" w:color="auto" w:sz="4" w:space="0"/>
              <w:right w:val="single" w:color="auto" w:sz="8" w:space="0"/>
            </w:tcBorders>
            <w:vAlign w:val="center"/>
          </w:tcPr>
          <w:p w14:paraId="394C1C76">
            <w:pPr>
              <w:widowControl/>
              <w:rPr>
                <w:rFonts w:ascii="宋体" w:hAnsi="宋体" w:cs="宋体"/>
                <w:b/>
                <w:bCs/>
                <w:kern w:val="0"/>
                <w:sz w:val="21"/>
                <w:szCs w:val="21"/>
              </w:rPr>
            </w:pPr>
            <w:r>
              <w:rPr>
                <w:rFonts w:hint="eastAsia" w:ascii="宋体" w:hAnsi="宋体" w:cs="宋体"/>
                <w:b/>
                <w:bCs/>
                <w:kern w:val="0"/>
                <w:sz w:val="21"/>
                <w:szCs w:val="21"/>
              </w:rPr>
              <w:t xml:space="preserve"> </w:t>
            </w:r>
            <w:r>
              <w:rPr>
                <w:rFonts w:ascii="宋体" w:hAnsi="宋体" w:cs="宋体"/>
                <w:b/>
                <w:bCs/>
                <w:kern w:val="0"/>
                <w:sz w:val="21"/>
                <w:szCs w:val="21"/>
              </w:rPr>
              <w:t xml:space="preserve">       </w:t>
            </w:r>
          </w:p>
        </w:tc>
      </w:tr>
      <w:tr w14:paraId="2CFA4419">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39483286">
            <w:pPr>
              <w:widowControl/>
              <w:jc w:val="center"/>
              <w:rPr>
                <w:rFonts w:hint="eastAsia" w:ascii="宋体" w:hAnsi="宋体" w:eastAsia="宋体" w:cs="宋体"/>
                <w:b/>
                <w:kern w:val="0"/>
                <w:sz w:val="21"/>
                <w:szCs w:val="21"/>
                <w:lang w:eastAsia="zh-CN"/>
              </w:rPr>
            </w:pPr>
            <w:r>
              <w:rPr>
                <w:rFonts w:hint="eastAsia" w:ascii="宋体" w:hAnsi="宋体" w:cs="宋体"/>
                <w:b/>
                <w:kern w:val="0"/>
                <w:sz w:val="21"/>
                <w:szCs w:val="21"/>
                <w:lang w:val="en-US" w:eastAsia="zh-CN"/>
              </w:rPr>
              <w:t>3</w:t>
            </w:r>
          </w:p>
        </w:tc>
        <w:tc>
          <w:tcPr>
            <w:tcW w:w="1653" w:type="dxa"/>
            <w:tcBorders>
              <w:top w:val="nil"/>
              <w:left w:val="nil"/>
              <w:bottom w:val="single" w:color="auto" w:sz="4" w:space="0"/>
              <w:right w:val="single" w:color="auto" w:sz="4" w:space="0"/>
            </w:tcBorders>
            <w:vAlign w:val="center"/>
          </w:tcPr>
          <w:p w14:paraId="6D53B254">
            <w:pPr>
              <w:widowControl/>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442" w:type="dxa"/>
            <w:tcBorders>
              <w:top w:val="nil"/>
              <w:left w:val="nil"/>
              <w:bottom w:val="single" w:color="auto" w:sz="4" w:space="0"/>
              <w:right w:val="single" w:color="auto" w:sz="4" w:space="0"/>
            </w:tcBorders>
            <w:vAlign w:val="center"/>
          </w:tcPr>
          <w:p w14:paraId="11800E9A">
            <w:pPr>
              <w:widowControl/>
              <w:jc w:val="left"/>
              <w:rPr>
                <w:rFonts w:ascii="宋体" w:hAnsi="宋体" w:cs="宋体"/>
                <w:kern w:val="0"/>
                <w:sz w:val="21"/>
                <w:szCs w:val="21"/>
              </w:rPr>
            </w:pPr>
            <w:r>
              <w:rPr>
                <w:rFonts w:hint="eastAsia" w:ascii="宋体" w:hAnsi="宋体" w:cs="宋体"/>
                <w:b/>
                <w:bCs/>
                <w:kern w:val="0"/>
                <w:sz w:val="21"/>
                <w:szCs w:val="21"/>
              </w:rPr>
              <w:t>一行只写一个参数</w:t>
            </w:r>
          </w:p>
        </w:tc>
        <w:tc>
          <w:tcPr>
            <w:tcW w:w="1362" w:type="dxa"/>
            <w:tcBorders>
              <w:top w:val="nil"/>
              <w:left w:val="nil"/>
              <w:bottom w:val="single" w:color="auto" w:sz="4" w:space="0"/>
              <w:right w:val="single" w:color="auto" w:sz="8" w:space="0"/>
            </w:tcBorders>
            <w:vAlign w:val="center"/>
          </w:tcPr>
          <w:p w14:paraId="783C84F8">
            <w:pPr>
              <w:widowControl/>
              <w:jc w:val="center"/>
              <w:rPr>
                <w:rFonts w:ascii="宋体" w:hAnsi="宋体" w:cs="宋体"/>
                <w:kern w:val="0"/>
                <w:sz w:val="21"/>
                <w:szCs w:val="21"/>
              </w:rPr>
            </w:pPr>
          </w:p>
        </w:tc>
      </w:tr>
      <w:tr w14:paraId="017C6780">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5471240F">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3.1</w:t>
            </w:r>
          </w:p>
        </w:tc>
        <w:tc>
          <w:tcPr>
            <w:tcW w:w="1653" w:type="dxa"/>
            <w:tcBorders>
              <w:top w:val="nil"/>
              <w:left w:val="nil"/>
              <w:bottom w:val="single" w:color="auto" w:sz="4" w:space="0"/>
              <w:right w:val="single" w:color="auto" w:sz="4" w:space="0"/>
            </w:tcBorders>
            <w:vAlign w:val="center"/>
          </w:tcPr>
          <w:p w14:paraId="55656EB5">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★参数1</w:t>
            </w:r>
          </w:p>
        </w:tc>
        <w:tc>
          <w:tcPr>
            <w:tcW w:w="5442" w:type="dxa"/>
            <w:tcBorders>
              <w:top w:val="nil"/>
              <w:left w:val="nil"/>
              <w:bottom w:val="single" w:color="auto" w:sz="4" w:space="0"/>
              <w:right w:val="single" w:color="auto" w:sz="4" w:space="0"/>
            </w:tcBorders>
            <w:vAlign w:val="center"/>
          </w:tcPr>
          <w:p w14:paraId="5FCDD591">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细胞</w:t>
            </w:r>
            <w:r>
              <w:rPr>
                <w:rFonts w:hint="default" w:ascii="宋体" w:hAnsi="宋体" w:cs="宋体"/>
                <w:bCs/>
                <w:kern w:val="0"/>
                <w:sz w:val="21"/>
                <w:szCs w:val="21"/>
                <w:lang w:val="en-US" w:eastAsia="zh-CN"/>
              </w:rPr>
              <w:t>检测</w:t>
            </w:r>
            <w:r>
              <w:rPr>
                <w:rFonts w:hint="eastAsia" w:ascii="宋体" w:hAnsi="宋体" w:cs="宋体"/>
                <w:bCs/>
                <w:kern w:val="0"/>
                <w:sz w:val="21"/>
                <w:szCs w:val="21"/>
                <w:lang w:val="en-US" w:eastAsia="zh-CN"/>
              </w:rPr>
              <w:t>直径：优于3-180μm；</w:t>
            </w:r>
          </w:p>
          <w:p w14:paraId="6B54F25C">
            <w:pPr>
              <w:widowControl/>
              <w:jc w:val="left"/>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细胞</w:t>
            </w:r>
            <w:r>
              <w:rPr>
                <w:rFonts w:hint="default" w:ascii="宋体" w:hAnsi="宋体" w:cs="宋体"/>
                <w:bCs/>
                <w:kern w:val="0"/>
                <w:sz w:val="21"/>
                <w:szCs w:val="21"/>
                <w:lang w:val="en-US" w:eastAsia="zh-CN"/>
              </w:rPr>
              <w:t>检测</w:t>
            </w:r>
            <w:r>
              <w:rPr>
                <w:rFonts w:hint="eastAsia" w:ascii="宋体" w:hAnsi="宋体" w:cs="宋体"/>
                <w:bCs/>
                <w:kern w:val="0"/>
                <w:sz w:val="21"/>
                <w:szCs w:val="21"/>
                <w:lang w:val="en-US" w:eastAsia="zh-CN"/>
              </w:rPr>
              <w:t>浓度：优于1×10^4-3×10^7个/mL</w:t>
            </w:r>
            <w:r>
              <w:rPr>
                <w:rFonts w:hint="default" w:ascii="宋体" w:hAnsi="宋体" w:cs="宋体"/>
                <w:bCs/>
                <w:kern w:val="0"/>
                <w:sz w:val="21"/>
                <w:szCs w:val="21"/>
                <w:lang w:val="en-US" w:eastAsia="zh-CN"/>
              </w:rPr>
              <w:t>；</w:t>
            </w:r>
          </w:p>
          <w:p w14:paraId="30427BE3">
            <w:pPr>
              <w:widowControl/>
              <w:jc w:val="left"/>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在设备检测范围内，同一样品在浓度</w:t>
            </w:r>
            <w:r>
              <w:rPr>
                <w:rFonts w:hint="default" w:ascii="宋体" w:hAnsi="宋体" w:cs="宋体"/>
                <w:bCs/>
                <w:kern w:val="0"/>
                <w:sz w:val="21"/>
                <w:szCs w:val="21"/>
                <w:lang w:val="en-US" w:eastAsia="zh-CN"/>
              </w:rPr>
              <w:t>等比稀释</w:t>
            </w:r>
            <w:r>
              <w:rPr>
                <w:rFonts w:hint="eastAsia" w:ascii="宋体" w:hAnsi="宋体" w:cs="宋体"/>
                <w:bCs/>
                <w:kern w:val="0"/>
                <w:sz w:val="21"/>
                <w:szCs w:val="21"/>
                <w:lang w:val="en-US" w:eastAsia="zh-CN"/>
              </w:rPr>
              <w:t>次数≥5时，设备检测的线性拟合度R2≥98%</w:t>
            </w:r>
            <w:r>
              <w:rPr>
                <w:rFonts w:hint="default" w:ascii="宋体" w:hAnsi="宋体" w:cs="宋体"/>
                <w:bCs/>
                <w:kern w:val="0"/>
                <w:sz w:val="21"/>
                <w:szCs w:val="21"/>
                <w:lang w:val="en-US" w:eastAsia="zh-CN"/>
              </w:rPr>
              <w:t>；</w:t>
            </w:r>
          </w:p>
          <w:p w14:paraId="15969B0D">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在设备检测范围内，同一样品在</w:t>
            </w:r>
            <w:r>
              <w:rPr>
                <w:rFonts w:hint="default" w:ascii="宋体" w:hAnsi="宋体" w:cs="宋体"/>
                <w:bCs/>
                <w:kern w:val="0"/>
                <w:sz w:val="21"/>
                <w:szCs w:val="21"/>
                <w:lang w:val="en-US" w:eastAsia="zh-CN"/>
              </w:rPr>
              <w:t>重复检测</w:t>
            </w:r>
            <w:r>
              <w:rPr>
                <w:rFonts w:hint="eastAsia" w:ascii="宋体" w:hAnsi="宋体" w:cs="宋体"/>
                <w:bCs/>
                <w:kern w:val="0"/>
                <w:sz w:val="21"/>
                <w:szCs w:val="21"/>
                <w:lang w:val="en-US" w:eastAsia="zh-CN"/>
              </w:rPr>
              <w:t>次数≥5时，检测值的偏离度CV≤5%</w:t>
            </w:r>
          </w:p>
        </w:tc>
        <w:tc>
          <w:tcPr>
            <w:tcW w:w="1362" w:type="dxa"/>
            <w:tcBorders>
              <w:top w:val="single" w:color="auto" w:sz="4" w:space="0"/>
              <w:left w:val="nil"/>
              <w:bottom w:val="single" w:color="auto" w:sz="4" w:space="0"/>
              <w:right w:val="single" w:color="auto" w:sz="4" w:space="0"/>
            </w:tcBorders>
            <w:vAlign w:val="center"/>
          </w:tcPr>
          <w:p w14:paraId="3B2F56F6">
            <w:pPr>
              <w:widowControl/>
              <w:jc w:val="center"/>
              <w:rPr>
                <w:rFonts w:hint="eastAsia" w:ascii="宋体" w:hAnsi="宋体" w:cs="宋体"/>
                <w:bCs/>
                <w:kern w:val="0"/>
                <w:sz w:val="21"/>
                <w:szCs w:val="21"/>
                <w:lang w:val="en-US" w:eastAsia="zh-CN"/>
              </w:rPr>
            </w:pPr>
          </w:p>
        </w:tc>
      </w:tr>
      <w:tr w14:paraId="76FC9055">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4151A66A">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3.2</w:t>
            </w:r>
          </w:p>
        </w:tc>
        <w:tc>
          <w:tcPr>
            <w:tcW w:w="1653" w:type="dxa"/>
            <w:tcBorders>
              <w:top w:val="nil"/>
              <w:left w:val="nil"/>
              <w:bottom w:val="single" w:color="auto" w:sz="4" w:space="0"/>
              <w:right w:val="single" w:color="auto" w:sz="4" w:space="0"/>
            </w:tcBorders>
            <w:vAlign w:val="center"/>
          </w:tcPr>
          <w:p w14:paraId="531697F0">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★参数2</w:t>
            </w:r>
          </w:p>
        </w:tc>
        <w:tc>
          <w:tcPr>
            <w:tcW w:w="5442" w:type="dxa"/>
            <w:tcBorders>
              <w:top w:val="nil"/>
              <w:left w:val="nil"/>
              <w:bottom w:val="single" w:color="auto" w:sz="4" w:space="0"/>
              <w:right w:val="single" w:color="auto" w:sz="4" w:space="0"/>
            </w:tcBorders>
            <w:vAlign w:val="center"/>
          </w:tcPr>
          <w:p w14:paraId="7389E47F">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对焦方法：采用固定焦距的定焦技术，不需要手动调焦，避免了人为误差</w:t>
            </w:r>
          </w:p>
        </w:tc>
        <w:tc>
          <w:tcPr>
            <w:tcW w:w="1362" w:type="dxa"/>
            <w:tcBorders>
              <w:top w:val="nil"/>
              <w:left w:val="nil"/>
              <w:bottom w:val="single" w:color="auto" w:sz="4" w:space="0"/>
              <w:right w:val="single" w:color="auto" w:sz="8" w:space="0"/>
            </w:tcBorders>
            <w:vAlign w:val="center"/>
          </w:tcPr>
          <w:p w14:paraId="36A93E10">
            <w:pPr>
              <w:widowControl/>
              <w:jc w:val="center"/>
              <w:rPr>
                <w:rFonts w:hint="eastAsia" w:ascii="宋体" w:hAnsi="宋体" w:cs="宋体"/>
                <w:bCs/>
                <w:kern w:val="0"/>
                <w:sz w:val="21"/>
                <w:szCs w:val="21"/>
                <w:lang w:val="en-US" w:eastAsia="zh-CN"/>
              </w:rPr>
            </w:pPr>
          </w:p>
        </w:tc>
      </w:tr>
      <w:tr w14:paraId="1CFC7E62">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45CA83F2">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3.3</w:t>
            </w:r>
          </w:p>
        </w:tc>
        <w:tc>
          <w:tcPr>
            <w:tcW w:w="1653" w:type="dxa"/>
            <w:tcBorders>
              <w:top w:val="nil"/>
              <w:left w:val="nil"/>
              <w:bottom w:val="single" w:color="auto" w:sz="4" w:space="0"/>
              <w:right w:val="single" w:color="auto" w:sz="4" w:space="0"/>
            </w:tcBorders>
            <w:vAlign w:val="center"/>
          </w:tcPr>
          <w:p w14:paraId="360DEDD5">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★参数3</w:t>
            </w:r>
          </w:p>
        </w:tc>
        <w:tc>
          <w:tcPr>
            <w:tcW w:w="5442" w:type="dxa"/>
            <w:tcBorders>
              <w:top w:val="nil"/>
              <w:left w:val="nil"/>
              <w:bottom w:val="single" w:color="auto" w:sz="4" w:space="0"/>
              <w:right w:val="single" w:color="auto" w:sz="4" w:space="0"/>
            </w:tcBorders>
            <w:vAlign w:val="center"/>
          </w:tcPr>
          <w:p w14:paraId="477944ED">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符合FDA要求的用户管理权限：具备多达4级用户权限管理和电子签名，支持和符合FDA 21CFR Part 11的条款，</w:t>
            </w:r>
            <w:r>
              <w:rPr>
                <w:rFonts w:hint="default" w:ascii="宋体" w:hAnsi="宋体" w:cs="宋体"/>
                <w:bCs/>
                <w:kern w:val="0"/>
                <w:sz w:val="21"/>
                <w:szCs w:val="21"/>
                <w:lang w:val="en-US" w:eastAsia="zh-CN"/>
              </w:rPr>
              <w:t>可提供完整的3Q验证测试方案</w:t>
            </w:r>
          </w:p>
        </w:tc>
        <w:tc>
          <w:tcPr>
            <w:tcW w:w="1362" w:type="dxa"/>
            <w:tcBorders>
              <w:top w:val="nil"/>
              <w:left w:val="nil"/>
              <w:bottom w:val="single" w:color="auto" w:sz="4" w:space="0"/>
              <w:right w:val="single" w:color="auto" w:sz="8" w:space="0"/>
            </w:tcBorders>
            <w:vAlign w:val="center"/>
          </w:tcPr>
          <w:p w14:paraId="36D46266">
            <w:pPr>
              <w:widowControl/>
              <w:jc w:val="center"/>
              <w:rPr>
                <w:rFonts w:hint="eastAsia" w:ascii="宋体" w:hAnsi="宋体" w:cs="宋体"/>
                <w:bCs/>
                <w:kern w:val="0"/>
                <w:sz w:val="21"/>
                <w:szCs w:val="21"/>
                <w:lang w:val="en-US" w:eastAsia="zh-CN"/>
              </w:rPr>
            </w:pPr>
          </w:p>
        </w:tc>
      </w:tr>
      <w:tr w14:paraId="04A83911">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23DA9FCE">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3.4</w:t>
            </w:r>
          </w:p>
        </w:tc>
        <w:tc>
          <w:tcPr>
            <w:tcW w:w="1653" w:type="dxa"/>
            <w:tcBorders>
              <w:top w:val="nil"/>
              <w:left w:val="nil"/>
              <w:bottom w:val="single" w:color="auto" w:sz="4" w:space="0"/>
              <w:right w:val="single" w:color="auto" w:sz="4" w:space="0"/>
            </w:tcBorders>
            <w:vAlign w:val="center"/>
          </w:tcPr>
          <w:p w14:paraId="1B9A815B">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△参数</w:t>
            </w:r>
            <w:r>
              <w:rPr>
                <w:rFonts w:hint="default" w:ascii="宋体" w:hAnsi="宋体" w:cs="宋体"/>
                <w:bCs/>
                <w:kern w:val="0"/>
                <w:sz w:val="21"/>
                <w:szCs w:val="21"/>
                <w:lang w:val="en-US" w:eastAsia="zh-CN"/>
              </w:rPr>
              <w:t>4</w:t>
            </w:r>
          </w:p>
        </w:tc>
        <w:tc>
          <w:tcPr>
            <w:tcW w:w="5442" w:type="dxa"/>
            <w:tcBorders>
              <w:top w:val="nil"/>
              <w:left w:val="nil"/>
              <w:bottom w:val="single" w:color="auto" w:sz="4" w:space="0"/>
              <w:right w:val="single" w:color="auto" w:sz="4" w:space="0"/>
            </w:tcBorders>
            <w:vAlign w:val="center"/>
          </w:tcPr>
          <w:p w14:paraId="33E2FF14">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镜头：≥140万像素CCD。物镜放大倍数：≥5倍</w:t>
            </w:r>
          </w:p>
        </w:tc>
        <w:tc>
          <w:tcPr>
            <w:tcW w:w="1362" w:type="dxa"/>
            <w:tcBorders>
              <w:top w:val="nil"/>
              <w:left w:val="nil"/>
              <w:bottom w:val="single" w:color="auto" w:sz="4" w:space="0"/>
              <w:right w:val="single" w:color="auto" w:sz="8" w:space="0"/>
            </w:tcBorders>
            <w:vAlign w:val="center"/>
          </w:tcPr>
          <w:p w14:paraId="7F04E306">
            <w:pPr>
              <w:widowControl/>
              <w:jc w:val="center"/>
              <w:rPr>
                <w:rFonts w:hint="eastAsia" w:ascii="宋体" w:hAnsi="宋体" w:cs="宋体"/>
                <w:bCs/>
                <w:kern w:val="0"/>
                <w:sz w:val="21"/>
                <w:szCs w:val="21"/>
                <w:lang w:val="en-US" w:eastAsia="zh-CN"/>
              </w:rPr>
            </w:pPr>
          </w:p>
        </w:tc>
      </w:tr>
      <w:tr w14:paraId="19416D77">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155D35DC">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3.5</w:t>
            </w:r>
          </w:p>
        </w:tc>
        <w:tc>
          <w:tcPr>
            <w:tcW w:w="1653" w:type="dxa"/>
            <w:tcBorders>
              <w:top w:val="nil"/>
              <w:left w:val="nil"/>
              <w:bottom w:val="single" w:color="auto" w:sz="4" w:space="0"/>
              <w:right w:val="single" w:color="auto" w:sz="4" w:space="0"/>
            </w:tcBorders>
            <w:vAlign w:val="center"/>
          </w:tcPr>
          <w:p w14:paraId="0482C423">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参数5</w:t>
            </w:r>
          </w:p>
        </w:tc>
        <w:tc>
          <w:tcPr>
            <w:tcW w:w="5442" w:type="dxa"/>
            <w:tcBorders>
              <w:top w:val="nil"/>
              <w:left w:val="nil"/>
              <w:bottom w:val="single" w:color="auto" w:sz="4" w:space="0"/>
              <w:right w:val="single" w:color="auto" w:sz="4" w:space="0"/>
            </w:tcBorders>
            <w:vAlign w:val="center"/>
          </w:tcPr>
          <w:p w14:paraId="75C95025">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光源：采用长寿命高亮度LED冷光源，寿命&gt;3万小时。</w:t>
            </w:r>
          </w:p>
        </w:tc>
        <w:tc>
          <w:tcPr>
            <w:tcW w:w="1362" w:type="dxa"/>
            <w:tcBorders>
              <w:top w:val="nil"/>
              <w:left w:val="nil"/>
              <w:bottom w:val="single" w:color="auto" w:sz="4" w:space="0"/>
              <w:right w:val="single" w:color="auto" w:sz="8" w:space="0"/>
            </w:tcBorders>
            <w:vAlign w:val="center"/>
          </w:tcPr>
          <w:p w14:paraId="4B721ABA">
            <w:pPr>
              <w:widowControl/>
              <w:jc w:val="center"/>
              <w:rPr>
                <w:rFonts w:hint="eastAsia" w:ascii="宋体" w:hAnsi="宋体" w:cs="宋体"/>
                <w:bCs/>
                <w:kern w:val="0"/>
                <w:sz w:val="21"/>
                <w:szCs w:val="21"/>
                <w:lang w:val="en-US" w:eastAsia="zh-CN"/>
              </w:rPr>
            </w:pPr>
          </w:p>
        </w:tc>
      </w:tr>
      <w:tr w14:paraId="234814AA">
        <w:tblPrEx>
          <w:tblCellMar>
            <w:top w:w="0" w:type="dxa"/>
            <w:left w:w="108" w:type="dxa"/>
            <w:bottom w:w="0" w:type="dxa"/>
            <w:right w:w="108" w:type="dxa"/>
          </w:tblCellMar>
        </w:tblPrEx>
        <w:trPr>
          <w:trHeight w:val="510" w:hRule="atLeast"/>
        </w:trPr>
        <w:tc>
          <w:tcPr>
            <w:tcW w:w="1183" w:type="dxa"/>
            <w:tcBorders>
              <w:top w:val="nil"/>
              <w:left w:val="single" w:color="auto" w:sz="8" w:space="0"/>
              <w:bottom w:val="single" w:color="auto" w:sz="4" w:space="0"/>
              <w:right w:val="single" w:color="auto" w:sz="4" w:space="0"/>
            </w:tcBorders>
            <w:vAlign w:val="center"/>
          </w:tcPr>
          <w:p w14:paraId="35FBB936">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3.6</w:t>
            </w:r>
          </w:p>
        </w:tc>
        <w:tc>
          <w:tcPr>
            <w:tcW w:w="1653" w:type="dxa"/>
            <w:tcBorders>
              <w:top w:val="nil"/>
              <w:left w:val="nil"/>
              <w:bottom w:val="single" w:color="auto" w:sz="4" w:space="0"/>
              <w:right w:val="single" w:color="auto" w:sz="4" w:space="0"/>
            </w:tcBorders>
            <w:vAlign w:val="center"/>
          </w:tcPr>
          <w:p w14:paraId="20437E32">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参数6</w:t>
            </w:r>
          </w:p>
        </w:tc>
        <w:tc>
          <w:tcPr>
            <w:tcW w:w="5442" w:type="dxa"/>
            <w:tcBorders>
              <w:top w:val="nil"/>
              <w:left w:val="nil"/>
              <w:bottom w:val="single" w:color="auto" w:sz="4" w:space="0"/>
              <w:right w:val="single" w:color="auto" w:sz="4" w:space="0"/>
            </w:tcBorders>
            <w:vAlign w:val="center"/>
          </w:tcPr>
          <w:p w14:paraId="2A9A42E0">
            <w:pPr>
              <w:widowControl/>
              <w:jc w:val="left"/>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激发光配置：</w:t>
            </w:r>
            <w:r>
              <w:rPr>
                <w:rFonts w:hint="default" w:ascii="宋体" w:hAnsi="宋体" w:cs="宋体"/>
                <w:bCs/>
                <w:kern w:val="0"/>
                <w:sz w:val="21"/>
                <w:szCs w:val="21"/>
                <w:lang w:val="en-US" w:eastAsia="zh-CN"/>
              </w:rPr>
              <w:t>激发光 375nm、480nm、525nm；</w:t>
            </w:r>
          </w:p>
          <w:p w14:paraId="679EBBFA">
            <w:pPr>
              <w:widowControl/>
              <w:jc w:val="left"/>
              <w:rPr>
                <w:rFonts w:hint="default" w:ascii="宋体" w:hAnsi="宋体" w:cs="宋体"/>
                <w:bCs/>
                <w:kern w:val="0"/>
                <w:sz w:val="21"/>
                <w:szCs w:val="21"/>
                <w:lang w:val="en-US" w:eastAsia="zh-CN"/>
              </w:rPr>
            </w:pPr>
            <w:r>
              <w:rPr>
                <w:rFonts w:hint="default" w:ascii="宋体" w:hAnsi="宋体" w:cs="宋体"/>
                <w:bCs/>
                <w:kern w:val="0"/>
                <w:sz w:val="21"/>
                <w:szCs w:val="21"/>
                <w:lang w:val="en-US" w:eastAsia="zh-CN"/>
              </w:rPr>
              <w:t>检测器滤光片：460nm、535nm、600LP。</w:t>
            </w:r>
          </w:p>
          <w:p w14:paraId="12E62BA2">
            <w:pPr>
              <w:widowControl/>
              <w:jc w:val="left"/>
              <w:rPr>
                <w:rFonts w:hint="eastAsia" w:ascii="宋体" w:hAnsi="宋体" w:cs="宋体"/>
                <w:bCs/>
                <w:kern w:val="0"/>
                <w:sz w:val="21"/>
                <w:szCs w:val="21"/>
                <w:lang w:val="en-US" w:eastAsia="zh-CN"/>
              </w:rPr>
            </w:pPr>
            <w:r>
              <w:rPr>
                <w:rFonts w:hint="default" w:ascii="宋体" w:hAnsi="宋体" w:cs="宋体"/>
                <w:bCs/>
                <w:kern w:val="0"/>
                <w:sz w:val="21"/>
                <w:szCs w:val="21"/>
                <w:lang w:val="en-US" w:eastAsia="zh-CN"/>
              </w:rPr>
              <w:t>实现白光+</w:t>
            </w:r>
            <w:r>
              <w:rPr>
                <w:rFonts w:hint="eastAsia" w:ascii="宋体" w:hAnsi="宋体" w:cs="宋体"/>
                <w:bCs/>
                <w:kern w:val="0"/>
                <w:sz w:val="21"/>
                <w:szCs w:val="21"/>
                <w:lang w:val="en-US" w:eastAsia="zh-CN"/>
              </w:rPr>
              <w:t>三</w:t>
            </w:r>
            <w:r>
              <w:rPr>
                <w:rFonts w:hint="default" w:ascii="宋体" w:hAnsi="宋体" w:cs="宋体"/>
                <w:bCs/>
                <w:kern w:val="0"/>
                <w:sz w:val="21"/>
                <w:szCs w:val="21"/>
                <w:lang w:val="en-US" w:eastAsia="zh-CN"/>
              </w:rPr>
              <w:t>色荧光分析，后期可升级多达十三种荧光通道组合</w:t>
            </w:r>
          </w:p>
        </w:tc>
        <w:tc>
          <w:tcPr>
            <w:tcW w:w="1362" w:type="dxa"/>
            <w:tcBorders>
              <w:top w:val="nil"/>
              <w:left w:val="nil"/>
              <w:bottom w:val="single" w:color="auto" w:sz="4" w:space="0"/>
              <w:right w:val="single" w:color="auto" w:sz="8" w:space="0"/>
            </w:tcBorders>
            <w:vAlign w:val="center"/>
          </w:tcPr>
          <w:p w14:paraId="026C5263">
            <w:pPr>
              <w:widowControl/>
              <w:jc w:val="center"/>
              <w:rPr>
                <w:rFonts w:hint="eastAsia" w:ascii="宋体" w:hAnsi="宋体" w:cs="宋体"/>
                <w:bCs/>
                <w:kern w:val="0"/>
                <w:sz w:val="21"/>
                <w:szCs w:val="21"/>
                <w:lang w:val="en-US" w:eastAsia="zh-CN"/>
              </w:rPr>
            </w:pPr>
          </w:p>
        </w:tc>
      </w:tr>
      <w:tr w14:paraId="72DBC536">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68615B6A">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3.7</w:t>
            </w:r>
          </w:p>
        </w:tc>
        <w:tc>
          <w:tcPr>
            <w:tcW w:w="1653" w:type="dxa"/>
            <w:tcBorders>
              <w:top w:val="single" w:color="auto" w:sz="4" w:space="0"/>
              <w:left w:val="single" w:color="auto" w:sz="4" w:space="0"/>
              <w:bottom w:val="single" w:color="auto" w:sz="4" w:space="0"/>
              <w:right w:val="single" w:color="auto" w:sz="4" w:space="0"/>
            </w:tcBorders>
            <w:vAlign w:val="center"/>
          </w:tcPr>
          <w:p w14:paraId="7337E066">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参数7</w:t>
            </w:r>
          </w:p>
        </w:tc>
        <w:tc>
          <w:tcPr>
            <w:tcW w:w="5442" w:type="dxa"/>
            <w:tcBorders>
              <w:top w:val="single" w:color="auto" w:sz="4" w:space="0"/>
              <w:left w:val="single" w:color="auto" w:sz="4" w:space="0"/>
              <w:bottom w:val="single" w:color="auto" w:sz="4" w:space="0"/>
              <w:right w:val="single" w:color="auto" w:sz="4" w:space="0"/>
            </w:tcBorders>
            <w:vAlign w:val="center"/>
          </w:tcPr>
          <w:p w14:paraId="513CB53A">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细胞总浓度和细胞总数；活细胞浓度和活细胞数；细胞存活率检测（台盼蓝染色法）</w:t>
            </w:r>
          </w:p>
        </w:tc>
        <w:tc>
          <w:tcPr>
            <w:tcW w:w="1362" w:type="dxa"/>
            <w:tcBorders>
              <w:top w:val="single" w:color="auto" w:sz="4" w:space="0"/>
              <w:left w:val="single" w:color="auto" w:sz="4" w:space="0"/>
              <w:bottom w:val="single" w:color="auto" w:sz="4" w:space="0"/>
              <w:right w:val="single" w:color="auto" w:sz="4" w:space="0"/>
            </w:tcBorders>
            <w:vAlign w:val="center"/>
          </w:tcPr>
          <w:p w14:paraId="25F414EB">
            <w:pPr>
              <w:widowControl/>
              <w:jc w:val="center"/>
              <w:rPr>
                <w:rFonts w:hint="eastAsia" w:ascii="宋体" w:hAnsi="宋体" w:cs="宋体"/>
                <w:bCs/>
                <w:kern w:val="0"/>
                <w:sz w:val="21"/>
                <w:szCs w:val="21"/>
                <w:lang w:val="en-US" w:eastAsia="zh-CN"/>
              </w:rPr>
            </w:pPr>
          </w:p>
        </w:tc>
      </w:tr>
      <w:tr w14:paraId="172E98CE">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66B47E41">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3.8</w:t>
            </w:r>
          </w:p>
        </w:tc>
        <w:tc>
          <w:tcPr>
            <w:tcW w:w="1653" w:type="dxa"/>
            <w:tcBorders>
              <w:top w:val="single" w:color="auto" w:sz="4" w:space="0"/>
              <w:left w:val="single" w:color="auto" w:sz="4" w:space="0"/>
              <w:bottom w:val="single" w:color="auto" w:sz="4" w:space="0"/>
              <w:right w:val="single" w:color="auto" w:sz="4" w:space="0"/>
            </w:tcBorders>
            <w:vAlign w:val="center"/>
          </w:tcPr>
          <w:p w14:paraId="1AD5CEB5">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参数8</w:t>
            </w:r>
          </w:p>
        </w:tc>
        <w:tc>
          <w:tcPr>
            <w:tcW w:w="5442" w:type="dxa"/>
            <w:tcBorders>
              <w:top w:val="single" w:color="auto" w:sz="4" w:space="0"/>
              <w:left w:val="single" w:color="auto" w:sz="4" w:space="0"/>
              <w:bottom w:val="single" w:color="auto" w:sz="4" w:space="0"/>
              <w:right w:val="single" w:color="auto" w:sz="4" w:space="0"/>
            </w:tcBorders>
            <w:vAlign w:val="center"/>
          </w:tcPr>
          <w:p w14:paraId="3EB8616A">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具有荧光功能</w:t>
            </w:r>
          </w:p>
        </w:tc>
        <w:tc>
          <w:tcPr>
            <w:tcW w:w="1362" w:type="dxa"/>
            <w:tcBorders>
              <w:top w:val="single" w:color="auto" w:sz="4" w:space="0"/>
              <w:left w:val="single" w:color="auto" w:sz="4" w:space="0"/>
              <w:bottom w:val="single" w:color="auto" w:sz="4" w:space="0"/>
              <w:right w:val="single" w:color="auto" w:sz="4" w:space="0"/>
            </w:tcBorders>
            <w:vAlign w:val="center"/>
          </w:tcPr>
          <w:p w14:paraId="6238A098">
            <w:pPr>
              <w:widowControl/>
              <w:jc w:val="center"/>
              <w:rPr>
                <w:rFonts w:hint="eastAsia" w:ascii="宋体" w:hAnsi="宋体" w:cs="宋体"/>
                <w:bCs/>
                <w:kern w:val="0"/>
                <w:sz w:val="21"/>
                <w:szCs w:val="21"/>
                <w:lang w:val="en-US" w:eastAsia="zh-CN"/>
              </w:rPr>
            </w:pPr>
          </w:p>
        </w:tc>
      </w:tr>
      <w:tr w14:paraId="78D290CF">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0864D399">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3.9</w:t>
            </w:r>
          </w:p>
        </w:tc>
        <w:tc>
          <w:tcPr>
            <w:tcW w:w="1653" w:type="dxa"/>
            <w:tcBorders>
              <w:top w:val="single" w:color="auto" w:sz="4" w:space="0"/>
              <w:left w:val="single" w:color="auto" w:sz="4" w:space="0"/>
              <w:bottom w:val="single" w:color="auto" w:sz="4" w:space="0"/>
              <w:right w:val="single" w:color="auto" w:sz="4" w:space="0"/>
            </w:tcBorders>
            <w:vAlign w:val="center"/>
          </w:tcPr>
          <w:p w14:paraId="5353DD5C">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w:t>
            </w:r>
            <w:r>
              <w:rPr>
                <w:rFonts w:hint="default" w:ascii="宋体" w:hAnsi="宋体" w:cs="宋体"/>
                <w:bCs/>
                <w:kern w:val="0"/>
                <w:sz w:val="21"/>
                <w:szCs w:val="21"/>
                <w:lang w:val="en-US" w:eastAsia="zh-CN"/>
              </w:rPr>
              <w:t>9</w:t>
            </w:r>
          </w:p>
        </w:tc>
        <w:tc>
          <w:tcPr>
            <w:tcW w:w="5442" w:type="dxa"/>
            <w:tcBorders>
              <w:top w:val="single" w:color="auto" w:sz="4" w:space="0"/>
              <w:left w:val="single" w:color="auto" w:sz="4" w:space="0"/>
              <w:bottom w:val="single" w:color="auto" w:sz="4" w:space="0"/>
              <w:right w:val="single" w:color="auto" w:sz="4" w:space="0"/>
            </w:tcBorders>
            <w:vAlign w:val="center"/>
          </w:tcPr>
          <w:p w14:paraId="0E9526FB">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模式识别功能：细胞碎片排除分析；成簇细胞的单个细胞计数；不规则细胞计数；细胞直径分析功能；细胞直径均值；细胞大小直方图</w:t>
            </w:r>
          </w:p>
        </w:tc>
        <w:tc>
          <w:tcPr>
            <w:tcW w:w="1362" w:type="dxa"/>
            <w:tcBorders>
              <w:top w:val="single" w:color="auto" w:sz="4" w:space="0"/>
              <w:left w:val="single" w:color="auto" w:sz="4" w:space="0"/>
              <w:bottom w:val="single" w:color="auto" w:sz="4" w:space="0"/>
              <w:right w:val="single" w:color="auto" w:sz="4" w:space="0"/>
            </w:tcBorders>
            <w:vAlign w:val="center"/>
          </w:tcPr>
          <w:p w14:paraId="3DD160F4">
            <w:pPr>
              <w:widowControl/>
              <w:jc w:val="center"/>
              <w:rPr>
                <w:rFonts w:hint="eastAsia" w:ascii="宋体" w:hAnsi="宋体" w:cs="宋体"/>
                <w:bCs/>
                <w:kern w:val="0"/>
                <w:sz w:val="21"/>
                <w:szCs w:val="21"/>
                <w:lang w:val="en-US" w:eastAsia="zh-CN"/>
              </w:rPr>
            </w:pPr>
          </w:p>
        </w:tc>
      </w:tr>
      <w:tr w14:paraId="10A8E46D">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47DE6FDA">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3.10</w:t>
            </w:r>
          </w:p>
        </w:tc>
        <w:tc>
          <w:tcPr>
            <w:tcW w:w="1653" w:type="dxa"/>
            <w:tcBorders>
              <w:top w:val="single" w:color="auto" w:sz="4" w:space="0"/>
              <w:left w:val="single" w:color="auto" w:sz="4" w:space="0"/>
              <w:bottom w:val="single" w:color="auto" w:sz="4" w:space="0"/>
              <w:right w:val="single" w:color="auto" w:sz="4" w:space="0"/>
            </w:tcBorders>
            <w:vAlign w:val="center"/>
          </w:tcPr>
          <w:p w14:paraId="3CB0C309">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参数1</w:t>
            </w:r>
            <w:r>
              <w:rPr>
                <w:rFonts w:hint="default" w:ascii="宋体" w:hAnsi="宋体" w:cs="宋体"/>
                <w:bCs/>
                <w:kern w:val="0"/>
                <w:sz w:val="21"/>
                <w:szCs w:val="21"/>
                <w:lang w:val="en-US" w:eastAsia="zh-CN"/>
              </w:rPr>
              <w:t>0</w:t>
            </w:r>
          </w:p>
        </w:tc>
        <w:tc>
          <w:tcPr>
            <w:tcW w:w="5442" w:type="dxa"/>
            <w:tcBorders>
              <w:top w:val="single" w:color="auto" w:sz="4" w:space="0"/>
              <w:left w:val="single" w:color="auto" w:sz="4" w:space="0"/>
              <w:bottom w:val="single" w:color="auto" w:sz="4" w:space="0"/>
              <w:right w:val="single" w:color="auto" w:sz="4" w:space="0"/>
            </w:tcBorders>
            <w:vAlign w:val="center"/>
          </w:tcPr>
          <w:p w14:paraId="412BEBD2">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≥10.4英寸LCD液晶显示屏，支持多点触控，无需外接电脑操作</w:t>
            </w:r>
          </w:p>
        </w:tc>
        <w:tc>
          <w:tcPr>
            <w:tcW w:w="1362" w:type="dxa"/>
            <w:tcBorders>
              <w:top w:val="single" w:color="auto" w:sz="4" w:space="0"/>
              <w:left w:val="single" w:color="auto" w:sz="4" w:space="0"/>
              <w:bottom w:val="single" w:color="auto" w:sz="4" w:space="0"/>
              <w:right w:val="single" w:color="auto" w:sz="4" w:space="0"/>
            </w:tcBorders>
            <w:vAlign w:val="center"/>
          </w:tcPr>
          <w:p w14:paraId="2EA5CAD9">
            <w:pPr>
              <w:widowControl/>
              <w:jc w:val="center"/>
              <w:rPr>
                <w:rFonts w:hint="eastAsia" w:ascii="宋体" w:hAnsi="宋体" w:cs="宋体"/>
                <w:bCs/>
                <w:kern w:val="0"/>
                <w:sz w:val="21"/>
                <w:szCs w:val="21"/>
                <w:lang w:val="en-US" w:eastAsia="zh-CN"/>
              </w:rPr>
            </w:pPr>
          </w:p>
        </w:tc>
      </w:tr>
      <w:tr w14:paraId="37EC3E5E">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50E9DCAD">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3.11</w:t>
            </w:r>
          </w:p>
        </w:tc>
        <w:tc>
          <w:tcPr>
            <w:tcW w:w="1653" w:type="dxa"/>
            <w:tcBorders>
              <w:top w:val="single" w:color="auto" w:sz="4" w:space="0"/>
              <w:left w:val="single" w:color="auto" w:sz="4" w:space="0"/>
              <w:bottom w:val="single" w:color="auto" w:sz="4" w:space="0"/>
              <w:right w:val="single" w:color="auto" w:sz="4" w:space="0"/>
            </w:tcBorders>
            <w:vAlign w:val="center"/>
          </w:tcPr>
          <w:p w14:paraId="2FC83A6C">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参数1</w:t>
            </w:r>
            <w:r>
              <w:rPr>
                <w:rFonts w:hint="default" w:ascii="宋体" w:hAnsi="宋体" w:cs="宋体"/>
                <w:bCs/>
                <w:kern w:val="0"/>
                <w:sz w:val="21"/>
                <w:szCs w:val="21"/>
                <w:lang w:val="en-US" w:eastAsia="zh-CN"/>
              </w:rPr>
              <w:t>1</w:t>
            </w:r>
          </w:p>
        </w:tc>
        <w:tc>
          <w:tcPr>
            <w:tcW w:w="5442" w:type="dxa"/>
            <w:tcBorders>
              <w:top w:val="single" w:color="auto" w:sz="4" w:space="0"/>
              <w:left w:val="single" w:color="auto" w:sz="4" w:space="0"/>
              <w:bottom w:val="single" w:color="auto" w:sz="4" w:space="0"/>
              <w:right w:val="single" w:color="auto" w:sz="4" w:space="0"/>
            </w:tcBorders>
            <w:vAlign w:val="center"/>
          </w:tcPr>
          <w:p w14:paraId="4420416F">
            <w:pPr>
              <w:widowControl/>
              <w:jc w:val="left"/>
              <w:rPr>
                <w:rFonts w:hint="eastAsia" w:ascii="宋体" w:hAnsi="宋体" w:cs="宋体"/>
                <w:bCs/>
                <w:kern w:val="0"/>
                <w:sz w:val="21"/>
                <w:szCs w:val="21"/>
                <w:lang w:val="en-US" w:eastAsia="zh-CN"/>
              </w:rPr>
            </w:pPr>
            <w:r>
              <w:rPr>
                <w:rFonts w:hint="default" w:ascii="宋体" w:hAnsi="宋体" w:cs="宋体"/>
                <w:bCs/>
                <w:kern w:val="0"/>
                <w:sz w:val="21"/>
                <w:szCs w:val="21"/>
                <w:lang w:val="en-US" w:eastAsia="zh-CN"/>
              </w:rPr>
              <w:t>具备断电保护功能，断电重启后会有弹窗提示及生成电子记录信息，并可手动选择继续或终止断电前的实验</w:t>
            </w:r>
          </w:p>
        </w:tc>
        <w:tc>
          <w:tcPr>
            <w:tcW w:w="1362" w:type="dxa"/>
            <w:tcBorders>
              <w:top w:val="single" w:color="auto" w:sz="4" w:space="0"/>
              <w:left w:val="single" w:color="auto" w:sz="4" w:space="0"/>
              <w:bottom w:val="single" w:color="auto" w:sz="4" w:space="0"/>
              <w:right w:val="single" w:color="auto" w:sz="4" w:space="0"/>
            </w:tcBorders>
            <w:vAlign w:val="center"/>
          </w:tcPr>
          <w:p w14:paraId="3E554C53">
            <w:pPr>
              <w:widowControl/>
              <w:jc w:val="center"/>
              <w:rPr>
                <w:rFonts w:hint="eastAsia" w:ascii="宋体" w:hAnsi="宋体" w:cs="宋体"/>
                <w:bCs/>
                <w:kern w:val="0"/>
                <w:sz w:val="21"/>
                <w:szCs w:val="21"/>
                <w:lang w:val="en-US" w:eastAsia="zh-CN"/>
              </w:rPr>
            </w:pPr>
          </w:p>
        </w:tc>
      </w:tr>
      <w:tr w14:paraId="7CA8B1FE">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1459CADB">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3.12</w:t>
            </w:r>
          </w:p>
        </w:tc>
        <w:tc>
          <w:tcPr>
            <w:tcW w:w="1653" w:type="dxa"/>
            <w:tcBorders>
              <w:top w:val="single" w:color="auto" w:sz="4" w:space="0"/>
              <w:left w:val="single" w:color="auto" w:sz="4" w:space="0"/>
              <w:bottom w:val="single" w:color="auto" w:sz="4" w:space="0"/>
              <w:right w:val="single" w:color="auto" w:sz="4" w:space="0"/>
            </w:tcBorders>
            <w:vAlign w:val="center"/>
          </w:tcPr>
          <w:p w14:paraId="48F0C3CF">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△参数1</w:t>
            </w:r>
            <w:r>
              <w:rPr>
                <w:rFonts w:hint="default" w:ascii="宋体" w:hAnsi="宋体" w:cs="宋体"/>
                <w:bCs/>
                <w:kern w:val="0"/>
                <w:sz w:val="21"/>
                <w:szCs w:val="21"/>
                <w:lang w:val="en-US" w:eastAsia="zh-CN"/>
              </w:rPr>
              <w:t>2</w:t>
            </w:r>
          </w:p>
        </w:tc>
        <w:tc>
          <w:tcPr>
            <w:tcW w:w="5442" w:type="dxa"/>
            <w:tcBorders>
              <w:top w:val="single" w:color="auto" w:sz="4" w:space="0"/>
              <w:left w:val="single" w:color="auto" w:sz="4" w:space="0"/>
              <w:bottom w:val="single" w:color="auto" w:sz="4" w:space="0"/>
              <w:right w:val="single" w:color="auto" w:sz="4" w:space="0"/>
            </w:tcBorders>
            <w:vAlign w:val="center"/>
          </w:tcPr>
          <w:p w14:paraId="1AB4158E">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超大的数据储存功能，具备≥500G的固态硬盘储存空间，可存储≥16万个样品数据和图片，≥4G内存</w:t>
            </w:r>
          </w:p>
        </w:tc>
        <w:tc>
          <w:tcPr>
            <w:tcW w:w="1362" w:type="dxa"/>
            <w:tcBorders>
              <w:top w:val="single" w:color="auto" w:sz="4" w:space="0"/>
              <w:left w:val="single" w:color="auto" w:sz="4" w:space="0"/>
              <w:bottom w:val="single" w:color="auto" w:sz="4" w:space="0"/>
              <w:right w:val="single" w:color="auto" w:sz="4" w:space="0"/>
            </w:tcBorders>
            <w:vAlign w:val="center"/>
          </w:tcPr>
          <w:p w14:paraId="7A51BCA3">
            <w:pPr>
              <w:widowControl/>
              <w:jc w:val="center"/>
              <w:rPr>
                <w:rFonts w:hint="eastAsia" w:ascii="宋体" w:hAnsi="宋体" w:cs="宋体"/>
                <w:bCs/>
                <w:kern w:val="0"/>
                <w:sz w:val="21"/>
                <w:szCs w:val="21"/>
                <w:lang w:val="en-US" w:eastAsia="zh-CN"/>
              </w:rPr>
            </w:pPr>
          </w:p>
        </w:tc>
      </w:tr>
      <w:tr w14:paraId="0D39528F">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6CCD72B0">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3.13</w:t>
            </w:r>
          </w:p>
        </w:tc>
        <w:tc>
          <w:tcPr>
            <w:tcW w:w="1653" w:type="dxa"/>
            <w:tcBorders>
              <w:top w:val="single" w:color="auto" w:sz="4" w:space="0"/>
              <w:left w:val="single" w:color="auto" w:sz="4" w:space="0"/>
              <w:bottom w:val="single" w:color="auto" w:sz="4" w:space="0"/>
              <w:right w:val="single" w:color="auto" w:sz="4" w:space="0"/>
            </w:tcBorders>
            <w:vAlign w:val="center"/>
          </w:tcPr>
          <w:p w14:paraId="6371CBD7">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参数1</w:t>
            </w:r>
            <w:r>
              <w:rPr>
                <w:rFonts w:hint="default" w:ascii="宋体" w:hAnsi="宋体" w:cs="宋体"/>
                <w:bCs/>
                <w:kern w:val="0"/>
                <w:sz w:val="21"/>
                <w:szCs w:val="21"/>
                <w:lang w:val="en-US" w:eastAsia="zh-CN"/>
              </w:rPr>
              <w:t>3</w:t>
            </w:r>
          </w:p>
        </w:tc>
        <w:tc>
          <w:tcPr>
            <w:tcW w:w="5442" w:type="dxa"/>
            <w:tcBorders>
              <w:top w:val="single" w:color="auto" w:sz="4" w:space="0"/>
              <w:left w:val="single" w:color="auto" w:sz="4" w:space="0"/>
              <w:bottom w:val="single" w:color="auto" w:sz="4" w:space="0"/>
              <w:right w:val="single" w:color="auto" w:sz="4" w:space="0"/>
            </w:tcBorders>
            <w:vAlign w:val="center"/>
          </w:tcPr>
          <w:p w14:paraId="06CB2C6B">
            <w:pPr>
              <w:widowControl/>
              <w:jc w:val="left"/>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配备IST仪器稳定性测试程序，可监测和保证实验数据稳定可靠，并对不同时间的验证稳定性进行对比，使设备保持稳定性</w:t>
            </w:r>
          </w:p>
        </w:tc>
        <w:tc>
          <w:tcPr>
            <w:tcW w:w="1362" w:type="dxa"/>
            <w:tcBorders>
              <w:top w:val="single" w:color="auto" w:sz="4" w:space="0"/>
              <w:left w:val="single" w:color="auto" w:sz="4" w:space="0"/>
              <w:bottom w:val="single" w:color="auto" w:sz="4" w:space="0"/>
              <w:right w:val="single" w:color="auto" w:sz="4" w:space="0"/>
            </w:tcBorders>
            <w:vAlign w:val="center"/>
          </w:tcPr>
          <w:p w14:paraId="475C4403">
            <w:pPr>
              <w:widowControl/>
              <w:jc w:val="center"/>
              <w:rPr>
                <w:rFonts w:hint="eastAsia" w:ascii="宋体" w:hAnsi="宋体" w:cs="宋体"/>
                <w:bCs/>
                <w:kern w:val="0"/>
                <w:sz w:val="21"/>
                <w:szCs w:val="21"/>
                <w:lang w:val="en-US" w:eastAsia="zh-CN"/>
              </w:rPr>
            </w:pPr>
          </w:p>
        </w:tc>
      </w:tr>
      <w:tr w14:paraId="34853224">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5AC31F49">
            <w:pPr>
              <w:widowControl/>
              <w:jc w:val="center"/>
              <w:rPr>
                <w:rFonts w:hint="default" w:ascii="宋体" w:hAnsi="宋体" w:cs="宋体"/>
                <w:bCs/>
                <w:kern w:val="0"/>
                <w:sz w:val="21"/>
                <w:szCs w:val="21"/>
                <w:lang w:val="en-US" w:eastAsia="zh-CN"/>
              </w:rPr>
            </w:pPr>
            <w:r>
              <w:rPr>
                <w:rFonts w:hint="eastAsia" w:ascii="宋体" w:hAnsi="宋体" w:cs="宋体"/>
                <w:bCs/>
                <w:kern w:val="0"/>
                <w:sz w:val="21"/>
                <w:szCs w:val="21"/>
                <w:lang w:val="en-US" w:eastAsia="zh-CN"/>
              </w:rPr>
              <w:t>3.14</w:t>
            </w:r>
          </w:p>
        </w:tc>
        <w:tc>
          <w:tcPr>
            <w:tcW w:w="1653" w:type="dxa"/>
            <w:tcBorders>
              <w:top w:val="single" w:color="auto" w:sz="4" w:space="0"/>
              <w:left w:val="single" w:color="auto" w:sz="4" w:space="0"/>
              <w:bottom w:val="single" w:color="auto" w:sz="4" w:space="0"/>
              <w:right w:val="single" w:color="auto" w:sz="4" w:space="0"/>
            </w:tcBorders>
            <w:vAlign w:val="center"/>
          </w:tcPr>
          <w:p w14:paraId="5EBE39C1">
            <w:pPr>
              <w:widowControl/>
              <w:jc w:val="center"/>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△参数1</w:t>
            </w:r>
            <w:r>
              <w:rPr>
                <w:rFonts w:hint="default" w:ascii="宋体" w:hAnsi="宋体" w:cs="宋体"/>
                <w:bCs/>
                <w:kern w:val="0"/>
                <w:sz w:val="21"/>
                <w:szCs w:val="21"/>
                <w:lang w:val="en-US" w:eastAsia="zh-CN"/>
              </w:rPr>
              <w:t>4</w:t>
            </w:r>
          </w:p>
        </w:tc>
        <w:tc>
          <w:tcPr>
            <w:tcW w:w="5442" w:type="dxa"/>
            <w:tcBorders>
              <w:top w:val="single" w:color="auto" w:sz="4" w:space="0"/>
              <w:left w:val="single" w:color="auto" w:sz="4" w:space="0"/>
              <w:bottom w:val="single" w:color="auto" w:sz="4" w:space="0"/>
              <w:right w:val="single" w:color="auto" w:sz="4" w:space="0"/>
            </w:tcBorders>
            <w:vAlign w:val="center"/>
          </w:tcPr>
          <w:p w14:paraId="67A08BFC">
            <w:pPr>
              <w:widowControl/>
              <w:jc w:val="left"/>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获取的数据图像：支持Excel，PDF，JPG输出方式</w:t>
            </w:r>
          </w:p>
        </w:tc>
        <w:tc>
          <w:tcPr>
            <w:tcW w:w="1362" w:type="dxa"/>
            <w:tcBorders>
              <w:top w:val="single" w:color="auto" w:sz="4" w:space="0"/>
              <w:left w:val="single" w:color="auto" w:sz="4" w:space="0"/>
              <w:bottom w:val="single" w:color="auto" w:sz="4" w:space="0"/>
              <w:right w:val="single" w:color="auto" w:sz="4" w:space="0"/>
            </w:tcBorders>
            <w:vAlign w:val="center"/>
          </w:tcPr>
          <w:p w14:paraId="671C97A2">
            <w:pPr>
              <w:widowControl/>
              <w:jc w:val="center"/>
              <w:rPr>
                <w:rFonts w:hint="eastAsia" w:ascii="宋体" w:hAnsi="宋体" w:cs="宋体"/>
                <w:bCs/>
                <w:kern w:val="0"/>
                <w:sz w:val="21"/>
                <w:szCs w:val="21"/>
                <w:lang w:val="en-US" w:eastAsia="zh-CN"/>
              </w:rPr>
            </w:pPr>
          </w:p>
        </w:tc>
      </w:tr>
      <w:tr w14:paraId="1DFE724E">
        <w:tblPrEx>
          <w:tblCellMar>
            <w:top w:w="0" w:type="dxa"/>
            <w:left w:w="108" w:type="dxa"/>
            <w:bottom w:w="0" w:type="dxa"/>
            <w:right w:w="108" w:type="dxa"/>
          </w:tblCellMar>
        </w:tblPrEx>
        <w:trPr>
          <w:trHeight w:val="510" w:hRule="atLeast"/>
        </w:trPr>
        <w:tc>
          <w:tcPr>
            <w:tcW w:w="1183" w:type="dxa"/>
            <w:tcBorders>
              <w:top w:val="single" w:color="auto" w:sz="4" w:space="0"/>
              <w:left w:val="single" w:color="auto" w:sz="4" w:space="0"/>
              <w:bottom w:val="single" w:color="auto" w:sz="4" w:space="0"/>
              <w:right w:val="single" w:color="auto" w:sz="4" w:space="0"/>
            </w:tcBorders>
            <w:vAlign w:val="center"/>
          </w:tcPr>
          <w:p w14:paraId="7C88457C">
            <w:pPr>
              <w:widowControl/>
              <w:jc w:val="center"/>
              <w:rPr>
                <w:rFonts w:hint="eastAsia" w:ascii="Times New Roman" w:hAnsi="Times New Roman" w:eastAsia="宋体" w:cs="Times New Roman"/>
                <w:b/>
                <w:bCs/>
                <w:kern w:val="0"/>
                <w:sz w:val="21"/>
                <w:szCs w:val="21"/>
                <w:lang w:val="en-US" w:eastAsia="zh-CN" w:bidi="ar-SA"/>
              </w:rPr>
            </w:pPr>
            <w:r>
              <w:rPr>
                <w:rFonts w:hint="eastAsia" w:eastAsia="宋体"/>
                <w:b/>
                <w:bCs/>
                <w:kern w:val="0"/>
                <w:sz w:val="21"/>
                <w:szCs w:val="21"/>
              </w:rPr>
              <w:t>4</w:t>
            </w:r>
          </w:p>
        </w:tc>
        <w:tc>
          <w:tcPr>
            <w:tcW w:w="1653" w:type="dxa"/>
            <w:tcBorders>
              <w:top w:val="single" w:color="auto" w:sz="4" w:space="0"/>
              <w:left w:val="single" w:color="auto" w:sz="4" w:space="0"/>
              <w:bottom w:val="single" w:color="auto" w:sz="4" w:space="0"/>
              <w:right w:val="single" w:color="auto" w:sz="4" w:space="0"/>
            </w:tcBorders>
            <w:vAlign w:val="center"/>
          </w:tcPr>
          <w:p w14:paraId="241B7408">
            <w:pPr>
              <w:widowControl/>
              <w:jc w:val="center"/>
              <w:rPr>
                <w:rFonts w:hint="eastAsia" w:ascii="Times New Roman" w:hAnsi="Times New Roman" w:eastAsia="宋体" w:cs="Times New Roman"/>
                <w:b/>
                <w:bCs/>
                <w:kern w:val="0"/>
                <w:sz w:val="21"/>
                <w:szCs w:val="21"/>
                <w:lang w:val="en-US" w:eastAsia="zh-CN" w:bidi="ar-SA"/>
              </w:rPr>
            </w:pPr>
            <w:r>
              <w:rPr>
                <w:rFonts w:eastAsia="宋体"/>
                <w:b/>
                <w:bCs/>
                <w:kern w:val="0"/>
                <w:sz w:val="21"/>
                <w:szCs w:val="21"/>
              </w:rPr>
              <w:t>配置</w:t>
            </w:r>
          </w:p>
        </w:tc>
        <w:tc>
          <w:tcPr>
            <w:tcW w:w="5442" w:type="dxa"/>
            <w:tcBorders>
              <w:top w:val="single" w:color="auto" w:sz="4" w:space="0"/>
              <w:left w:val="single" w:color="auto" w:sz="4" w:space="0"/>
              <w:bottom w:val="single" w:color="auto" w:sz="4" w:space="0"/>
              <w:right w:val="single" w:color="auto" w:sz="4" w:space="0"/>
            </w:tcBorders>
            <w:vAlign w:val="center"/>
          </w:tcPr>
          <w:p w14:paraId="6F09D0CA">
            <w:pPr>
              <w:rPr>
                <w:rFonts w:hint="eastAsia" w:ascii="Times New Roman" w:hAnsi="Times New Roman" w:eastAsia="宋体" w:cs="Times New Roman"/>
                <w:b/>
                <w:kern w:val="10"/>
                <w:sz w:val="21"/>
                <w:szCs w:val="21"/>
                <w:lang w:val="en-US" w:eastAsia="zh-CN" w:bidi="ar-SA"/>
              </w:rPr>
            </w:pPr>
          </w:p>
        </w:tc>
        <w:tc>
          <w:tcPr>
            <w:tcW w:w="1362" w:type="dxa"/>
            <w:tcBorders>
              <w:top w:val="single" w:color="auto" w:sz="4" w:space="0"/>
              <w:left w:val="single" w:color="auto" w:sz="4" w:space="0"/>
              <w:bottom w:val="single" w:color="auto" w:sz="4" w:space="0"/>
              <w:right w:val="single" w:color="auto" w:sz="4" w:space="0"/>
            </w:tcBorders>
            <w:vAlign w:val="center"/>
          </w:tcPr>
          <w:p w14:paraId="3EAB125B">
            <w:pPr>
              <w:widowControl/>
              <w:jc w:val="center"/>
              <w:rPr>
                <w:rFonts w:hint="eastAsia" w:ascii="Times New Roman" w:hAnsi="Times New Roman" w:eastAsia="宋体" w:cs="Times New Roman"/>
                <w:color w:val="FF0000"/>
                <w:kern w:val="0"/>
                <w:sz w:val="21"/>
                <w:szCs w:val="21"/>
                <w:lang w:val="en-US" w:eastAsia="zh-CN" w:bidi="ar-SA"/>
              </w:rPr>
            </w:pPr>
          </w:p>
        </w:tc>
      </w:tr>
      <w:tr w14:paraId="667FA61E">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14:paraId="290B02D0">
            <w:pPr>
              <w:widowControl/>
              <w:jc w:val="center"/>
              <w:rPr>
                <w:rFonts w:hint="eastAsia" w:ascii="Times New Roman" w:hAnsi="Times New Roman" w:eastAsia="宋体" w:cs="Times New Roman"/>
                <w:kern w:val="0"/>
                <w:sz w:val="21"/>
                <w:szCs w:val="21"/>
                <w:lang w:val="en-US" w:eastAsia="zh-CN" w:bidi="ar-SA"/>
              </w:rPr>
            </w:pPr>
            <w:r>
              <w:rPr>
                <w:rFonts w:hint="eastAsia" w:eastAsia="宋体"/>
                <w:kern w:val="0"/>
                <w:sz w:val="21"/>
                <w:szCs w:val="21"/>
              </w:rPr>
              <w:t>4</w:t>
            </w:r>
            <w:r>
              <w:rPr>
                <w:rFonts w:eastAsia="宋体"/>
                <w:kern w:val="0"/>
                <w:sz w:val="21"/>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14:paraId="64DC5AF3">
            <w:pPr>
              <w:widowControl/>
              <w:jc w:val="center"/>
              <w:rPr>
                <w:rFonts w:hint="eastAsia" w:ascii="Times New Roman" w:hAnsi="Times New Roman" w:eastAsia="宋体" w:cs="Times New Roman"/>
                <w:kern w:val="0"/>
                <w:sz w:val="21"/>
                <w:szCs w:val="21"/>
                <w:lang w:val="en-US" w:eastAsia="zh-CN" w:bidi="ar-SA"/>
              </w:rPr>
            </w:pPr>
            <w:r>
              <w:rPr>
                <w:rFonts w:eastAsia="宋体"/>
                <w:kern w:val="0"/>
                <w:sz w:val="21"/>
                <w:szCs w:val="21"/>
              </w:rPr>
              <w:t>配置1</w:t>
            </w:r>
          </w:p>
        </w:tc>
        <w:tc>
          <w:tcPr>
            <w:tcW w:w="0" w:type="auto"/>
            <w:tcBorders>
              <w:top w:val="single" w:color="auto" w:sz="4" w:space="0"/>
              <w:left w:val="single" w:color="auto" w:sz="4" w:space="0"/>
              <w:bottom w:val="single" w:color="auto" w:sz="4" w:space="0"/>
              <w:right w:val="single" w:color="auto" w:sz="4" w:space="0"/>
            </w:tcBorders>
            <w:vAlign w:val="center"/>
          </w:tcPr>
          <w:p w14:paraId="494E2E1D">
            <w:pPr>
              <w:widowControl/>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全自动细胞荧光分析仪</w:t>
            </w:r>
            <w:r>
              <w:rPr>
                <w:rFonts w:eastAsia="宋体"/>
                <w:kern w:val="0"/>
                <w:sz w:val="21"/>
                <w:szCs w:val="21"/>
              </w:rPr>
              <w:t>1台</w:t>
            </w:r>
          </w:p>
        </w:tc>
        <w:tc>
          <w:tcPr>
            <w:tcW w:w="0" w:type="auto"/>
            <w:tcBorders>
              <w:top w:val="single" w:color="auto" w:sz="4" w:space="0"/>
              <w:left w:val="single" w:color="auto" w:sz="4" w:space="0"/>
              <w:bottom w:val="single" w:color="auto" w:sz="4" w:space="0"/>
              <w:right w:val="single" w:color="auto" w:sz="4" w:space="0"/>
            </w:tcBorders>
            <w:vAlign w:val="center"/>
          </w:tcPr>
          <w:p w14:paraId="4B8F5A36">
            <w:pPr>
              <w:widowControl/>
              <w:jc w:val="center"/>
              <w:rPr>
                <w:rFonts w:hint="eastAsia" w:ascii="Times New Roman" w:hAnsi="Times New Roman" w:eastAsia="宋体" w:cs="Times New Roman"/>
                <w:color w:val="FF0000"/>
                <w:kern w:val="0"/>
                <w:sz w:val="21"/>
                <w:szCs w:val="21"/>
                <w:lang w:val="en-US" w:eastAsia="zh-CN" w:bidi="ar-SA"/>
              </w:rPr>
            </w:pPr>
          </w:p>
        </w:tc>
      </w:tr>
      <w:tr w14:paraId="7DFAC99C">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14:paraId="0F32471F">
            <w:pPr>
              <w:widowControl/>
              <w:jc w:val="center"/>
              <w:rPr>
                <w:rFonts w:hint="eastAsia" w:ascii="Times New Roman" w:hAnsi="Times New Roman" w:eastAsia="宋体" w:cs="Times New Roman"/>
                <w:kern w:val="0"/>
                <w:sz w:val="21"/>
                <w:szCs w:val="21"/>
                <w:lang w:val="en-US" w:eastAsia="zh-CN" w:bidi="ar-SA"/>
              </w:rPr>
            </w:pPr>
            <w:r>
              <w:rPr>
                <w:rFonts w:hint="eastAsia" w:eastAsia="宋体"/>
                <w:kern w:val="0"/>
                <w:sz w:val="21"/>
                <w:szCs w:val="21"/>
              </w:rPr>
              <w:t>4</w:t>
            </w:r>
            <w:r>
              <w:rPr>
                <w:rFonts w:eastAsia="宋体"/>
                <w:kern w:val="0"/>
                <w:sz w:val="21"/>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14:paraId="23322306">
            <w:pPr>
              <w:widowControl/>
              <w:jc w:val="center"/>
              <w:rPr>
                <w:rFonts w:hint="eastAsia" w:ascii="Times New Roman" w:hAnsi="Times New Roman" w:eastAsia="宋体" w:cs="Times New Roman"/>
                <w:kern w:val="0"/>
                <w:sz w:val="21"/>
                <w:szCs w:val="21"/>
                <w:lang w:val="en-US" w:eastAsia="zh-CN" w:bidi="ar-SA"/>
              </w:rPr>
            </w:pPr>
            <w:r>
              <w:rPr>
                <w:rFonts w:eastAsia="宋体"/>
                <w:kern w:val="0"/>
                <w:sz w:val="21"/>
                <w:szCs w:val="21"/>
              </w:rPr>
              <w:t>配置2</w:t>
            </w:r>
          </w:p>
        </w:tc>
        <w:tc>
          <w:tcPr>
            <w:tcW w:w="0" w:type="auto"/>
            <w:tcBorders>
              <w:top w:val="single" w:color="auto" w:sz="4" w:space="0"/>
              <w:left w:val="single" w:color="auto" w:sz="4" w:space="0"/>
              <w:bottom w:val="single" w:color="auto" w:sz="4" w:space="0"/>
              <w:right w:val="single" w:color="auto" w:sz="4" w:space="0"/>
            </w:tcBorders>
            <w:vAlign w:val="center"/>
          </w:tcPr>
          <w:p w14:paraId="6BEB7193">
            <w:pPr>
              <w:widowControl/>
              <w:rPr>
                <w:rFonts w:hint="eastAsia" w:ascii="Times New Roman" w:hAnsi="Times New Roman" w:eastAsia="宋体" w:cs="Times New Roman"/>
                <w:kern w:val="0"/>
                <w:sz w:val="21"/>
                <w:szCs w:val="21"/>
                <w:lang w:val="en-US" w:eastAsia="zh-CN" w:bidi="ar-SA"/>
              </w:rPr>
            </w:pPr>
            <w:r>
              <w:rPr>
                <w:rFonts w:eastAsia="宋体"/>
                <w:kern w:val="0"/>
                <w:sz w:val="21"/>
                <w:szCs w:val="21"/>
              </w:rPr>
              <w:t>电源</w:t>
            </w:r>
            <w:r>
              <w:rPr>
                <w:rFonts w:hint="eastAsia" w:eastAsia="宋体"/>
                <w:kern w:val="0"/>
                <w:sz w:val="21"/>
                <w:szCs w:val="21"/>
                <w:lang w:val="en-US" w:eastAsia="zh-CN"/>
              </w:rPr>
              <w:t>适配器</w:t>
            </w:r>
            <w:r>
              <w:rPr>
                <w:rFonts w:eastAsia="宋体"/>
                <w:kern w:val="0"/>
                <w:sz w:val="21"/>
                <w:szCs w:val="21"/>
              </w:rPr>
              <w:t>1</w:t>
            </w:r>
            <w:r>
              <w:rPr>
                <w:rFonts w:hint="eastAsia" w:eastAsia="宋体"/>
                <w:kern w:val="0"/>
                <w:sz w:val="21"/>
                <w:szCs w:val="21"/>
                <w:lang w:val="en-US" w:eastAsia="zh-CN"/>
              </w:rPr>
              <w:t>个</w:t>
            </w:r>
          </w:p>
        </w:tc>
        <w:tc>
          <w:tcPr>
            <w:tcW w:w="0" w:type="auto"/>
            <w:tcBorders>
              <w:top w:val="single" w:color="auto" w:sz="4" w:space="0"/>
              <w:left w:val="single" w:color="auto" w:sz="4" w:space="0"/>
              <w:bottom w:val="single" w:color="auto" w:sz="4" w:space="0"/>
              <w:right w:val="single" w:color="auto" w:sz="4" w:space="0"/>
            </w:tcBorders>
            <w:vAlign w:val="center"/>
          </w:tcPr>
          <w:p w14:paraId="0FDECC13">
            <w:pPr>
              <w:widowControl/>
              <w:jc w:val="center"/>
              <w:rPr>
                <w:rFonts w:hint="eastAsia" w:ascii="Times New Roman" w:hAnsi="Times New Roman" w:eastAsia="宋体" w:cs="Times New Roman"/>
                <w:color w:val="FF0000"/>
                <w:kern w:val="0"/>
                <w:sz w:val="21"/>
                <w:szCs w:val="21"/>
                <w:lang w:val="en-US" w:eastAsia="zh-CN" w:bidi="ar-SA"/>
              </w:rPr>
            </w:pPr>
          </w:p>
        </w:tc>
      </w:tr>
      <w:tr w14:paraId="6516894C">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14:paraId="09062F9F">
            <w:pPr>
              <w:widowControl/>
              <w:jc w:val="center"/>
              <w:rPr>
                <w:rFonts w:hint="eastAsia" w:ascii="Times New Roman" w:hAnsi="Times New Roman" w:eastAsia="宋体" w:cs="Times New Roman"/>
                <w:kern w:val="0"/>
                <w:sz w:val="21"/>
                <w:szCs w:val="21"/>
                <w:lang w:val="en-US" w:eastAsia="zh-CN" w:bidi="ar-SA"/>
              </w:rPr>
            </w:pPr>
            <w:r>
              <w:rPr>
                <w:rFonts w:hint="eastAsia" w:eastAsia="宋体"/>
                <w:kern w:val="0"/>
                <w:sz w:val="21"/>
                <w:szCs w:val="21"/>
              </w:rPr>
              <w:t>4</w:t>
            </w:r>
            <w:r>
              <w:rPr>
                <w:rFonts w:eastAsia="宋体"/>
                <w:kern w:val="0"/>
                <w:sz w:val="21"/>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14:paraId="448E99B8">
            <w:pPr>
              <w:widowControl/>
              <w:jc w:val="center"/>
              <w:rPr>
                <w:rFonts w:hint="eastAsia" w:ascii="Times New Roman" w:hAnsi="Times New Roman" w:eastAsia="宋体" w:cs="Times New Roman"/>
                <w:kern w:val="0"/>
                <w:sz w:val="21"/>
                <w:szCs w:val="21"/>
                <w:lang w:val="en-US" w:eastAsia="zh-CN" w:bidi="ar-SA"/>
              </w:rPr>
            </w:pPr>
            <w:r>
              <w:rPr>
                <w:rFonts w:eastAsia="宋体"/>
                <w:kern w:val="0"/>
                <w:sz w:val="21"/>
                <w:szCs w:val="21"/>
              </w:rPr>
              <w:t>配置3</w:t>
            </w:r>
          </w:p>
        </w:tc>
        <w:tc>
          <w:tcPr>
            <w:tcW w:w="0" w:type="auto"/>
            <w:tcBorders>
              <w:top w:val="single" w:color="auto" w:sz="4" w:space="0"/>
              <w:left w:val="single" w:color="auto" w:sz="4" w:space="0"/>
              <w:bottom w:val="single" w:color="auto" w:sz="4" w:space="0"/>
              <w:right w:val="single" w:color="auto" w:sz="4" w:space="0"/>
            </w:tcBorders>
            <w:vAlign w:val="center"/>
          </w:tcPr>
          <w:p w14:paraId="4C846991">
            <w:pPr>
              <w:widowControl/>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电源线1</w:t>
            </w:r>
            <w:r>
              <w:rPr>
                <w:rFonts w:eastAsia="宋体"/>
                <w:kern w:val="0"/>
                <w:sz w:val="21"/>
                <w:szCs w:val="21"/>
              </w:rPr>
              <w:t>个</w:t>
            </w:r>
          </w:p>
        </w:tc>
        <w:tc>
          <w:tcPr>
            <w:tcW w:w="0" w:type="auto"/>
            <w:tcBorders>
              <w:top w:val="single" w:color="auto" w:sz="4" w:space="0"/>
              <w:left w:val="single" w:color="auto" w:sz="4" w:space="0"/>
              <w:bottom w:val="single" w:color="auto" w:sz="4" w:space="0"/>
              <w:right w:val="single" w:color="auto" w:sz="4" w:space="0"/>
            </w:tcBorders>
            <w:vAlign w:val="center"/>
          </w:tcPr>
          <w:p w14:paraId="0094F2C7">
            <w:pPr>
              <w:widowControl/>
              <w:jc w:val="center"/>
              <w:rPr>
                <w:rFonts w:hint="eastAsia" w:ascii="Times New Roman" w:hAnsi="Times New Roman" w:eastAsia="宋体" w:cs="Times New Roman"/>
                <w:color w:val="FF0000"/>
                <w:kern w:val="0"/>
                <w:sz w:val="21"/>
                <w:szCs w:val="21"/>
                <w:lang w:val="en-US" w:eastAsia="zh-CN" w:bidi="ar-SA"/>
              </w:rPr>
            </w:pPr>
          </w:p>
        </w:tc>
      </w:tr>
      <w:tr w14:paraId="14AD4E7E">
        <w:tblPrEx>
          <w:tblCellMar>
            <w:top w:w="0" w:type="dxa"/>
            <w:left w:w="108" w:type="dxa"/>
            <w:bottom w:w="0" w:type="dxa"/>
            <w:right w:w="108" w:type="dxa"/>
          </w:tblCellMar>
        </w:tblPrEx>
        <w:trPr>
          <w:trHeight w:val="510" w:hRule="atLeast"/>
        </w:trPr>
        <w:tc>
          <w:tcPr>
            <w:tcW w:w="0" w:type="auto"/>
            <w:tcBorders>
              <w:top w:val="single" w:color="auto" w:sz="4" w:space="0"/>
              <w:left w:val="single" w:color="auto" w:sz="4" w:space="0"/>
              <w:bottom w:val="single" w:color="auto" w:sz="4" w:space="0"/>
              <w:right w:val="single" w:color="auto" w:sz="4" w:space="0"/>
            </w:tcBorders>
            <w:vAlign w:val="center"/>
          </w:tcPr>
          <w:p w14:paraId="6CDBE320">
            <w:pPr>
              <w:widowControl/>
              <w:jc w:val="center"/>
              <w:rPr>
                <w:rFonts w:hint="eastAsia" w:ascii="Times New Roman" w:hAnsi="Times New Roman" w:eastAsia="宋体" w:cs="Times New Roman"/>
                <w:kern w:val="0"/>
                <w:sz w:val="21"/>
                <w:szCs w:val="21"/>
                <w:lang w:val="en-US" w:eastAsia="zh-CN" w:bidi="ar-SA"/>
              </w:rPr>
            </w:pPr>
            <w:r>
              <w:rPr>
                <w:rFonts w:hint="eastAsia" w:eastAsia="宋体"/>
                <w:kern w:val="0"/>
                <w:sz w:val="21"/>
                <w:szCs w:val="21"/>
              </w:rPr>
              <w:t>4</w:t>
            </w:r>
            <w:r>
              <w:rPr>
                <w:rFonts w:eastAsia="宋体"/>
                <w:kern w:val="0"/>
                <w:sz w:val="21"/>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14:paraId="254EF8F8">
            <w:pPr>
              <w:widowControl/>
              <w:jc w:val="center"/>
              <w:rPr>
                <w:rFonts w:hint="eastAsia" w:ascii="Times New Roman" w:hAnsi="Times New Roman" w:eastAsia="宋体" w:cs="Times New Roman"/>
                <w:kern w:val="0"/>
                <w:sz w:val="21"/>
                <w:szCs w:val="21"/>
                <w:lang w:val="en-US" w:eastAsia="zh-CN" w:bidi="ar-SA"/>
              </w:rPr>
            </w:pPr>
            <w:r>
              <w:rPr>
                <w:rFonts w:eastAsia="宋体"/>
                <w:kern w:val="0"/>
                <w:sz w:val="21"/>
                <w:szCs w:val="21"/>
              </w:rPr>
              <w:t>配置4</w:t>
            </w:r>
          </w:p>
        </w:tc>
        <w:tc>
          <w:tcPr>
            <w:tcW w:w="0" w:type="auto"/>
            <w:tcBorders>
              <w:top w:val="single" w:color="auto" w:sz="4" w:space="0"/>
              <w:left w:val="single" w:color="auto" w:sz="4" w:space="0"/>
              <w:bottom w:val="single" w:color="auto" w:sz="4" w:space="0"/>
              <w:right w:val="single" w:color="auto" w:sz="4" w:space="0"/>
            </w:tcBorders>
            <w:vAlign w:val="center"/>
          </w:tcPr>
          <w:p w14:paraId="69CF00B4">
            <w:pPr>
              <w:widowControl/>
              <w:rPr>
                <w:rFonts w:hint="eastAsia" w:ascii="Times New Roman" w:hAnsi="Times New Roman" w:eastAsia="宋体" w:cs="Times New Roman"/>
                <w:kern w:val="0"/>
                <w:sz w:val="21"/>
                <w:szCs w:val="21"/>
                <w:lang w:val="en-US" w:eastAsia="zh-CN" w:bidi="ar-SA"/>
              </w:rPr>
            </w:pPr>
            <w:r>
              <w:rPr>
                <w:rFonts w:hint="eastAsia" w:eastAsia="宋体"/>
                <w:kern w:val="0"/>
                <w:sz w:val="21"/>
                <w:szCs w:val="21"/>
                <w:lang w:val="en-US" w:eastAsia="zh-CN"/>
              </w:rPr>
              <w:t>U盘</w:t>
            </w:r>
            <w:r>
              <w:rPr>
                <w:rFonts w:eastAsia="宋体"/>
                <w:kern w:val="0"/>
                <w:sz w:val="21"/>
                <w:szCs w:val="21"/>
              </w:rPr>
              <w:t>1个</w:t>
            </w:r>
          </w:p>
        </w:tc>
        <w:tc>
          <w:tcPr>
            <w:tcW w:w="0" w:type="auto"/>
            <w:tcBorders>
              <w:top w:val="single" w:color="auto" w:sz="4" w:space="0"/>
              <w:left w:val="single" w:color="auto" w:sz="4" w:space="0"/>
              <w:bottom w:val="single" w:color="auto" w:sz="4" w:space="0"/>
              <w:right w:val="single" w:color="auto" w:sz="4" w:space="0"/>
            </w:tcBorders>
            <w:vAlign w:val="center"/>
          </w:tcPr>
          <w:p w14:paraId="65068BC7">
            <w:pPr>
              <w:widowControl/>
              <w:jc w:val="center"/>
              <w:rPr>
                <w:rFonts w:hint="eastAsia" w:ascii="Times New Roman" w:hAnsi="Times New Roman" w:eastAsia="宋体" w:cs="Times New Roman"/>
                <w:color w:val="FF0000"/>
                <w:kern w:val="0"/>
                <w:sz w:val="21"/>
                <w:szCs w:val="21"/>
                <w:lang w:val="en-US" w:eastAsia="zh-CN" w:bidi="ar-SA"/>
              </w:rPr>
            </w:pPr>
          </w:p>
        </w:tc>
      </w:tr>
    </w:tbl>
    <w:p w14:paraId="367D97F5">
      <w:pPr>
        <w:pStyle w:val="2"/>
      </w:pPr>
    </w:p>
    <w:p w14:paraId="4A133E6A">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027CB426">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14:paraId="0517B50E">
      <w:pPr>
        <w:snapToGrid w:val="0"/>
        <w:spacing w:line="480" w:lineRule="exact"/>
        <w:ind w:firstLine="560" w:firstLineChars="200"/>
        <w:jc w:val="left"/>
        <w:rPr>
          <w:rFonts w:eastAsia="仿宋_GB2312"/>
          <w:szCs w:val="28"/>
        </w:rPr>
      </w:pPr>
      <w:r>
        <w:rPr>
          <w:rFonts w:hint="eastAsia" w:eastAsia="仿宋_GB2312"/>
          <w:szCs w:val="28"/>
        </w:rPr>
        <w:t>1.实施时间：采购合同生效后，30日内送货到采购人指定地点。</w:t>
      </w:r>
    </w:p>
    <w:p w14:paraId="798983BF">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2B9026EC">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5431EFB2">
      <w:pPr>
        <w:snapToGrid w:val="0"/>
        <w:spacing w:line="480" w:lineRule="exact"/>
        <w:ind w:firstLine="560" w:firstLineChars="200"/>
        <w:jc w:val="left"/>
        <w:rPr>
          <w:rFonts w:ascii="楷体_GB2312" w:hAnsi="楷体_GB2312" w:eastAsia="楷体_GB2312" w:cs="楷体_GB2312"/>
          <w:szCs w:val="28"/>
        </w:rPr>
      </w:pPr>
      <w:r>
        <w:rPr>
          <w:rFonts w:hint="eastAsia" w:ascii="楷体_GB2312" w:hAnsi="楷体_GB2312" w:eastAsia="楷体_GB2312" w:cs="楷体_GB2312"/>
          <w:szCs w:val="28"/>
        </w:rPr>
        <w:t>（二）售后服务</w:t>
      </w:r>
    </w:p>
    <w:p w14:paraId="7EF8D435">
      <w:pPr>
        <w:snapToGrid w:val="0"/>
        <w:spacing w:line="480" w:lineRule="exact"/>
        <w:ind w:firstLine="560" w:firstLineChars="200"/>
        <w:jc w:val="left"/>
        <w:rPr>
          <w:rFonts w:eastAsia="仿宋_GB2312"/>
          <w:szCs w:val="28"/>
        </w:rPr>
      </w:pPr>
      <w:r>
        <w:rPr>
          <w:rFonts w:hint="eastAsia" w:eastAsia="仿宋_GB2312"/>
          <w:szCs w:val="28"/>
        </w:rPr>
        <w:t>1.成交人负责免费包装、运输、安装、调试、培训和服务保障等。</w:t>
      </w:r>
    </w:p>
    <w:p w14:paraId="1AC54FD7">
      <w:pPr>
        <w:snapToGrid w:val="0"/>
        <w:spacing w:line="480" w:lineRule="exact"/>
        <w:ind w:firstLine="560" w:firstLineChars="200"/>
        <w:jc w:val="left"/>
        <w:rPr>
          <w:rFonts w:eastAsia="仿宋_GB2312"/>
          <w:szCs w:val="28"/>
        </w:rPr>
      </w:pPr>
      <w:r>
        <w:rPr>
          <w:rFonts w:hint="eastAsia" w:eastAsia="仿宋_GB2312"/>
          <w:szCs w:val="28"/>
        </w:rPr>
        <w:t>2.免费质量保证期：自货物验收完毕之日起，货物免费质保期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lang w:val="en-US" w:eastAsia="zh-CN"/>
        </w:rPr>
        <w:t>1</w:t>
      </w:r>
      <w:r>
        <w:rPr>
          <w:rFonts w:hint="eastAsia" w:eastAsia="仿宋_GB2312"/>
          <w:szCs w:val="28"/>
        </w:rPr>
        <w:t>年。</w:t>
      </w:r>
    </w:p>
    <w:p w14:paraId="1E94AC38">
      <w:pPr>
        <w:snapToGrid w:val="0"/>
        <w:spacing w:line="480" w:lineRule="exact"/>
        <w:ind w:firstLine="560" w:firstLineChars="200"/>
        <w:jc w:val="left"/>
        <w:rPr>
          <w:rFonts w:eastAsia="仿宋_GB2312"/>
          <w:szCs w:val="28"/>
        </w:rPr>
      </w:pPr>
      <w:r>
        <w:rPr>
          <w:rFonts w:hint="eastAsia" w:eastAsia="仿宋_GB2312"/>
          <w:szCs w:val="28"/>
        </w:rPr>
        <w:t>3.出现故障回应时间：维修到达现场时间≤</w:t>
      </w:r>
      <w:r>
        <w:rPr>
          <w:rFonts w:eastAsia="仿宋_GB2312"/>
          <w:szCs w:val="28"/>
        </w:rPr>
        <w:t>24</w:t>
      </w:r>
      <w:r>
        <w:rPr>
          <w:rFonts w:hint="eastAsia" w:eastAsia="仿宋_GB2312"/>
          <w:szCs w:val="28"/>
        </w:rPr>
        <w:t>小时（本地）；维修到达现场时间≤</w:t>
      </w:r>
      <w:r>
        <w:rPr>
          <w:rFonts w:eastAsia="仿宋_GB2312"/>
          <w:szCs w:val="28"/>
        </w:rPr>
        <w:t>72</w:t>
      </w:r>
      <w:r>
        <w:rPr>
          <w:rFonts w:hint="eastAsia" w:eastAsia="仿宋_GB2312"/>
          <w:szCs w:val="28"/>
        </w:rPr>
        <w:t>小时（外地）。</w:t>
      </w:r>
    </w:p>
    <w:p w14:paraId="25970C44">
      <w:pPr>
        <w:snapToGrid w:val="0"/>
        <w:spacing w:line="480" w:lineRule="exact"/>
        <w:ind w:firstLine="560" w:firstLineChars="200"/>
        <w:jc w:val="left"/>
        <w:rPr>
          <w:rFonts w:eastAsia="仿宋_GB2312"/>
          <w:szCs w:val="28"/>
        </w:rPr>
      </w:pPr>
      <w:r>
        <w:rPr>
          <w:rFonts w:hint="eastAsia" w:eastAsia="仿宋_GB2312"/>
          <w:szCs w:val="28"/>
        </w:rPr>
        <w:t>4.维修支持：配件供应时间≥10年。</w:t>
      </w:r>
    </w:p>
    <w:p w14:paraId="7520B900">
      <w:pPr>
        <w:snapToGrid w:val="0"/>
        <w:spacing w:line="480" w:lineRule="exact"/>
        <w:ind w:firstLine="560" w:firstLineChars="200"/>
        <w:jc w:val="left"/>
        <w:rPr>
          <w:rFonts w:eastAsia="仿宋_GB2312"/>
          <w:szCs w:val="28"/>
        </w:rPr>
      </w:pPr>
      <w:r>
        <w:rPr>
          <w:rFonts w:hint="eastAsia" w:eastAsia="仿宋_GB2312"/>
          <w:szCs w:val="28"/>
        </w:rPr>
        <w:t>5.预防性维修/定期维修</w:t>
      </w:r>
      <w:bookmarkStart w:id="0" w:name="_GoBack"/>
      <w:bookmarkEnd w:id="0"/>
      <w:r>
        <w:rPr>
          <w:rFonts w:hint="eastAsia" w:eastAsia="仿宋_GB2312"/>
          <w:szCs w:val="28"/>
        </w:rPr>
        <w:t>保养：保修期内提供不少于2次/年的上门维护保养服务。</w:t>
      </w:r>
    </w:p>
    <w:p w14:paraId="03662F70">
      <w:pPr>
        <w:pStyle w:val="2"/>
        <w:spacing w:line="480" w:lineRule="exact"/>
        <w:ind w:firstLine="560" w:firstLineChars="200"/>
        <w:rPr>
          <w:rFonts w:eastAsia="仿宋_GB2312"/>
          <w:szCs w:val="28"/>
        </w:rPr>
      </w:pPr>
      <w:r>
        <w:rPr>
          <w:rFonts w:hint="eastAsia" w:eastAsia="仿宋_GB2312"/>
          <w:szCs w:val="28"/>
        </w:rPr>
        <w:t>6.升级和培训：终身免费软件升级和提供培训。</w:t>
      </w:r>
    </w:p>
    <w:p w14:paraId="1408C16B">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2EF0D680">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6861C1EB">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095930E9">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14:paraId="0E289757">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14:paraId="62E486DA">
      <w:pPr>
        <w:pStyle w:val="2"/>
        <w:snapToGrid w:val="0"/>
        <w:spacing w:after="0" w:line="480" w:lineRule="exact"/>
        <w:ind w:firstLine="560" w:firstLineChars="200"/>
        <w:rPr>
          <w:rFonts w:eastAsia="仿宋_GB2312"/>
          <w:kern w:val="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kern w:val="2"/>
          <w:szCs w:val="28"/>
        </w:rPr>
        <w:t>无。</w:t>
      </w:r>
    </w:p>
    <w:p w14:paraId="3C3CD4C9">
      <w:pPr>
        <w:pStyle w:val="4"/>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67926D97">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34A9F3B2">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14:paraId="2AEF7D33">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3B65D371">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14:paraId="1C6CAEFB">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B238966">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2E12C925">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165419F9">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0E475447">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73D9A38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14:paraId="1F0DF732">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0C5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5F8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60C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BF7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AFE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14:paraId="5476A934">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84C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D326">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E5E">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FC7">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EFB4">
            <w:pPr>
              <w:jc w:val="center"/>
              <w:rPr>
                <w:rFonts w:ascii="宋体" w:hAnsi="宋体" w:cs="宋体"/>
                <w:color w:val="000000"/>
                <w:sz w:val="24"/>
                <w:szCs w:val="24"/>
              </w:rPr>
            </w:pPr>
          </w:p>
        </w:tc>
      </w:tr>
      <w:tr w14:paraId="7614E1A4">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0E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AE260">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1892">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7A6E">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5608">
            <w:pPr>
              <w:jc w:val="center"/>
              <w:rPr>
                <w:rFonts w:ascii="宋体" w:hAnsi="宋体" w:cs="宋体"/>
                <w:color w:val="000000"/>
                <w:sz w:val="24"/>
                <w:szCs w:val="24"/>
              </w:rPr>
            </w:pPr>
          </w:p>
        </w:tc>
      </w:tr>
      <w:tr w14:paraId="31566623">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678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156BC">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184D">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3021">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EB33">
            <w:pPr>
              <w:jc w:val="center"/>
              <w:rPr>
                <w:rFonts w:ascii="宋体" w:hAnsi="宋体" w:cs="宋体"/>
                <w:color w:val="000000"/>
                <w:sz w:val="24"/>
                <w:szCs w:val="24"/>
              </w:rPr>
            </w:pPr>
          </w:p>
        </w:tc>
      </w:tr>
      <w:tr w14:paraId="049A6737">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8B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38A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1EFA7151">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D81">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EE1C">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14:paraId="2C38DAC4">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75E2D4CF">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0320AF0A">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404F7F2D">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3DE63B73">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1A70AA4E">
            <w:pPr>
              <w:jc w:val="center"/>
              <w:rPr>
                <w:rFonts w:ascii="宋体" w:hAnsi="宋体" w:cs="宋体"/>
                <w:color w:val="000000"/>
                <w:sz w:val="24"/>
                <w:szCs w:val="24"/>
              </w:rPr>
            </w:pPr>
          </w:p>
        </w:tc>
      </w:tr>
      <w:tr w14:paraId="3A5A8762">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7D492C26">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157FD8AC">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43D8787A">
            <w:pPr>
              <w:widowControl/>
              <w:jc w:val="center"/>
              <w:textAlignment w:val="bottom"/>
              <w:rPr>
                <w:rFonts w:ascii="宋体" w:hAnsi="宋体" w:cs="宋体"/>
                <w:color w:val="000000"/>
                <w:sz w:val="24"/>
                <w:szCs w:val="24"/>
              </w:rPr>
            </w:pPr>
          </w:p>
        </w:tc>
      </w:tr>
      <w:tr w14:paraId="3625442A">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FA03FDC">
            <w:pPr>
              <w:widowControl/>
              <w:jc w:val="center"/>
              <w:textAlignment w:val="bottom"/>
              <w:rPr>
                <w:sz w:val="24"/>
                <w:szCs w:val="18"/>
              </w:rPr>
            </w:pPr>
            <w:r>
              <w:rPr>
                <w:rFonts w:hint="eastAsia"/>
                <w:sz w:val="24"/>
                <w:szCs w:val="18"/>
              </w:rPr>
              <w:t>法定代表人或其授权代表：</w:t>
            </w:r>
          </w:p>
          <w:p w14:paraId="0483025F">
            <w:pPr>
              <w:pStyle w:val="2"/>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264946A8">
            <w:pPr>
              <w:widowControl/>
              <w:jc w:val="center"/>
              <w:textAlignment w:val="bottom"/>
              <w:rPr>
                <w:rFonts w:ascii="宋体" w:hAnsi="宋体" w:cs="宋体"/>
                <w:color w:val="000000"/>
                <w:sz w:val="24"/>
                <w:szCs w:val="24"/>
              </w:rPr>
            </w:pPr>
          </w:p>
        </w:tc>
      </w:tr>
      <w:tr w14:paraId="7E230AC3">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050108B8">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29CC745F">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6FCB2A33">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14:paraId="65483E21">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14:paraId="475CB054">
      <w:pPr>
        <w:ind w:firstLine="640" w:firstLineChars="200"/>
        <w:rPr>
          <w:rFonts w:eastAsia="楷体_GB2312"/>
          <w:sz w:val="32"/>
          <w:szCs w:val="32"/>
        </w:rPr>
      </w:pPr>
    </w:p>
    <w:p w14:paraId="31036448">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14:paraId="618E64D7">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14:paraId="1C6F36B2">
      <w:pPr>
        <w:ind w:firstLine="640" w:firstLineChars="200"/>
        <w:rPr>
          <w:rFonts w:eastAsia="楷体_GB2312"/>
          <w:sz w:val="32"/>
          <w:szCs w:val="32"/>
        </w:rPr>
      </w:pPr>
    </w:p>
    <w:p w14:paraId="5488E974">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29C98D90">
      <w:pPr>
        <w:ind w:firstLine="640" w:firstLineChars="200"/>
        <w:rPr>
          <w:rFonts w:eastAsia="仿宋_GB2312"/>
          <w:sz w:val="32"/>
          <w:szCs w:val="32"/>
        </w:rPr>
      </w:pPr>
    </w:p>
    <w:p w14:paraId="3E08FDF7">
      <w:pPr>
        <w:ind w:firstLine="640" w:firstLineChars="200"/>
        <w:rPr>
          <w:rFonts w:eastAsia="仿宋_GB2312"/>
          <w:sz w:val="32"/>
          <w:szCs w:val="32"/>
        </w:rPr>
      </w:pPr>
      <w:r>
        <w:rPr>
          <w:rFonts w:hint="eastAsia" w:eastAsia="仿宋_GB2312"/>
          <w:sz w:val="32"/>
          <w:szCs w:val="32"/>
        </w:rPr>
        <w:t>特此证明</w:t>
      </w:r>
    </w:p>
    <w:p w14:paraId="7AC22094">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37977D5E">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903FD53">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37977D5E">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903FD53">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40840F0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2BD4943">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40840F0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2BD4943">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CC555A2">
      <w:pPr>
        <w:rPr>
          <w:szCs w:val="28"/>
        </w:rPr>
      </w:pPr>
    </w:p>
    <w:p w14:paraId="0EE085F3">
      <w:pPr>
        <w:rPr>
          <w:szCs w:val="28"/>
        </w:rPr>
      </w:pPr>
    </w:p>
    <w:p w14:paraId="24E6FD19">
      <w:pPr>
        <w:rPr>
          <w:szCs w:val="28"/>
        </w:rPr>
      </w:pPr>
    </w:p>
    <w:p w14:paraId="00E588DD">
      <w:pPr>
        <w:rPr>
          <w:szCs w:val="28"/>
        </w:rPr>
      </w:pPr>
    </w:p>
    <w:p w14:paraId="7E7EBD1E">
      <w:pPr>
        <w:rPr>
          <w:kern w:val="0"/>
          <w:szCs w:val="28"/>
        </w:rPr>
      </w:pPr>
    </w:p>
    <w:p w14:paraId="25A287DA">
      <w:pPr>
        <w:pStyle w:val="2"/>
        <w:rPr>
          <w:szCs w:val="28"/>
        </w:rPr>
      </w:pPr>
    </w:p>
    <w:p w14:paraId="5B2B7D93">
      <w:pPr>
        <w:rPr>
          <w:kern w:val="0"/>
          <w:szCs w:val="28"/>
        </w:rPr>
      </w:pPr>
    </w:p>
    <w:p w14:paraId="300BD010">
      <w:pPr>
        <w:pStyle w:val="2"/>
      </w:pPr>
    </w:p>
    <w:p w14:paraId="0D4FFD2C">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2E8C5C1">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FA10C12">
      <w:pPr>
        <w:ind w:firstLine="5600" w:firstLineChars="1750"/>
        <w:rPr>
          <w:rFonts w:eastAsia="仿宋_GB2312"/>
          <w:kern w:val="0"/>
          <w:sz w:val="32"/>
          <w:szCs w:val="32"/>
        </w:rPr>
      </w:pPr>
    </w:p>
    <w:p w14:paraId="38994533">
      <w:pPr>
        <w:rPr>
          <w:kern w:val="0"/>
          <w:sz w:val="24"/>
          <w:szCs w:val="24"/>
        </w:rPr>
      </w:pPr>
    </w:p>
    <w:p w14:paraId="75B99F3B">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744B57B8">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14:paraId="08C5DF4E">
      <w:pPr>
        <w:ind w:firstLine="640" w:firstLineChars="200"/>
        <w:rPr>
          <w:rFonts w:eastAsia="楷体_GB2312"/>
          <w:sz w:val="32"/>
          <w:szCs w:val="32"/>
        </w:rPr>
      </w:pPr>
    </w:p>
    <w:p w14:paraId="39F8B723">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71AF41D2">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23D08396">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42377449">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3091D2FF">
      <w:pPr>
        <w:ind w:firstLine="640" w:firstLineChars="200"/>
        <w:rPr>
          <w:rFonts w:eastAsia="仿宋_GB2312"/>
          <w:kern w:val="0"/>
          <w:sz w:val="32"/>
          <w:szCs w:val="32"/>
        </w:rPr>
      </w:pPr>
      <w:r>
        <w:rPr>
          <w:rFonts w:hint="eastAsia" w:eastAsia="仿宋_GB2312"/>
          <w:kern w:val="0"/>
          <w:sz w:val="32"/>
          <w:szCs w:val="32"/>
        </w:rPr>
        <w:t>附：</w:t>
      </w:r>
    </w:p>
    <w:p w14:paraId="02048751">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48B46C39">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005D0DCA">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1E4A0C90">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634ED2B2">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3C3A86B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E739C54">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3C3A86B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E739C54">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63C4A01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F1F8354">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63C4A01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F1F8354">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37EB489">
      <w:pPr>
        <w:spacing w:line="560" w:lineRule="exact"/>
        <w:ind w:firstLine="573"/>
        <w:rPr>
          <w:kern w:val="0"/>
          <w:sz w:val="24"/>
          <w:szCs w:val="24"/>
        </w:rPr>
      </w:pPr>
    </w:p>
    <w:p w14:paraId="0A1E2BF6">
      <w:pPr>
        <w:spacing w:line="560" w:lineRule="exact"/>
        <w:ind w:firstLine="573"/>
        <w:rPr>
          <w:kern w:val="0"/>
          <w:sz w:val="24"/>
          <w:szCs w:val="24"/>
        </w:rPr>
      </w:pPr>
    </w:p>
    <w:p w14:paraId="4D5EE127">
      <w:pPr>
        <w:spacing w:line="560" w:lineRule="exact"/>
        <w:ind w:firstLine="573"/>
        <w:rPr>
          <w:kern w:val="0"/>
          <w:sz w:val="24"/>
          <w:szCs w:val="24"/>
        </w:rPr>
      </w:pPr>
    </w:p>
    <w:p w14:paraId="721A2C41">
      <w:pPr>
        <w:spacing w:line="460" w:lineRule="atLeast"/>
        <w:rPr>
          <w:rFonts w:eastAsia="仿宋"/>
          <w:color w:val="FF0000"/>
          <w:kern w:val="0"/>
        </w:rPr>
      </w:pPr>
    </w:p>
    <w:p w14:paraId="425CB1FA">
      <w:pPr>
        <w:pStyle w:val="2"/>
      </w:pPr>
    </w:p>
    <w:p w14:paraId="509D73A1">
      <w:pPr>
        <w:pStyle w:val="2"/>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7CB2E4-873F-4B72-9B4F-DDA82F6DEB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8F577E92-B3C2-4E4F-B6A1-33C1BE91E3FA}"/>
  </w:font>
  <w:font w:name="Arial Unicode MS">
    <w:panose1 w:val="020B0604020202020204"/>
    <w:charset w:val="86"/>
    <w:family w:val="auto"/>
    <w:pitch w:val="default"/>
    <w:sig w:usb0="FFFFFFFF" w:usb1="E9FFFFFF" w:usb2="0000003F" w:usb3="00000000" w:csb0="603F01FF" w:csb1="FFFF0000"/>
    <w:embedRegular r:id="rId3" w:fontKey="{9979DE9A-34D9-4B19-BA14-BC71ABA52B6D}"/>
  </w:font>
  <w:font w:name="方正大标宋简体">
    <w:altName w:val="微软雅黑"/>
    <w:panose1 w:val="00000000000000000000"/>
    <w:charset w:val="86"/>
    <w:family w:val="auto"/>
    <w:pitch w:val="default"/>
    <w:sig w:usb0="00000000" w:usb1="00000000" w:usb2="00000000" w:usb3="00000000" w:csb0="00040000" w:csb1="00000000"/>
    <w:embedRegular r:id="rId4" w:fontKey="{B089BBC7-2308-4856-8CE4-29D7D18E7AB4}"/>
  </w:font>
  <w:font w:name="仿宋">
    <w:panose1 w:val="02010609060101010101"/>
    <w:charset w:val="86"/>
    <w:family w:val="modern"/>
    <w:pitch w:val="default"/>
    <w:sig w:usb0="800002BF" w:usb1="38CF7CFA" w:usb2="00000016" w:usb3="00000000" w:csb0="00040001" w:csb1="00000000"/>
    <w:embedRegular r:id="rId5" w:fontKey="{4CD5FDD9-45D0-4916-B7AC-7350971B5D78}"/>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3D51AD9F-98BE-428B-9549-7B0EE287E071}"/>
  </w:font>
  <w:font w:name="幼圆">
    <w:panose1 w:val="02010509060101010101"/>
    <w:charset w:val="86"/>
    <w:family w:val="modern"/>
    <w:pitch w:val="default"/>
    <w:sig w:usb0="00000001" w:usb1="080E0000" w:usb2="00000000" w:usb3="00000000" w:csb0="00040000" w:csb1="00000000"/>
    <w:embedRegular r:id="rId7" w:fontKey="{20D7349C-C6C2-461E-8574-051798D0F5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3BFCD">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10E559">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10E559">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5E1D">
    <w:pPr>
      <w:pStyle w:val="13"/>
      <w:framePr w:wrap="around" w:vAnchor="text" w:hAnchor="margin" w:xAlign="center" w:y="1"/>
      <w:rPr>
        <w:rStyle w:val="23"/>
      </w:rPr>
    </w:pPr>
    <w:r>
      <w:fldChar w:fldCharType="begin"/>
    </w:r>
    <w:r>
      <w:rPr>
        <w:rStyle w:val="23"/>
      </w:rPr>
      <w:instrText xml:space="preserve">PAGE  </w:instrText>
    </w:r>
    <w:r>
      <w:fldChar w:fldCharType="end"/>
    </w:r>
  </w:p>
  <w:p w14:paraId="3CF49D0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A599D">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BC1AB">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A6BC1AB">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7331D7B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276C">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060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BF3A">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A5688">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8619">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6CAA2">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4F4119E"/>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0A6382"/>
    <w:rsid w:val="6D9A218A"/>
    <w:rsid w:val="6E5932F2"/>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2487</Words>
  <Characters>2611</Characters>
  <Lines>18</Lines>
  <Paragraphs>5</Paragraphs>
  <TotalTime>3</TotalTime>
  <ScaleCrop>false</ScaleCrop>
  <LinksUpToDate>false</LinksUpToDate>
  <CharactersWithSpaces>2904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2024-07-02T08:51:02Z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F698B774F3DE4949A98ED635515CFBE9</vt:lpwstr>
  </property>
</Properties>
</file>