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3250" w:leftChars="500" w:hanging="2200" w:hangingChars="500"/>
        <w:outlineLvl w:val="0"/>
        <w:rPr>
          <w:rFonts w:ascii="Times New Roman" w:hAnsi="Times New Roman" w:eastAsia="方正大标宋简体" w:cs="Times New Roman"/>
          <w:kern w:val="2"/>
          <w:sz w:val="96"/>
          <w:szCs w:val="130"/>
          <w:u w:val="single"/>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rPr>
        <w:t>便携式微生物实验室、COD快速测定仪</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w:t>
      </w:r>
      <w:r>
        <w:rPr>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rPr>
        <w:t>三</w:t>
      </w:r>
      <w:r>
        <w:rPr>
          <w:rFonts w:ascii="Times New Roman" w:hAnsi="Times New Roman" w:eastAsia="方正小标宋简体" w:cs="Times New Roman"/>
          <w:kern w:val="2"/>
          <w:sz w:val="44"/>
          <w:szCs w:val="44"/>
        </w:rPr>
        <w:t>月</w:t>
      </w:r>
    </w:p>
    <w:p>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pgNumType w:fmt="numberInDash"/>
          <w:cols w:space="720" w:num="1"/>
          <w:titlePg/>
          <w:docGrid w:linePitch="312" w:charSpace="0"/>
        </w:sectPr>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黑体" w:cs="Times New Roman"/>
          <w:kern w:val="2"/>
          <w:sz w:val="28"/>
          <w:szCs w:val="28"/>
          <w:u w:val="single"/>
        </w:rPr>
        <w:t>便携式微生物实验室、COD快速测定仪</w:t>
      </w:r>
    </w:p>
    <w:p>
      <w:pPr>
        <w:numPr>
          <w:ilvl w:val="0"/>
          <w:numId w:val="2"/>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u w:val="single"/>
        </w:rPr>
        <w:t>19.00万元</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项目单位：</w:t>
      </w:r>
      <w:r>
        <w:rPr>
          <w:rFonts w:ascii="Times New Roman" w:hAnsi="Times New Roman" w:eastAsia="黑体" w:cs="Times New Roman"/>
          <w:kern w:val="2"/>
          <w:sz w:val="32"/>
          <w:szCs w:val="28"/>
          <w:u w:val="single"/>
        </w:rPr>
        <w:t xml:space="preserve"> </w:t>
      </w:r>
      <w:r>
        <w:rPr>
          <w:rFonts w:hint="eastAsia" w:ascii="Times New Roman" w:hAnsi="Times New Roman" w:eastAsia="黑体" w:cs="Times New Roman"/>
          <w:kern w:val="2"/>
          <w:sz w:val="28"/>
          <w:szCs w:val="28"/>
          <w:u w:val="single"/>
        </w:rPr>
        <w:t>军事预防医学系军队环境卫生学教研室</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145"/>
        <w:gridCol w:w="3021"/>
        <w:gridCol w:w="1511"/>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4"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4"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4"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便携式微生物实验室</w:t>
            </w:r>
          </w:p>
        </w:tc>
        <w:tc>
          <w:tcPr>
            <w:tcW w:w="166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详见第二部分</w:t>
            </w:r>
          </w:p>
        </w:tc>
        <w:tc>
          <w:tcPr>
            <w:tcW w:w="834"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1</w:t>
            </w:r>
          </w:p>
        </w:tc>
        <w:tc>
          <w:tcPr>
            <w:tcW w:w="83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2</w:t>
            </w:r>
          </w:p>
        </w:tc>
        <w:tc>
          <w:tcPr>
            <w:tcW w:w="1184"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COD快速测定仪</w:t>
            </w:r>
          </w:p>
        </w:tc>
        <w:tc>
          <w:tcPr>
            <w:tcW w:w="166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详见第二部分</w:t>
            </w:r>
          </w:p>
        </w:tc>
        <w:tc>
          <w:tcPr>
            <w:tcW w:w="834"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1</w:t>
            </w:r>
          </w:p>
        </w:tc>
        <w:tc>
          <w:tcPr>
            <w:tcW w:w="83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台</w:t>
            </w:r>
          </w:p>
        </w:tc>
      </w:tr>
    </w:tbl>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（一）询价文件申领时间：</w:t>
      </w:r>
      <w:r>
        <w:rPr>
          <w:rFonts w:hint="eastAsia" w:ascii="Times New Roman" w:hAnsi="Times New Roman" w:eastAsia="楷体_GB2312" w:cs="Times New Roman"/>
          <w:kern w:val="2"/>
          <w:sz w:val="28"/>
          <w:szCs w:val="28"/>
        </w:rPr>
        <w:t>自公告发布之日起至2024年3月29日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（二）询价文件申领方式：同询价公告一并挂网，自行下载。</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（一）报价文件递交截止时间：</w:t>
      </w:r>
      <w:r>
        <w:rPr>
          <w:rFonts w:hint="eastAsia" w:ascii="Times New Roman" w:hAnsi="Times New Roman" w:eastAsia="楷体_GB2312" w:cs="Times New Roman"/>
          <w:kern w:val="2"/>
          <w:sz w:val="28"/>
          <w:szCs w:val="28"/>
        </w:rPr>
        <w:t>2024年4月5日18时00分（北京时间）。</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（二）报价文件递交要求：签字盖章完善并密封递交，否则其报价将被拒绝。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楷体_GB2312" w:cs="Times New Roman"/>
          <w:kern w:val="2"/>
          <w:sz w:val="28"/>
          <w:szCs w:val="28"/>
        </w:rPr>
        <w:t>陆军军医大学综合楼304房间。</w:t>
      </w:r>
    </w:p>
    <w:p>
      <w:pPr>
        <w:adjustRightInd w:val="0"/>
        <w:snapToGrid w:val="0"/>
        <w:spacing w:line="480" w:lineRule="exact"/>
        <w:ind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联系人：</w:t>
      </w:r>
      <w:r>
        <w:rPr>
          <w:rFonts w:hint="eastAsia" w:ascii="Times New Roman" w:hAnsi="Times New Roman" w:eastAsia="仿宋_GB2312" w:cs="Times New Roman"/>
          <w:kern w:val="2"/>
          <w:sz w:val="28"/>
          <w:szCs w:val="28"/>
        </w:rPr>
        <w:t>谭老师</w:t>
      </w:r>
    </w:p>
    <w:p>
      <w:pPr>
        <w:snapToGrid w:val="0"/>
        <w:spacing w:line="480" w:lineRule="exact"/>
        <w:ind w:firstLine="560" w:firstLineChars="200"/>
        <w:textAlignment w:val="baseline"/>
        <w:rPr>
          <w:rFonts w:ascii="Times New Roman" w:hAnsi="Times New Roman" w:cs="Times New Roman"/>
          <w:kern w:val="0"/>
          <w:sz w:val="28"/>
          <w:szCs w:val="24"/>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rPr>
        <w:t>13527476937</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技术与商务需求</w:t>
      </w:r>
    </w:p>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2728"/>
        <w:gridCol w:w="1768"/>
        <w:gridCol w:w="15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5"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6" w:type="pct"/>
            <w:vAlign w:val="center"/>
          </w:tcPr>
          <w:p>
            <w:pPr>
              <w:spacing w:line="240" w:lineRule="atLeast"/>
              <w:jc w:val="center"/>
              <w:outlineLvl w:val="0"/>
              <w:rPr>
                <w:rFonts w:ascii="Times New Roman" w:hAnsi="Times New Roman" w:cs="Times New Roman"/>
                <w:kern w:val="2"/>
              </w:rPr>
            </w:pPr>
            <w:r>
              <w:rPr>
                <w:rFonts w:hint="eastAsia" w:ascii="Times New Roman" w:hAnsi="Times New Roman" w:eastAsia="仿宋_GB2312" w:cs="Times New Roman"/>
                <w:kern w:val="2"/>
                <w:sz w:val="24"/>
                <w:szCs w:val="24"/>
              </w:rPr>
              <w:t>便携式微生物实验室</w:t>
            </w:r>
          </w:p>
        </w:tc>
        <w:tc>
          <w:tcPr>
            <w:tcW w:w="976" w:type="pct"/>
            <w:vAlign w:val="center"/>
          </w:tcPr>
          <w:p>
            <w:pPr>
              <w:adjustRightInd w:val="0"/>
              <w:snapToGrid w:val="0"/>
              <w:spacing w:line="400" w:lineRule="exact"/>
              <w:jc w:val="center"/>
              <w:outlineLvl w:val="0"/>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套</w:t>
            </w:r>
          </w:p>
        </w:tc>
        <w:tc>
          <w:tcPr>
            <w:tcW w:w="828" w:type="pct"/>
            <w:vAlign w:val="center"/>
          </w:tcPr>
          <w:p>
            <w:pPr>
              <w:adjustRightInd w:val="0"/>
              <w:snapToGrid w:val="0"/>
              <w:spacing w:line="400" w:lineRule="exact"/>
              <w:jc w:val="center"/>
              <w:outlineLvl w:val="0"/>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1</w:t>
            </w:r>
          </w:p>
        </w:tc>
        <w:tc>
          <w:tcPr>
            <w:tcW w:w="1125" w:type="pct"/>
            <w:vAlign w:val="center"/>
          </w:tcPr>
          <w:p>
            <w:pPr>
              <w:adjustRightInd w:val="0"/>
              <w:snapToGrid w:val="0"/>
              <w:spacing w:line="400" w:lineRule="exact"/>
              <w:jc w:val="center"/>
              <w:outlineLvl w:val="0"/>
              <w:rPr>
                <w:rFonts w:ascii="Times New Roman" w:hAnsi="Times New Roman"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5" w:type="pct"/>
            <w:vAlign w:val="center"/>
          </w:tcPr>
          <w:p>
            <w:pPr>
              <w:adjustRightInd w:val="0"/>
              <w:snapToGrid w:val="0"/>
              <w:spacing w:line="240" w:lineRule="atLeast"/>
              <w:jc w:val="center"/>
              <w:outlineLvl w:val="0"/>
              <w:rPr>
                <w:rFonts w:ascii="Times New Roman" w:hAnsi="Times New Roman" w:cs="Times New Roman"/>
                <w:kern w:val="2"/>
              </w:rPr>
            </w:pPr>
            <w:r>
              <w:rPr>
                <w:rFonts w:hint="eastAsia" w:ascii="Times New Roman" w:hAnsi="Times New Roman" w:cs="Times New Roman"/>
                <w:kern w:val="2"/>
              </w:rPr>
              <w:t>2</w:t>
            </w:r>
          </w:p>
        </w:tc>
        <w:tc>
          <w:tcPr>
            <w:tcW w:w="1506" w:type="pct"/>
          </w:tcPr>
          <w:p>
            <w:pPr>
              <w:spacing w:line="240" w:lineRule="atLeast"/>
              <w:jc w:val="center"/>
              <w:outlineLvl w:val="0"/>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COD快速测定仪</w:t>
            </w:r>
          </w:p>
        </w:tc>
        <w:tc>
          <w:tcPr>
            <w:tcW w:w="976" w:type="pct"/>
          </w:tcPr>
          <w:p>
            <w:pPr>
              <w:adjustRightInd w:val="0"/>
              <w:snapToGrid w:val="0"/>
              <w:spacing w:line="400" w:lineRule="exact"/>
              <w:jc w:val="center"/>
              <w:outlineLvl w:val="0"/>
              <w:rPr>
                <w:rFonts w:ascii="Times New Roman" w:hAnsi="Times New Roman" w:cs="Times New Roman"/>
                <w:kern w:val="2"/>
              </w:rPr>
            </w:pPr>
            <w:r>
              <w:rPr>
                <w:rFonts w:hint="eastAsia" w:ascii="Times New Roman" w:hAnsi="Times New Roman" w:eastAsia="仿宋_GB2312" w:cs="Times New Roman"/>
                <w:kern w:val="2"/>
                <w:sz w:val="24"/>
                <w:szCs w:val="24"/>
              </w:rPr>
              <w:t>台</w:t>
            </w:r>
          </w:p>
        </w:tc>
        <w:tc>
          <w:tcPr>
            <w:tcW w:w="828" w:type="pct"/>
            <w:vAlign w:val="center"/>
          </w:tcPr>
          <w:p>
            <w:pPr>
              <w:adjustRightInd w:val="0"/>
              <w:snapToGrid w:val="0"/>
              <w:spacing w:line="400" w:lineRule="exact"/>
              <w:jc w:val="center"/>
              <w:outlineLvl w:val="0"/>
              <w:rPr>
                <w:rFonts w:ascii="Times New Roman" w:hAnsi="Times New Roman" w:cs="Times New Roman"/>
                <w:kern w:val="2"/>
              </w:rPr>
            </w:pPr>
            <w:r>
              <w:rPr>
                <w:rFonts w:hint="eastAsia" w:ascii="Times New Roman" w:hAnsi="Times New Roman" w:cs="Times New Roman"/>
                <w:kern w:val="2"/>
              </w:rPr>
              <w:t>1</w:t>
            </w:r>
          </w:p>
        </w:tc>
        <w:tc>
          <w:tcPr>
            <w:tcW w:w="1125" w:type="pct"/>
            <w:vAlign w:val="center"/>
          </w:tcPr>
          <w:p>
            <w:pPr>
              <w:adjustRightInd w:val="0"/>
              <w:snapToGrid w:val="0"/>
              <w:spacing w:line="400" w:lineRule="exact"/>
              <w:jc w:val="center"/>
              <w:outlineLvl w:val="0"/>
              <w:rPr>
                <w:rFonts w:ascii="Times New Roman" w:hAnsi="Times New Roman" w:cs="Times New Roman"/>
                <w:kern w:val="2"/>
              </w:rPr>
            </w:pPr>
          </w:p>
        </w:tc>
      </w:tr>
    </w:tbl>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adjustRightInd w:val="0"/>
        <w:snapToGrid w:val="0"/>
        <w:spacing w:line="480" w:lineRule="exact"/>
        <w:ind w:left="640"/>
        <w:rPr>
          <w:rFonts w:ascii="Times New Roman" w:hAnsi="Times New Roman" w:eastAsia="仿宋_GB2312" w:cs="Times New Roman"/>
          <w:kern w:val="2"/>
          <w:sz w:val="24"/>
          <w:szCs w:val="24"/>
        </w:rPr>
      </w:pPr>
      <w:r>
        <w:rPr>
          <w:rFonts w:hint="eastAsia" w:ascii="Times New Roman" w:hAnsi="Times New Roman" w:eastAsia="黑体" w:cs="Times New Roman"/>
          <w:kern w:val="2"/>
          <w:sz w:val="32"/>
          <w:szCs w:val="32"/>
        </w:rPr>
        <w:t>（一）便携式微生物实验室</w:t>
      </w:r>
    </w:p>
    <w:tbl>
      <w:tblPr>
        <w:tblStyle w:val="17"/>
        <w:tblW w:w="9078" w:type="dxa"/>
        <w:tblInd w:w="-176" w:type="dxa"/>
        <w:tblLayout w:type="fixed"/>
        <w:tblCellMar>
          <w:top w:w="0" w:type="dxa"/>
          <w:left w:w="108" w:type="dxa"/>
          <w:bottom w:w="0" w:type="dxa"/>
          <w:right w:w="108" w:type="dxa"/>
        </w:tblCellMar>
      </w:tblPr>
      <w:tblGrid>
        <w:gridCol w:w="1321"/>
        <w:gridCol w:w="1980"/>
        <w:gridCol w:w="5777"/>
      </w:tblGrid>
      <w:tr>
        <w:tblPrEx>
          <w:tblCellMar>
            <w:top w:w="0" w:type="dxa"/>
            <w:left w:w="108" w:type="dxa"/>
            <w:bottom w:w="0" w:type="dxa"/>
            <w:right w:w="108" w:type="dxa"/>
          </w:tblCellMar>
        </w:tblPrEx>
        <w:trPr>
          <w:trHeight w:val="841" w:hRule="atLeast"/>
        </w:trPr>
        <w:tc>
          <w:tcPr>
            <w:tcW w:w="1321"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序号</w:t>
            </w:r>
          </w:p>
        </w:tc>
        <w:tc>
          <w:tcPr>
            <w:tcW w:w="1980"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技术和性能参数名称</w:t>
            </w:r>
          </w:p>
        </w:tc>
        <w:tc>
          <w:tcPr>
            <w:tcW w:w="5777"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技术参数和性能要求</w:t>
            </w:r>
          </w:p>
        </w:tc>
      </w:tr>
      <w:tr>
        <w:tblPrEx>
          <w:tblCellMar>
            <w:top w:w="0" w:type="dxa"/>
            <w:left w:w="108" w:type="dxa"/>
            <w:bottom w:w="0" w:type="dxa"/>
            <w:right w:w="108" w:type="dxa"/>
          </w:tblCellMar>
        </w:tblPrEx>
        <w:trPr>
          <w:trHeight w:val="675"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设备使用需求</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bCs/>
                <w:kern w:val="0"/>
              </w:rPr>
            </w:pPr>
          </w:p>
        </w:tc>
      </w:tr>
      <w:tr>
        <w:tblPrEx>
          <w:tblCellMar>
            <w:top w:w="0" w:type="dxa"/>
            <w:left w:w="108" w:type="dxa"/>
            <w:bottom w:w="0" w:type="dxa"/>
            <w:right w:w="108" w:type="dxa"/>
          </w:tblCellMar>
        </w:tblPrEx>
        <w:trPr>
          <w:trHeight w:val="862"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设备用途</w:t>
            </w:r>
          </w:p>
        </w:tc>
        <w:tc>
          <w:tcPr>
            <w:tcW w:w="5777"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rPr>
              <w:t>设备用于野外、现场或实验室中进行大肠菌群</w:t>
            </w:r>
            <w:r>
              <w:rPr>
                <w:rFonts w:hint="eastAsia" w:ascii="Times New Roman" w:hAnsi="Times New Roman" w:cs="Times New Roman"/>
                <w:spacing w:val="-2"/>
                <w:sz w:val="24"/>
                <w:szCs w:val="24"/>
                <w:lang w:eastAsia="zh-CN"/>
              </w:rPr>
              <w:t>、</w:t>
            </w:r>
            <w:r>
              <w:rPr>
                <w:rFonts w:hint="eastAsia"/>
              </w:rPr>
              <w:t>总菌群、粪生菌群、大肠杆菌、异养细菌、酵母和霉菌等水中的微生物测试。</w:t>
            </w:r>
          </w:p>
        </w:tc>
      </w:tr>
      <w:tr>
        <w:tblPrEx>
          <w:tblCellMar>
            <w:top w:w="0" w:type="dxa"/>
            <w:left w:w="108" w:type="dxa"/>
            <w:bottom w:w="0" w:type="dxa"/>
            <w:right w:w="108" w:type="dxa"/>
          </w:tblCellMar>
        </w:tblPrEx>
        <w:trPr>
          <w:trHeight w:val="621" w:hRule="atLeast"/>
        </w:trPr>
        <w:tc>
          <w:tcPr>
            <w:tcW w:w="132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宋体" w:hAnsi="宋体" w:cs="宋体"/>
                <w:kern w:val="0"/>
              </w:rPr>
            </w:pPr>
            <w:r>
              <w:rPr>
                <w:rFonts w:hint="eastAsia" w:ascii="宋体" w:hAnsi="宋体" w:cs="宋体"/>
                <w:kern w:val="0"/>
              </w:rPr>
              <w:t>1.2</w:t>
            </w:r>
          </w:p>
        </w:tc>
        <w:tc>
          <w:tcPr>
            <w:tcW w:w="198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实验对象</w:t>
            </w:r>
          </w:p>
        </w:tc>
        <w:tc>
          <w:tcPr>
            <w:tcW w:w="5777" w:type="dxa"/>
            <w:tcBorders>
              <w:top w:val="single" w:color="auto" w:sz="4" w:space="0"/>
              <w:left w:val="nil"/>
              <w:bottom w:val="single" w:color="auto" w:sz="4" w:space="0"/>
              <w:right w:val="single" w:color="auto" w:sz="4" w:space="0"/>
            </w:tcBorders>
            <w:shd w:val="clear" w:color="000000" w:fill="auto"/>
            <w:vAlign w:val="center"/>
          </w:tcPr>
          <w:p>
            <w:pPr>
              <w:widowControl/>
              <w:jc w:val="left"/>
              <w:rPr>
                <w:rFonts w:hint="eastAsia" w:ascii="宋体" w:hAnsi="宋体" w:eastAsia="宋体" w:cs="宋体"/>
                <w:kern w:val="0"/>
                <w:lang w:val="en-US" w:eastAsia="zh-CN"/>
              </w:rPr>
            </w:pPr>
            <w:r>
              <w:rPr>
                <w:rFonts w:hint="eastAsia" w:ascii="宋体" w:hAnsi="宋体" w:cs="宋体"/>
                <w:kern w:val="0"/>
              </w:rPr>
              <w:t>饮用水及其源水、废水、地表水、工业循环水、景观水</w:t>
            </w:r>
            <w:r>
              <w:rPr>
                <w:rFonts w:hint="eastAsia" w:ascii="宋体" w:hAnsi="宋体" w:cs="宋体"/>
                <w:kern w:val="0"/>
                <w:lang w:val="en-US" w:eastAsia="zh-CN"/>
              </w:rPr>
              <w:t>。</w:t>
            </w:r>
          </w:p>
        </w:tc>
      </w:tr>
      <w:tr>
        <w:tblPrEx>
          <w:tblCellMar>
            <w:top w:w="0" w:type="dxa"/>
            <w:left w:w="108" w:type="dxa"/>
            <w:bottom w:w="0" w:type="dxa"/>
            <w:right w:w="108" w:type="dxa"/>
          </w:tblCellMar>
        </w:tblPrEx>
        <w:trPr>
          <w:trHeight w:val="824"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Cs/>
                <w:kern w:val="0"/>
              </w:rPr>
            </w:pPr>
            <w:r>
              <w:rPr>
                <w:rFonts w:hint="eastAsia" w:ascii="宋体" w:hAnsi="宋体" w:cs="宋体"/>
                <w:bCs/>
                <w:kern w:val="0"/>
              </w:rPr>
              <w:t>1.3</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Cs/>
                <w:kern w:val="0"/>
              </w:rPr>
            </w:pPr>
            <w:r>
              <w:rPr>
                <w:rFonts w:hint="eastAsia" w:ascii="宋体" w:hAnsi="宋体" w:cs="宋体"/>
                <w:bCs/>
                <w:kern w:val="0"/>
              </w:rPr>
              <w:t>特殊功能需求</w:t>
            </w:r>
          </w:p>
        </w:tc>
        <w:tc>
          <w:tcPr>
            <w:tcW w:w="5777"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Cs/>
                <w:kern w:val="0"/>
                <w:lang w:eastAsia="zh-CN"/>
              </w:rPr>
            </w:pPr>
            <w:r>
              <w:rPr>
                <w:rFonts w:hint="eastAsia" w:ascii="宋体" w:hAnsi="宋体" w:cs="宋体"/>
                <w:kern w:val="0"/>
                <w:lang w:val="en-US" w:eastAsia="zh-CN"/>
              </w:rPr>
              <w:t>包括最大可能数法和滤膜法两种检测方法，其中最大可能数法需</w:t>
            </w:r>
            <w:r>
              <w:rPr>
                <w:rFonts w:hint="eastAsia" w:ascii="宋体" w:hAnsi="宋体" w:cs="宋体"/>
                <w:kern w:val="0"/>
              </w:rPr>
              <w:t>符合USEPA和国标的水中微生物检测方法</w:t>
            </w:r>
            <w:r>
              <w:rPr>
                <w:rFonts w:hint="eastAsia" w:ascii="宋体" w:hAnsi="宋体" w:cs="宋体"/>
                <w:kern w:val="0"/>
                <w:lang w:eastAsia="zh-CN"/>
              </w:rPr>
              <w:t>。</w:t>
            </w:r>
          </w:p>
        </w:tc>
      </w:tr>
      <w:tr>
        <w:tblPrEx>
          <w:tblCellMar>
            <w:top w:w="0" w:type="dxa"/>
            <w:left w:w="108" w:type="dxa"/>
            <w:bottom w:w="0" w:type="dxa"/>
            <w:right w:w="108" w:type="dxa"/>
          </w:tblCellMar>
        </w:tblPrEx>
        <w:trPr>
          <w:trHeight w:val="996"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主要技术参数</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w:t>
            </w:r>
            <w:r>
              <w:rPr>
                <w:rFonts w:hint="eastAsia" w:ascii="宋体" w:hAnsi="宋体" w:cs="宋体"/>
                <w:b/>
                <w:bCs/>
                <w:kern w:val="0"/>
              </w:rPr>
              <w:t>一行只写一个参数</w:t>
            </w:r>
          </w:p>
        </w:tc>
      </w:tr>
      <w:tr>
        <w:tblPrEx>
          <w:tblCellMar>
            <w:top w:w="0" w:type="dxa"/>
            <w:left w:w="108" w:type="dxa"/>
            <w:bottom w:w="0" w:type="dxa"/>
            <w:right w:w="108" w:type="dxa"/>
          </w:tblCellMar>
        </w:tblPrEx>
        <w:trPr>
          <w:trHeight w:val="1095"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1</w:t>
            </w:r>
          </w:p>
        </w:tc>
        <w:tc>
          <w:tcPr>
            <w:tcW w:w="1980"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cs="Times New Roman"/>
                <w:color w:val="000000"/>
                <w:lang w:val="en-GB"/>
              </w:rPr>
              <w:t>★</w:t>
            </w:r>
            <w:r>
              <w:rPr>
                <w:rFonts w:hint="eastAsia" w:ascii="等线" w:hAnsi="等线" w:eastAsia="等线"/>
                <w:color w:val="000000"/>
                <w:sz w:val="22"/>
                <w:szCs w:val="22"/>
              </w:rPr>
              <w:t>参数1</w:t>
            </w:r>
          </w:p>
        </w:tc>
        <w:tc>
          <w:tcPr>
            <w:tcW w:w="577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lang w:val="en-US" w:eastAsia="zh-CN"/>
              </w:rPr>
            </w:pPr>
            <w:r>
              <w:rPr>
                <w:rFonts w:hint="eastAsia" w:ascii="宋体" w:hAnsi="宋体" w:cs="宋体"/>
                <w:kern w:val="0"/>
                <w:lang w:val="en-US" w:eastAsia="zh-CN"/>
              </w:rPr>
              <w:t>灵敏度：</w:t>
            </w:r>
          </w:p>
          <w:p>
            <w:pPr>
              <w:widowControl/>
              <w:jc w:val="left"/>
              <w:rPr>
                <w:rFonts w:hint="eastAsia" w:ascii="宋体" w:hAnsi="宋体" w:cs="宋体"/>
                <w:kern w:val="0"/>
              </w:rPr>
            </w:pPr>
            <w:r>
              <w:rPr>
                <w:rFonts w:hint="eastAsia" w:ascii="宋体" w:hAnsi="宋体" w:cs="宋体"/>
                <w:kern w:val="0"/>
                <w:lang w:val="en-US" w:eastAsia="zh-CN"/>
              </w:rPr>
              <w:t>1.</w:t>
            </w:r>
            <w:r>
              <w:rPr>
                <w:rFonts w:hint="eastAsia" w:ascii="宋体" w:hAnsi="宋体" w:cs="宋体"/>
                <w:kern w:val="0"/>
              </w:rPr>
              <w:t>最大可能数</w:t>
            </w:r>
            <w:r>
              <w:rPr>
                <w:rFonts w:hint="eastAsia" w:ascii="宋体" w:hAnsi="宋体" w:cs="宋体"/>
                <w:kern w:val="0"/>
                <w:lang w:val="en-US" w:eastAsia="zh-CN"/>
              </w:rPr>
              <w:t>法:</w:t>
            </w:r>
            <w:r>
              <w:rPr>
                <w:rFonts w:hint="eastAsia" w:ascii="宋体" w:hAnsi="宋体" w:cs="宋体"/>
                <w:kern w:val="0"/>
              </w:rPr>
              <w:t>培养基灵敏度＜1.1MPN/100 mL</w:t>
            </w:r>
          </w:p>
          <w:p>
            <w:pPr>
              <w:widowControl/>
              <w:jc w:val="left"/>
              <w:rPr>
                <w:rFonts w:hint="default" w:ascii="宋体" w:hAnsi="宋体" w:eastAsia="宋体"/>
                <w:lang w:val="en-US" w:eastAsia="zh-CN"/>
              </w:rPr>
            </w:pPr>
            <w:r>
              <w:rPr>
                <w:rFonts w:hint="eastAsia" w:ascii="宋体" w:hAnsi="宋体" w:cs="宋体"/>
                <w:kern w:val="0"/>
                <w:lang w:val="en-US" w:eastAsia="zh-CN"/>
              </w:rPr>
              <w:t>2.滤膜法:总大肠菌群和大肠杆菌培养基灵敏度1CFU/ mL</w:t>
            </w:r>
          </w:p>
        </w:tc>
      </w:tr>
      <w:tr>
        <w:tblPrEx>
          <w:tblCellMar>
            <w:top w:w="0" w:type="dxa"/>
            <w:left w:w="108" w:type="dxa"/>
            <w:bottom w:w="0" w:type="dxa"/>
            <w:right w:w="108" w:type="dxa"/>
          </w:tblCellMar>
        </w:tblPrEx>
        <w:trPr>
          <w:trHeight w:val="1637"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.2</w:t>
            </w:r>
          </w:p>
        </w:tc>
        <w:tc>
          <w:tcPr>
            <w:tcW w:w="1980"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cs="Times New Roman"/>
                <w:color w:val="000000"/>
                <w:lang w:val="en-GB"/>
              </w:rPr>
              <w:t>★</w:t>
            </w:r>
            <w:r>
              <w:rPr>
                <w:rFonts w:hint="eastAsia" w:ascii="等线" w:hAnsi="等线" w:eastAsia="等线"/>
                <w:color w:val="000000"/>
                <w:sz w:val="22"/>
                <w:szCs w:val="22"/>
              </w:rPr>
              <w:t>参数2</w:t>
            </w:r>
          </w:p>
        </w:tc>
        <w:tc>
          <w:tcPr>
            <w:tcW w:w="5777" w:type="dxa"/>
            <w:tcBorders>
              <w:top w:val="nil"/>
              <w:left w:val="nil"/>
              <w:bottom w:val="single" w:color="auto" w:sz="4" w:space="0"/>
              <w:right w:val="single" w:color="auto" w:sz="4" w:space="0"/>
            </w:tcBorders>
            <w:vAlign w:val="center"/>
          </w:tcPr>
          <w:p>
            <w:pPr>
              <w:spacing w:line="360" w:lineRule="auto"/>
              <w:rPr>
                <w:rFonts w:ascii="Times New Roman" w:hAnsi="Times New Roman" w:cs="Times New Roman"/>
                <w:spacing w:val="-2"/>
              </w:rPr>
            </w:pPr>
            <w:r>
              <w:rPr>
                <w:rFonts w:ascii="Times New Roman" w:hAnsi="Times New Roman" w:cs="Times New Roman"/>
                <w:spacing w:val="-2"/>
              </w:rPr>
              <w:t>便携式培养箱</w:t>
            </w:r>
          </w:p>
          <w:p>
            <w:pPr>
              <w:spacing w:line="360" w:lineRule="auto"/>
              <w:rPr>
                <w:rFonts w:ascii="Times New Roman" w:hAnsi="Times New Roman" w:cs="Times New Roman"/>
                <w:spacing w:val="-2"/>
              </w:rPr>
            </w:pPr>
            <w:r>
              <w:rPr>
                <w:rFonts w:ascii="Times New Roman" w:hAnsi="Times New Roman" w:cs="Times New Roman"/>
                <w:spacing w:val="-2"/>
              </w:rPr>
              <w:t>（1）温度稳定性：±0.5</w:t>
            </w:r>
            <w:r>
              <w:rPr>
                <w:rFonts w:ascii="Times New Roman" w:hAnsi="Times New Roman" w:cs="Times New Roman"/>
                <w:spacing w:val="-2"/>
              </w:rPr>
              <w:sym w:font="Symbol" w:char="F0B0"/>
            </w:r>
            <w:r>
              <w:rPr>
                <w:rFonts w:ascii="Times New Roman" w:hAnsi="Times New Roman" w:cs="Times New Roman"/>
                <w:spacing w:val="-2"/>
              </w:rPr>
              <w:t>C</w:t>
            </w:r>
          </w:p>
          <w:p>
            <w:pPr>
              <w:spacing w:line="360" w:lineRule="auto"/>
              <w:rPr>
                <w:rFonts w:ascii="Times New Roman" w:hAnsi="Times New Roman" w:cs="Times New Roman"/>
                <w:spacing w:val="-2"/>
              </w:rPr>
            </w:pPr>
            <w:r>
              <w:rPr>
                <w:rFonts w:ascii="Times New Roman" w:hAnsi="Times New Roman" w:cs="Times New Roman"/>
                <w:spacing w:val="-2"/>
              </w:rPr>
              <w:t>（2）预热时间：2±1小时</w:t>
            </w:r>
          </w:p>
          <w:p>
            <w:pPr>
              <w:pStyle w:val="36"/>
              <w:numPr>
                <w:ilvl w:val="0"/>
                <w:numId w:val="0"/>
              </w:numPr>
              <w:spacing w:line="360" w:lineRule="auto"/>
              <w:ind w:leftChars="0"/>
              <w:rPr>
                <w:rFonts w:ascii="Times New Roman" w:hAnsi="Times New Roman" w:cs="Times New Roman"/>
                <w:spacing w:val="-2"/>
              </w:rPr>
            </w:pPr>
            <w:r>
              <w:rPr>
                <w:rFonts w:hint="eastAsia" w:ascii="Times New Roman" w:hAnsi="Times New Roman" w:cs="Times New Roman"/>
                <w:spacing w:val="-2"/>
                <w:lang w:eastAsia="zh-CN"/>
              </w:rPr>
              <w:t>（</w:t>
            </w:r>
            <w:r>
              <w:rPr>
                <w:rFonts w:hint="eastAsia" w:ascii="Times New Roman" w:hAnsi="Times New Roman" w:cs="Times New Roman"/>
                <w:spacing w:val="-2"/>
                <w:lang w:val="en-US" w:eastAsia="zh-CN"/>
              </w:rPr>
              <w:t>3</w:t>
            </w:r>
            <w:r>
              <w:rPr>
                <w:rFonts w:hint="eastAsia" w:ascii="Times New Roman" w:hAnsi="Times New Roman" w:cs="Times New Roman"/>
                <w:spacing w:val="-2"/>
                <w:lang w:eastAsia="zh-CN"/>
              </w:rPr>
              <w:t>）</w:t>
            </w:r>
            <w:r>
              <w:rPr>
                <w:rFonts w:ascii="Times New Roman" w:hAnsi="Times New Roman" w:cs="Times New Roman"/>
                <w:spacing w:val="-2"/>
              </w:rPr>
              <w:t>容量：</w:t>
            </w:r>
            <w:r>
              <w:rPr>
                <w:rFonts w:hint="eastAsia" w:ascii="宋体" w:hAnsi="宋体"/>
              </w:rPr>
              <w:t>≥</w:t>
            </w:r>
            <w:r>
              <w:rPr>
                <w:rFonts w:ascii="Times New Roman" w:hAnsi="Times New Roman" w:cs="Times New Roman"/>
                <w:spacing w:val="-2"/>
              </w:rPr>
              <w:t xml:space="preserve">42个50mm </w:t>
            </w:r>
            <w:r>
              <w:rPr>
                <w:rFonts w:ascii="Times New Roman" w:hAnsi="Times New Roman" w:cs="Times New Roman"/>
                <w:color w:val="292526"/>
              </w:rPr>
              <w:t>培养皿</w:t>
            </w:r>
            <w:r>
              <w:rPr>
                <w:rFonts w:ascii="Times New Roman" w:hAnsi="Times New Roman" w:cs="Times New Roman"/>
                <w:spacing w:val="-2"/>
              </w:rPr>
              <w:t>或</w:t>
            </w:r>
            <w:r>
              <w:rPr>
                <w:rFonts w:hint="eastAsia" w:ascii="宋体" w:hAnsi="宋体"/>
              </w:rPr>
              <w:t>≥</w:t>
            </w:r>
            <w:r>
              <w:rPr>
                <w:rFonts w:ascii="Times New Roman" w:hAnsi="Times New Roman" w:cs="Times New Roman"/>
                <w:spacing w:val="-2"/>
              </w:rPr>
              <w:t xml:space="preserve"> 6 个P/A 瓶</w:t>
            </w:r>
          </w:p>
          <w:p>
            <w:pPr>
              <w:spacing w:line="276" w:lineRule="auto"/>
              <w:rPr>
                <w:rFonts w:hint="eastAsia" w:ascii="宋体" w:hAnsi="宋体" w:eastAsia="宋体"/>
                <w:lang w:eastAsia="zh-CN"/>
              </w:rPr>
            </w:pPr>
            <w:r>
              <w:rPr>
                <w:rFonts w:ascii="Times New Roman" w:hAnsi="Times New Roman" w:eastAsia="宋体" w:cs="Times New Roman"/>
                <w:spacing w:val="-2"/>
                <w:sz w:val="24"/>
                <w:szCs w:val="24"/>
              </w:rPr>
              <w:t>或40个直径的19 mm MPN 管</w:t>
            </w:r>
            <w:r>
              <w:rPr>
                <w:rFonts w:hint="eastAsia" w:ascii="Times New Roman" w:hAnsi="Times New Roman" w:cs="Times New Roman"/>
                <w:spacing w:val="-2"/>
                <w:sz w:val="24"/>
                <w:szCs w:val="24"/>
                <w:lang w:eastAsia="zh-CN"/>
              </w:rPr>
              <w:t>。</w:t>
            </w:r>
          </w:p>
        </w:tc>
      </w:tr>
      <w:tr>
        <w:tblPrEx>
          <w:tblCellMar>
            <w:top w:w="0" w:type="dxa"/>
            <w:left w:w="108" w:type="dxa"/>
            <w:bottom w:w="0" w:type="dxa"/>
            <w:right w:w="108" w:type="dxa"/>
          </w:tblCellMar>
        </w:tblPrEx>
        <w:trPr>
          <w:trHeight w:val="2450"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hint="eastAsia" w:ascii="宋体" w:hAnsi="宋体" w:cs="宋体"/>
                <w:kern w:val="0"/>
              </w:rPr>
            </w:pPr>
            <w:r>
              <w:rPr>
                <w:rFonts w:hint="eastAsia" w:ascii="宋体" w:hAnsi="宋体" w:cs="宋体"/>
                <w:kern w:val="0"/>
              </w:rPr>
              <w:t>2</w:t>
            </w:r>
            <w:r>
              <w:rPr>
                <w:rFonts w:ascii="宋体" w:hAnsi="宋体" w:cs="宋体"/>
                <w:kern w:val="0"/>
              </w:rPr>
              <w:t>.3</w:t>
            </w:r>
          </w:p>
        </w:tc>
        <w:tc>
          <w:tcPr>
            <w:tcW w:w="1980" w:type="dxa"/>
            <w:tcBorders>
              <w:top w:val="nil"/>
              <w:left w:val="nil"/>
              <w:bottom w:val="single" w:color="auto" w:sz="4" w:space="0"/>
              <w:right w:val="single" w:color="auto" w:sz="4" w:space="0"/>
            </w:tcBorders>
            <w:vAlign w:val="bottom"/>
          </w:tcPr>
          <w:p>
            <w:pPr>
              <w:widowControl/>
              <w:jc w:val="center"/>
              <w:rPr>
                <w:rFonts w:hint="eastAsia" w:cs="Times New Roman"/>
                <w:color w:val="000000"/>
                <w:lang w:val="en-GB"/>
              </w:rPr>
            </w:pPr>
            <w:r>
              <w:rPr>
                <w:rFonts w:hint="eastAsia" w:cs="Times New Roman"/>
                <w:color w:val="000000"/>
                <w:lang w:val="en-GB"/>
              </w:rPr>
              <w:t>参数3</w:t>
            </w:r>
          </w:p>
        </w:tc>
        <w:tc>
          <w:tcPr>
            <w:tcW w:w="5777" w:type="dxa"/>
            <w:tcBorders>
              <w:top w:val="nil"/>
              <w:left w:val="nil"/>
              <w:bottom w:val="single" w:color="auto" w:sz="4" w:space="0"/>
              <w:right w:val="single" w:color="auto" w:sz="4" w:space="0"/>
            </w:tcBorders>
            <w:vAlign w:val="center"/>
          </w:tcPr>
          <w:p>
            <w:pPr>
              <w:pStyle w:val="36"/>
              <w:numPr>
                <w:ilvl w:val="0"/>
                <w:numId w:val="4"/>
              </w:numPr>
              <w:spacing w:line="360" w:lineRule="auto"/>
              <w:ind w:firstLineChars="0"/>
              <w:rPr>
                <w:rFonts w:ascii="Times New Roman" w:hAnsi="Times New Roman" w:cs="Times New Roman"/>
                <w:spacing w:val="-2"/>
              </w:rPr>
            </w:pPr>
            <w:r>
              <w:rPr>
                <w:rFonts w:ascii="Times New Roman" w:hAnsi="Times New Roman" w:cs="Times New Roman"/>
                <w:spacing w:val="-2"/>
              </w:rPr>
              <w:t>工作条件</w:t>
            </w:r>
          </w:p>
          <w:p>
            <w:pPr>
              <w:pStyle w:val="36"/>
              <w:numPr>
                <w:ilvl w:val="0"/>
                <w:numId w:val="4"/>
              </w:numPr>
              <w:spacing w:line="360" w:lineRule="auto"/>
              <w:ind w:firstLineChars="0"/>
              <w:rPr>
                <w:rFonts w:ascii="Times New Roman" w:hAnsi="Times New Roman" w:cs="Times New Roman"/>
                <w:spacing w:val="-2"/>
              </w:rPr>
            </w:pPr>
            <w:r>
              <w:rPr>
                <w:rFonts w:ascii="Times New Roman" w:hAnsi="Times New Roman" w:cs="Times New Roman"/>
                <w:spacing w:val="-2"/>
              </w:rPr>
              <w:t>电源：</w:t>
            </w:r>
            <w:r>
              <w:rPr>
                <w:rFonts w:hint="eastAsia" w:ascii="Times New Roman" w:hAnsi="Times New Roman" w:cs="Times New Roman"/>
                <w:spacing w:val="-2"/>
              </w:rPr>
              <w:t>12Vdc 和220伏交流电电源</w:t>
            </w:r>
          </w:p>
          <w:p>
            <w:pPr>
              <w:pStyle w:val="36"/>
              <w:numPr>
                <w:ilvl w:val="0"/>
                <w:numId w:val="4"/>
              </w:numPr>
              <w:spacing w:line="360" w:lineRule="auto"/>
              <w:ind w:firstLineChars="0"/>
              <w:rPr>
                <w:rFonts w:ascii="Times New Roman" w:hAnsi="Times New Roman" w:cs="Times New Roman"/>
                <w:spacing w:val="-2"/>
              </w:rPr>
            </w:pPr>
            <w:r>
              <w:rPr>
                <w:rFonts w:ascii="Times New Roman" w:hAnsi="Times New Roman" w:cs="Times New Roman"/>
                <w:spacing w:val="-2"/>
              </w:rPr>
              <w:t>环境操作温度：0～40</w:t>
            </w:r>
            <w:r>
              <w:rPr/>
              <w:sym w:font="Symbol" w:char="F0B0"/>
            </w:r>
            <w:r>
              <w:rPr>
                <w:rFonts w:ascii="Times New Roman" w:hAnsi="Times New Roman" w:cs="Times New Roman"/>
                <w:spacing w:val="-2"/>
              </w:rPr>
              <w:t>C</w:t>
            </w:r>
          </w:p>
          <w:p>
            <w:pPr>
              <w:pStyle w:val="36"/>
              <w:numPr>
                <w:ilvl w:val="0"/>
                <w:numId w:val="4"/>
              </w:numPr>
              <w:spacing w:line="360" w:lineRule="auto"/>
              <w:ind w:firstLineChars="0"/>
              <w:rPr>
                <w:rFonts w:ascii="Times New Roman" w:hAnsi="Times New Roman" w:cs="Times New Roman"/>
                <w:spacing w:val="-2"/>
              </w:rPr>
            </w:pPr>
            <w:r>
              <w:rPr>
                <w:rFonts w:ascii="Times New Roman" w:hAnsi="Times New Roman" w:cs="Times New Roman"/>
                <w:spacing w:val="-2"/>
              </w:rPr>
              <w:t>储存温度：-40～60</w:t>
            </w:r>
            <w:r>
              <w:rPr/>
              <w:sym w:font="Symbol" w:char="F0B0"/>
            </w:r>
            <w:r>
              <w:rPr>
                <w:rFonts w:ascii="Times New Roman" w:hAnsi="Times New Roman" w:cs="Times New Roman"/>
                <w:spacing w:val="-2"/>
              </w:rPr>
              <w:t>C</w:t>
            </w:r>
          </w:p>
          <w:p>
            <w:pPr>
              <w:pStyle w:val="36"/>
              <w:numPr>
                <w:ilvl w:val="0"/>
                <w:numId w:val="4"/>
              </w:numPr>
              <w:spacing w:line="360" w:lineRule="auto"/>
              <w:ind w:firstLineChars="0"/>
              <w:rPr>
                <w:rFonts w:ascii="Times New Roman" w:hAnsi="Times New Roman" w:cs="Times New Roman"/>
                <w:spacing w:val="-2"/>
              </w:rPr>
            </w:pPr>
            <w:r>
              <w:rPr>
                <w:rFonts w:ascii="Times New Roman" w:hAnsi="Times New Roman" w:cs="Times New Roman"/>
                <w:spacing w:val="-2"/>
              </w:rPr>
              <w:t>温度范围：高于环境温度5～50</w:t>
            </w:r>
            <w:r>
              <w:rPr/>
              <w:sym w:font="Symbol" w:char="F0B0"/>
            </w:r>
            <w:r>
              <w:rPr>
                <w:rFonts w:ascii="Times New Roman" w:hAnsi="Times New Roman" w:cs="Times New Roman"/>
                <w:spacing w:val="-2"/>
              </w:rPr>
              <w:t>C</w:t>
            </w:r>
          </w:p>
          <w:p>
            <w:pPr>
              <w:pStyle w:val="36"/>
              <w:numPr>
                <w:ilvl w:val="0"/>
                <w:numId w:val="4"/>
              </w:numPr>
              <w:spacing w:line="360" w:lineRule="auto"/>
              <w:ind w:firstLineChars="0"/>
              <w:rPr>
                <w:rFonts w:ascii="Times New Roman" w:hAnsi="Times New Roman" w:cs="Times New Roman"/>
                <w:spacing w:val="-2"/>
              </w:rPr>
            </w:pPr>
            <w:r>
              <w:rPr>
                <w:rFonts w:ascii="Times New Roman" w:hAnsi="Times New Roman" w:cs="Times New Roman"/>
                <w:spacing w:val="-2"/>
              </w:rPr>
              <w:t>预热时间 2± 1小时</w:t>
            </w:r>
          </w:p>
        </w:tc>
      </w:tr>
      <w:tr>
        <w:tblPrEx>
          <w:tblCellMar>
            <w:top w:w="0" w:type="dxa"/>
            <w:left w:w="108" w:type="dxa"/>
            <w:bottom w:w="0" w:type="dxa"/>
            <w:right w:w="108" w:type="dxa"/>
          </w:tblCellMar>
        </w:tblPrEx>
        <w:trPr>
          <w:trHeight w:val="631"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配置</w:t>
            </w:r>
          </w:p>
        </w:tc>
        <w:tc>
          <w:tcPr>
            <w:tcW w:w="5777" w:type="dxa"/>
            <w:tcBorders>
              <w:top w:val="nil"/>
              <w:left w:val="nil"/>
              <w:bottom w:val="single" w:color="auto" w:sz="4" w:space="0"/>
              <w:right w:val="single" w:color="auto" w:sz="4" w:space="0"/>
            </w:tcBorders>
            <w:vAlign w:val="center"/>
          </w:tcPr>
          <w:p>
            <w:pPr>
              <w:rPr>
                <w:rFonts w:ascii="宋体" w:hAnsi="宋体"/>
                <w:b/>
              </w:rPr>
            </w:pPr>
            <w:r>
              <w:rPr>
                <w:rFonts w:hint="eastAsia" w:ascii="宋体" w:hAnsi="宋体"/>
                <w:b/>
              </w:rPr>
              <w:t>依据实际需求填写配置需求，一行一个配置</w:t>
            </w:r>
          </w:p>
        </w:tc>
      </w:tr>
      <w:tr>
        <w:tblPrEx>
          <w:tblCellMar>
            <w:top w:w="0" w:type="dxa"/>
            <w:left w:w="108" w:type="dxa"/>
            <w:bottom w:w="0" w:type="dxa"/>
            <w:right w:w="108" w:type="dxa"/>
          </w:tblCellMar>
        </w:tblPrEx>
        <w:trPr>
          <w:trHeight w:val="6923"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3.1</w:t>
            </w:r>
          </w:p>
        </w:tc>
        <w:tc>
          <w:tcPr>
            <w:tcW w:w="1980"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等线" w:hAnsi="等线" w:eastAsia="等线"/>
                <w:color w:val="000000"/>
                <w:sz w:val="22"/>
                <w:szCs w:val="22"/>
              </w:rPr>
              <w:t>配置1</w:t>
            </w:r>
          </w:p>
        </w:tc>
        <w:tc>
          <w:tcPr>
            <w:tcW w:w="5777" w:type="dxa"/>
            <w:tcBorders>
              <w:top w:val="nil"/>
              <w:left w:val="nil"/>
              <w:bottom w:val="single" w:color="auto" w:sz="4" w:space="0"/>
              <w:right w:val="single" w:color="auto" w:sz="4" w:space="0"/>
            </w:tcBorders>
            <w:vAlign w:val="center"/>
          </w:tcPr>
          <w:p>
            <w:pPr>
              <w:spacing w:line="360" w:lineRule="auto"/>
              <w:rPr>
                <w:rFonts w:ascii="Times New Roman" w:hAnsi="Times New Roman" w:cs="Times New Roman"/>
                <w:spacing w:val="-2"/>
              </w:rPr>
            </w:pPr>
            <w:r>
              <w:rPr>
                <w:rFonts w:ascii="Times New Roman" w:hAnsi="Times New Roman" w:cs="Times New Roman"/>
                <w:spacing w:val="-2"/>
              </w:rPr>
              <w:t>标准配置：</w:t>
            </w:r>
          </w:p>
          <w:p>
            <w:pPr>
              <w:adjustRightInd w:val="0"/>
              <w:spacing w:line="360" w:lineRule="auto"/>
              <w:rPr>
                <w:rFonts w:hint="eastAsia" w:ascii="Times New Roman" w:hAnsi="Times New Roman" w:eastAsia="宋体" w:cs="Times New Roman"/>
                <w:spacing w:val="-2"/>
                <w:lang w:eastAsia="zh-CN"/>
              </w:rPr>
            </w:pPr>
            <w:r>
              <w:rPr>
                <w:rFonts w:ascii="Times New Roman" w:hAnsi="Times New Roman" w:cs="Times New Roman"/>
                <w:spacing w:val="-2"/>
              </w:rPr>
              <w:t>(1) 使用手册</w:t>
            </w:r>
            <w:r>
              <w:rPr>
                <w:rFonts w:ascii="Arial" w:hAnsi="Arial" w:cs="Arial"/>
                <w:color w:val="333333"/>
                <w:shd w:val="clear" w:color="auto" w:fill="FFFFFF"/>
              </w:rPr>
              <w:t>≥</w:t>
            </w:r>
            <w:r>
              <w:rPr>
                <w:rFonts w:ascii="Times New Roman" w:hAnsi="Times New Roman" w:cs="Times New Roman"/>
                <w:spacing w:val="-2"/>
              </w:rPr>
              <w:t>2</w:t>
            </w:r>
            <w:r>
              <w:rPr>
                <w:rFonts w:hint="eastAsia" w:ascii="Times New Roman" w:hAnsi="Times New Roman" w:cs="Times New Roman"/>
                <w:spacing w:val="-2"/>
                <w:lang w:val="en-US" w:eastAsia="zh-CN"/>
              </w:rPr>
              <w:t>本</w:t>
            </w:r>
          </w:p>
          <w:p>
            <w:pPr>
              <w:adjustRightInd w:val="0"/>
              <w:spacing w:line="360" w:lineRule="auto"/>
              <w:rPr>
                <w:rFonts w:ascii="Times New Roman" w:hAnsi="Times New Roman" w:cs="Times New Roman"/>
                <w:spacing w:val="-2"/>
              </w:rPr>
            </w:pPr>
            <w:r>
              <w:rPr>
                <w:rFonts w:ascii="Times New Roman" w:hAnsi="Times New Roman" w:cs="Times New Roman"/>
                <w:spacing w:val="-2"/>
              </w:rPr>
              <w:t>(2) 便携式培养箱</w:t>
            </w:r>
            <w:r>
              <w:rPr>
                <w:rFonts w:ascii="Arial" w:hAnsi="Arial" w:cs="Arial"/>
                <w:color w:val="333333"/>
                <w:shd w:val="clear" w:color="auto" w:fill="FFFFFF"/>
              </w:rPr>
              <w:t>≥</w:t>
            </w:r>
            <w:r>
              <w:rPr>
                <w:rFonts w:ascii="Times New Roman" w:hAnsi="Times New Roman" w:cs="Times New Roman"/>
                <w:spacing w:val="-2"/>
              </w:rPr>
              <w:t>2个</w:t>
            </w:r>
          </w:p>
          <w:p>
            <w:pPr>
              <w:adjustRightInd w:val="0"/>
              <w:spacing w:line="360" w:lineRule="auto"/>
              <w:rPr>
                <w:rFonts w:ascii="Times New Roman" w:hAnsi="Times New Roman" w:cs="Times New Roman"/>
                <w:spacing w:val="-2"/>
              </w:rPr>
            </w:pPr>
            <w:r>
              <w:rPr>
                <w:rFonts w:ascii="Times New Roman" w:hAnsi="Times New Roman" w:cs="Times New Roman"/>
                <w:spacing w:val="-2"/>
              </w:rPr>
              <w:t>(3) 含除氯剂的取样袋</w:t>
            </w:r>
            <w:r>
              <w:rPr>
                <w:rFonts w:hint="eastAsia" w:ascii="Times New Roman" w:hAnsi="Times New Roman" w:cs="Times New Roman"/>
                <w:spacing w:val="-2"/>
              </w:rPr>
              <w:t xml:space="preserve"> </w:t>
            </w:r>
            <w:r>
              <w:rPr>
                <w:rFonts w:ascii="Arial" w:hAnsi="Arial" w:cs="Arial"/>
                <w:color w:val="333333"/>
                <w:shd w:val="clear" w:color="auto" w:fill="FFFFFF"/>
              </w:rPr>
              <w:t>≥</w:t>
            </w:r>
            <w:r>
              <w:rPr>
                <w:rFonts w:ascii="Times New Roman" w:hAnsi="Times New Roman" w:cs="Times New Roman"/>
                <w:spacing w:val="-2"/>
              </w:rPr>
              <w:t>2</w:t>
            </w:r>
            <w:r>
              <w:rPr>
                <w:rFonts w:hint="eastAsia" w:ascii="Times New Roman" w:hAnsi="Times New Roman" w:cs="Times New Roman"/>
                <w:spacing w:val="-2"/>
                <w:lang w:val="en-US" w:eastAsia="zh-CN"/>
              </w:rPr>
              <w:t>25</w:t>
            </w:r>
            <w:r>
              <w:rPr>
                <w:rFonts w:ascii="Times New Roman" w:hAnsi="Times New Roman" w:cs="Times New Roman"/>
                <w:spacing w:val="-2"/>
              </w:rPr>
              <w:t>个</w:t>
            </w:r>
          </w:p>
          <w:p>
            <w:pPr>
              <w:adjustRightInd w:val="0"/>
              <w:spacing w:line="360" w:lineRule="auto"/>
              <w:rPr>
                <w:rFonts w:ascii="Times New Roman" w:hAnsi="Times New Roman" w:cs="Times New Roman"/>
                <w:spacing w:val="-2"/>
              </w:rPr>
            </w:pPr>
            <w:r>
              <w:rPr>
                <w:rFonts w:ascii="Times New Roman" w:hAnsi="Times New Roman" w:cs="Times New Roman"/>
                <w:spacing w:val="-2"/>
              </w:rPr>
              <w:t>(4) 过滤器组件</w:t>
            </w:r>
          </w:p>
          <w:p>
            <w:pPr>
              <w:adjustRightInd w:val="0"/>
              <w:spacing w:line="360" w:lineRule="auto"/>
              <w:rPr>
                <w:rFonts w:ascii="Times New Roman" w:hAnsi="Times New Roman" w:cs="Times New Roman"/>
                <w:spacing w:val="-2"/>
              </w:rPr>
            </w:pPr>
            <w:r>
              <w:rPr>
                <w:rFonts w:ascii="Times New Roman" w:hAnsi="Times New Roman" w:cs="Times New Roman"/>
                <w:spacing w:val="-2"/>
              </w:rPr>
              <w:t>(5) 漏斗、培养皿、纸片等测试耗材</w:t>
            </w:r>
            <w:r>
              <w:rPr>
                <w:rFonts w:hint="eastAsia" w:ascii="Times New Roman" w:hAnsi="Times New Roman" w:cs="Times New Roman"/>
                <w:spacing w:val="-2"/>
              </w:rPr>
              <w:t xml:space="preserve"> </w:t>
            </w:r>
            <w:r>
              <w:rPr>
                <w:rFonts w:ascii="Arial" w:hAnsi="Arial" w:cs="Arial"/>
                <w:color w:val="333333"/>
                <w:shd w:val="clear" w:color="auto" w:fill="FFFFFF"/>
              </w:rPr>
              <w:t>≥</w:t>
            </w:r>
            <w:r>
              <w:rPr>
                <w:rFonts w:ascii="Times New Roman" w:hAnsi="Times New Roman" w:cs="Times New Roman"/>
                <w:spacing w:val="-2"/>
              </w:rPr>
              <w:t>200次</w:t>
            </w:r>
          </w:p>
          <w:p>
            <w:pPr>
              <w:adjustRightInd w:val="0"/>
              <w:spacing w:line="360" w:lineRule="auto"/>
              <w:rPr>
                <w:rFonts w:ascii="Times New Roman" w:hAnsi="Times New Roman" w:cs="Times New Roman"/>
                <w:spacing w:val="-2"/>
              </w:rPr>
            </w:pPr>
            <w:r>
              <w:rPr>
                <w:rFonts w:ascii="Times New Roman" w:hAnsi="Times New Roman" w:cs="Times New Roman"/>
                <w:spacing w:val="-2"/>
              </w:rPr>
              <w:t>(6) 便携式2.5倍和5倍发光放大镜</w:t>
            </w:r>
            <w:r>
              <w:rPr>
                <w:rFonts w:hint="eastAsia" w:ascii="Times New Roman" w:hAnsi="Times New Roman" w:cs="Times New Roman"/>
                <w:spacing w:val="-2"/>
                <w:lang w:eastAsia="zh-CN"/>
              </w:rPr>
              <w:t>，</w:t>
            </w:r>
            <w:r>
              <w:rPr>
                <w:rFonts w:ascii="Arial" w:hAnsi="Arial" w:cs="Arial"/>
                <w:color w:val="333333"/>
                <w:shd w:val="clear" w:color="auto" w:fill="FFFFFF"/>
              </w:rPr>
              <w:t>≥</w:t>
            </w:r>
            <w:r>
              <w:rPr>
                <w:rFonts w:ascii="Times New Roman" w:hAnsi="Times New Roman" w:cs="Times New Roman"/>
                <w:spacing w:val="-2"/>
              </w:rPr>
              <w:t>2个</w:t>
            </w:r>
          </w:p>
          <w:p>
            <w:pPr>
              <w:adjustRightInd w:val="0"/>
              <w:spacing w:line="360" w:lineRule="auto"/>
              <w:rPr>
                <w:rFonts w:ascii="Times New Roman" w:hAnsi="Times New Roman" w:cs="Times New Roman"/>
                <w:spacing w:val="-2"/>
              </w:rPr>
            </w:pPr>
            <w:r>
              <w:rPr>
                <w:rFonts w:ascii="Times New Roman" w:hAnsi="Times New Roman" w:cs="Times New Roman"/>
                <w:spacing w:val="-2"/>
              </w:rPr>
              <w:t>(7) 镊子</w:t>
            </w:r>
          </w:p>
          <w:p>
            <w:pPr>
              <w:adjustRightInd w:val="0"/>
              <w:spacing w:line="360" w:lineRule="auto"/>
              <w:rPr>
                <w:rFonts w:ascii="Times New Roman" w:hAnsi="Times New Roman" w:cs="Times New Roman"/>
                <w:spacing w:val="-2"/>
              </w:rPr>
            </w:pPr>
            <w:r>
              <w:rPr>
                <w:rFonts w:ascii="Times New Roman" w:hAnsi="Times New Roman" w:cs="Times New Roman"/>
                <w:spacing w:val="-2"/>
              </w:rPr>
              <w:t>(8) 酒精灯</w:t>
            </w:r>
          </w:p>
          <w:p>
            <w:pPr>
              <w:adjustRightInd w:val="0"/>
              <w:spacing w:line="360" w:lineRule="auto"/>
              <w:rPr>
                <w:rFonts w:ascii="Times New Roman" w:hAnsi="Times New Roman" w:cs="Times New Roman"/>
                <w:spacing w:val="-2"/>
              </w:rPr>
            </w:pPr>
            <w:r>
              <w:rPr>
                <w:rFonts w:ascii="Times New Roman" w:hAnsi="Times New Roman" w:cs="Times New Roman"/>
                <w:spacing w:val="-2"/>
              </w:rPr>
              <w:t>(9) 温度计</w:t>
            </w:r>
            <w:r>
              <w:rPr>
                <w:rFonts w:ascii="Arial" w:hAnsi="Arial" w:cs="Arial"/>
                <w:color w:val="333333"/>
                <w:shd w:val="clear" w:color="auto" w:fill="FFFFFF"/>
              </w:rPr>
              <w:t>≥</w:t>
            </w:r>
            <w:r>
              <w:rPr>
                <w:rFonts w:ascii="Times New Roman" w:hAnsi="Times New Roman" w:cs="Times New Roman"/>
                <w:spacing w:val="-2"/>
              </w:rPr>
              <w:t>2个</w:t>
            </w:r>
          </w:p>
          <w:p>
            <w:pPr>
              <w:adjustRightInd w:val="0"/>
              <w:spacing w:line="360" w:lineRule="auto"/>
              <w:rPr>
                <w:rFonts w:ascii="Times New Roman" w:hAnsi="Times New Roman" w:cs="Times New Roman"/>
                <w:spacing w:val="-2"/>
              </w:rPr>
            </w:pPr>
            <w:r>
              <w:rPr>
                <w:rFonts w:ascii="Times New Roman" w:hAnsi="Times New Roman" w:cs="Times New Roman"/>
                <w:spacing w:val="-2"/>
              </w:rPr>
              <w:t>(10) 手持式计数器</w:t>
            </w:r>
          </w:p>
          <w:p>
            <w:pPr>
              <w:adjustRightInd w:val="0"/>
              <w:spacing w:line="360" w:lineRule="auto"/>
              <w:rPr>
                <w:rFonts w:ascii="Times New Roman" w:hAnsi="Times New Roman" w:cs="Times New Roman"/>
                <w:spacing w:val="-2"/>
              </w:rPr>
            </w:pPr>
            <w:r>
              <w:rPr>
                <w:rFonts w:ascii="Times New Roman" w:hAnsi="Times New Roman" w:cs="Times New Roman"/>
                <w:spacing w:val="-2"/>
              </w:rPr>
              <w:t>(11) 培养皿架</w:t>
            </w:r>
          </w:p>
          <w:p>
            <w:pPr>
              <w:adjustRightInd w:val="0"/>
              <w:spacing w:line="360" w:lineRule="auto"/>
              <w:rPr>
                <w:rFonts w:hint="eastAsia" w:ascii="Times New Roman" w:hAnsi="Times New Roman" w:cs="Times New Roman"/>
                <w:spacing w:val="-2"/>
              </w:rPr>
            </w:pPr>
            <w:r>
              <w:rPr>
                <w:rFonts w:ascii="Times New Roman" w:hAnsi="Times New Roman" w:cs="Times New Roman"/>
                <w:spacing w:val="-2"/>
              </w:rPr>
              <w:t>(1</w:t>
            </w:r>
            <w:r>
              <w:rPr>
                <w:rFonts w:hint="eastAsia" w:ascii="Times New Roman" w:hAnsi="Times New Roman" w:cs="Times New Roman"/>
                <w:spacing w:val="-2"/>
                <w:lang w:val="en-US" w:eastAsia="zh-CN"/>
              </w:rPr>
              <w:t>2</w:t>
            </w:r>
            <w:r>
              <w:rPr>
                <w:rFonts w:ascii="Times New Roman" w:hAnsi="Times New Roman" w:cs="Times New Roman"/>
                <w:spacing w:val="-2"/>
              </w:rPr>
              <w:t>)</w:t>
            </w:r>
            <w:r>
              <w:rPr>
                <w:rFonts w:hint="eastAsia" w:ascii="Times New Roman" w:hAnsi="Times New Roman" w:cs="Times New Roman"/>
                <w:spacing w:val="-2"/>
                <w:lang w:val="en-US" w:eastAsia="zh-CN"/>
              </w:rPr>
              <w:t xml:space="preserve"> </w:t>
            </w:r>
            <w:r>
              <w:rPr>
                <w:rFonts w:hint="eastAsia" w:ascii="Times New Roman" w:hAnsi="Times New Roman" w:cs="Times New Roman"/>
                <w:spacing w:val="-2"/>
              </w:rPr>
              <w:t>39孔MPN试管架</w:t>
            </w:r>
          </w:p>
          <w:p>
            <w:pPr>
              <w:adjustRightInd w:val="0"/>
              <w:spacing w:line="360" w:lineRule="auto"/>
              <w:rPr>
                <w:rFonts w:hint="eastAsia" w:ascii="Times New Roman" w:hAnsi="Times New Roman" w:cs="Times New Roman"/>
                <w:spacing w:val="-2"/>
              </w:rPr>
            </w:pPr>
            <w:r>
              <w:rPr>
                <w:rFonts w:ascii="Times New Roman" w:hAnsi="Times New Roman" w:cs="Times New Roman"/>
                <w:spacing w:val="-2"/>
              </w:rPr>
              <w:t>(1</w:t>
            </w:r>
            <w:r>
              <w:rPr>
                <w:rFonts w:hint="eastAsia" w:ascii="Times New Roman" w:hAnsi="Times New Roman" w:cs="Times New Roman"/>
                <w:spacing w:val="-2"/>
                <w:lang w:val="en-US" w:eastAsia="zh-CN"/>
              </w:rPr>
              <w:t>3</w:t>
            </w:r>
            <w:r>
              <w:rPr>
                <w:rFonts w:ascii="Times New Roman" w:hAnsi="Times New Roman" w:cs="Times New Roman"/>
                <w:spacing w:val="-2"/>
              </w:rPr>
              <w:t>)</w:t>
            </w:r>
            <w:r>
              <w:rPr>
                <w:rFonts w:hint="eastAsia" w:ascii="Times New Roman" w:hAnsi="Times New Roman" w:cs="Times New Roman"/>
                <w:spacing w:val="-2"/>
                <w:lang w:val="en-US" w:eastAsia="zh-CN"/>
              </w:rPr>
              <w:t xml:space="preserve"> </w:t>
            </w:r>
            <w:r>
              <w:rPr>
                <w:rFonts w:hint="eastAsia" w:ascii="Times New Roman" w:hAnsi="Times New Roman" w:cs="Times New Roman"/>
                <w:spacing w:val="-2"/>
              </w:rPr>
              <w:t>检测大肠杆菌的便携式长波紫外灯</w:t>
            </w:r>
          </w:p>
          <w:p>
            <w:pPr>
              <w:adjustRightInd w:val="0"/>
              <w:spacing w:line="360" w:lineRule="auto"/>
              <w:rPr>
                <w:rFonts w:hint="eastAsia" w:ascii="Times New Roman" w:hAnsi="Times New Roman" w:cs="Times New Roman"/>
                <w:spacing w:val="-2"/>
              </w:rPr>
            </w:pPr>
            <w:r>
              <w:rPr>
                <w:rFonts w:ascii="Times New Roman" w:hAnsi="Times New Roman" w:cs="Times New Roman"/>
                <w:spacing w:val="-2"/>
              </w:rPr>
              <w:t>(1</w:t>
            </w:r>
            <w:r>
              <w:rPr>
                <w:rFonts w:hint="eastAsia" w:ascii="Times New Roman" w:hAnsi="Times New Roman" w:cs="Times New Roman"/>
                <w:spacing w:val="-2"/>
                <w:lang w:val="en-US" w:eastAsia="zh-CN"/>
              </w:rPr>
              <w:t>4</w:t>
            </w:r>
            <w:r>
              <w:rPr>
                <w:rFonts w:ascii="Times New Roman" w:hAnsi="Times New Roman" w:cs="Times New Roman"/>
                <w:spacing w:val="-2"/>
              </w:rPr>
              <w:t>)</w:t>
            </w:r>
            <w:r>
              <w:rPr>
                <w:rFonts w:hint="eastAsia" w:ascii="Times New Roman" w:hAnsi="Times New Roman" w:cs="Times New Roman"/>
                <w:spacing w:val="-2"/>
                <w:lang w:val="en-US" w:eastAsia="zh-CN"/>
              </w:rPr>
              <w:t xml:space="preserve"> </w:t>
            </w:r>
            <w:r>
              <w:rPr>
                <w:rFonts w:hint="eastAsia" w:ascii="Times New Roman" w:hAnsi="Times New Roman" w:cs="Times New Roman"/>
                <w:spacing w:val="-2"/>
              </w:rPr>
              <w:t>10mL灭菌移液管 ≥50个</w:t>
            </w:r>
          </w:p>
          <w:p>
            <w:pPr>
              <w:adjustRightInd w:val="0"/>
              <w:spacing w:line="360" w:lineRule="auto"/>
              <w:rPr>
                <w:rFonts w:hint="eastAsia" w:ascii="Times New Roman" w:hAnsi="Times New Roman" w:cs="Times New Roman"/>
                <w:spacing w:val="-2"/>
              </w:rPr>
            </w:pPr>
            <w:r>
              <w:rPr>
                <w:rFonts w:ascii="Times New Roman" w:hAnsi="Times New Roman" w:cs="Times New Roman"/>
                <w:spacing w:val="-2"/>
              </w:rPr>
              <w:t>(1</w:t>
            </w:r>
            <w:r>
              <w:rPr>
                <w:rFonts w:hint="eastAsia" w:ascii="Times New Roman" w:hAnsi="Times New Roman" w:cs="Times New Roman"/>
                <w:spacing w:val="-2"/>
                <w:lang w:val="en-US" w:eastAsia="zh-CN"/>
              </w:rPr>
              <w:t>5</w:t>
            </w:r>
            <w:r>
              <w:rPr>
                <w:rFonts w:ascii="Times New Roman" w:hAnsi="Times New Roman" w:cs="Times New Roman"/>
                <w:spacing w:val="-2"/>
              </w:rPr>
              <w:t>)</w:t>
            </w:r>
            <w:r>
              <w:rPr>
                <w:rFonts w:hint="eastAsia" w:ascii="Times New Roman" w:hAnsi="Times New Roman" w:cs="Times New Roman"/>
                <w:spacing w:val="-2"/>
                <w:lang w:val="en-US" w:eastAsia="zh-CN"/>
              </w:rPr>
              <w:t xml:space="preserve"> </w:t>
            </w:r>
            <w:r>
              <w:rPr>
                <w:rFonts w:hint="eastAsia" w:ascii="Times New Roman" w:hAnsi="Times New Roman" w:cs="Times New Roman"/>
                <w:spacing w:val="-2"/>
              </w:rPr>
              <w:t>吸耳球</w:t>
            </w:r>
          </w:p>
          <w:p>
            <w:pPr>
              <w:adjustRightInd w:val="0"/>
              <w:spacing w:line="360" w:lineRule="auto"/>
              <w:rPr>
                <w:rFonts w:ascii="宋体" w:hAnsi="宋体"/>
              </w:rPr>
            </w:pPr>
            <w:r>
              <w:rPr>
                <w:rFonts w:ascii="Times New Roman" w:hAnsi="Times New Roman" w:cs="Times New Roman"/>
                <w:spacing w:val="-2"/>
              </w:rPr>
              <w:t>(1</w:t>
            </w:r>
            <w:r>
              <w:rPr>
                <w:rFonts w:hint="eastAsia" w:ascii="Times New Roman" w:hAnsi="Times New Roman" w:cs="Times New Roman"/>
                <w:spacing w:val="-2"/>
                <w:lang w:val="en-US" w:eastAsia="zh-CN"/>
              </w:rPr>
              <w:t>6</w:t>
            </w:r>
            <w:r>
              <w:rPr>
                <w:rFonts w:ascii="Times New Roman" w:hAnsi="Times New Roman" w:cs="Times New Roman"/>
                <w:spacing w:val="-2"/>
              </w:rPr>
              <w:t>)</w:t>
            </w:r>
            <w:r>
              <w:rPr>
                <w:rFonts w:hint="eastAsia" w:ascii="Times New Roman" w:hAnsi="Times New Roman" w:cs="Times New Roman"/>
                <w:spacing w:val="-2"/>
                <w:lang w:val="en-US" w:eastAsia="zh-CN"/>
              </w:rPr>
              <w:t xml:space="preserve"> </w:t>
            </w:r>
            <w:r>
              <w:rPr>
                <w:rFonts w:hint="eastAsia" w:ascii="Times New Roman" w:hAnsi="Times New Roman" w:cs="Times New Roman"/>
                <w:spacing w:val="-2"/>
              </w:rPr>
              <w:t>灭菌接种环 ≥50个</w:t>
            </w:r>
          </w:p>
        </w:tc>
      </w:tr>
      <w:tr>
        <w:tblPrEx>
          <w:tblCellMar>
            <w:top w:w="0" w:type="dxa"/>
            <w:left w:w="108" w:type="dxa"/>
            <w:bottom w:w="0" w:type="dxa"/>
            <w:right w:w="108" w:type="dxa"/>
          </w:tblCellMar>
        </w:tblPrEx>
        <w:trPr>
          <w:trHeight w:val="631"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.2</w:t>
            </w:r>
          </w:p>
        </w:tc>
        <w:tc>
          <w:tcPr>
            <w:tcW w:w="1980"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等线" w:hAnsi="等线" w:eastAsia="等线"/>
                <w:color w:val="000000"/>
                <w:sz w:val="22"/>
                <w:szCs w:val="22"/>
              </w:rPr>
              <w:t>配置2</w:t>
            </w:r>
          </w:p>
        </w:tc>
        <w:tc>
          <w:tcPr>
            <w:tcW w:w="5777" w:type="dxa"/>
            <w:tcBorders>
              <w:top w:val="nil"/>
              <w:left w:val="nil"/>
              <w:bottom w:val="single" w:color="auto" w:sz="4" w:space="0"/>
              <w:right w:val="single" w:color="auto" w:sz="4" w:space="0"/>
            </w:tcBorders>
            <w:vAlign w:val="center"/>
          </w:tcPr>
          <w:p>
            <w:pPr>
              <w:adjustRightInd w:val="0"/>
              <w:spacing w:line="360" w:lineRule="auto"/>
              <w:rPr>
                <w:rFonts w:ascii="宋体" w:hAnsi="宋体"/>
              </w:rPr>
            </w:pPr>
            <w:r>
              <w:rPr>
                <w:rFonts w:ascii="Times New Roman" w:hAnsi="Times New Roman" w:cs="Times New Roman"/>
                <w:spacing w:val="-2"/>
              </w:rPr>
              <w:t>其他配件：115/230伏交流电电源</w:t>
            </w:r>
            <w:r>
              <w:rPr>
                <w:rFonts w:ascii="Arial" w:hAnsi="Arial" w:cs="Arial"/>
                <w:color w:val="333333"/>
                <w:shd w:val="clear" w:color="auto" w:fill="FFFFFF"/>
              </w:rPr>
              <w:t>≥</w:t>
            </w:r>
            <w:r>
              <w:rPr>
                <w:rFonts w:ascii="Times New Roman" w:hAnsi="Times New Roman" w:cs="Times New Roman"/>
                <w:spacing w:val="-2"/>
              </w:rPr>
              <w:t>2个</w:t>
            </w:r>
          </w:p>
        </w:tc>
      </w:tr>
      <w:tr>
        <w:tblPrEx>
          <w:tblCellMar>
            <w:top w:w="0" w:type="dxa"/>
            <w:left w:w="108" w:type="dxa"/>
            <w:bottom w:w="0" w:type="dxa"/>
            <w:right w:w="108" w:type="dxa"/>
          </w:tblCellMar>
        </w:tblPrEx>
        <w:trPr>
          <w:trHeight w:val="824"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.3</w:t>
            </w:r>
          </w:p>
        </w:tc>
        <w:tc>
          <w:tcPr>
            <w:tcW w:w="1980"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等线" w:hAnsi="等线" w:eastAsia="等线"/>
                <w:color w:val="000000"/>
                <w:sz w:val="22"/>
                <w:szCs w:val="22"/>
              </w:rPr>
              <w:t>配置3</w:t>
            </w:r>
          </w:p>
        </w:tc>
        <w:tc>
          <w:tcPr>
            <w:tcW w:w="5777" w:type="dxa"/>
            <w:tcBorders>
              <w:top w:val="nil"/>
              <w:left w:val="nil"/>
              <w:bottom w:val="single" w:color="auto" w:sz="4" w:space="0"/>
              <w:right w:val="single" w:color="auto" w:sz="4" w:space="0"/>
            </w:tcBorders>
            <w:vAlign w:val="top"/>
          </w:tcPr>
          <w:p>
            <w:pPr>
              <w:adjustRightInd w:val="0"/>
              <w:spacing w:line="360" w:lineRule="auto"/>
              <w:ind w:left="309" w:hanging="309" w:hangingChars="150"/>
              <w:jc w:val="both"/>
              <w:rPr>
                <w:rFonts w:ascii="Times New Roman" w:hAnsi="Times New Roman" w:cs="Times New Roman"/>
                <w:spacing w:val="-2"/>
              </w:rPr>
            </w:pPr>
            <w:r>
              <w:rPr>
                <w:rFonts w:ascii="Times New Roman" w:hAnsi="Times New Roman" w:cs="Times New Roman"/>
                <w:spacing w:val="-2"/>
              </w:rPr>
              <w:t>其他耗材：</w:t>
            </w:r>
          </w:p>
          <w:p>
            <w:pPr>
              <w:adjustRightInd w:val="0"/>
              <w:spacing w:line="360" w:lineRule="auto"/>
              <w:ind w:left="309" w:hanging="309" w:hangingChars="150"/>
              <w:jc w:val="both"/>
              <w:rPr>
                <w:rFonts w:ascii="Times New Roman" w:hAnsi="Times New Roman" w:cs="Times New Roman"/>
                <w:spacing w:val="-2"/>
              </w:rPr>
            </w:pPr>
            <w:r>
              <w:rPr>
                <w:rFonts w:ascii="Times New Roman" w:hAnsi="Times New Roman" w:cs="Times New Roman"/>
                <w:spacing w:val="-2"/>
              </w:rPr>
              <w:t>吖啶橙总细菌培养基、m-ColiBlue培养基、MI培养基、</w:t>
            </w:r>
          </w:p>
          <w:p>
            <w:pPr>
              <w:adjustRightInd w:val="0"/>
              <w:spacing w:line="360" w:lineRule="auto"/>
              <w:ind w:left="309" w:hanging="309" w:hangingChars="150"/>
              <w:jc w:val="both"/>
              <w:rPr>
                <w:rFonts w:hint="default" w:ascii="Times New Roman" w:hAnsi="Times New Roman" w:cs="Times New Roman"/>
                <w:spacing w:val="-2"/>
                <w:lang w:val="en-US" w:eastAsia="zh-CN"/>
              </w:rPr>
            </w:pPr>
            <w:r>
              <w:rPr>
                <w:rFonts w:ascii="Times New Roman" w:hAnsi="Times New Roman" w:cs="Times New Roman"/>
                <w:spacing w:val="-2"/>
              </w:rPr>
              <w:t>培养皿组件</w:t>
            </w:r>
            <w:r>
              <w:rPr>
                <w:rFonts w:hint="eastAsia" w:ascii="Times New Roman" w:hAnsi="Times New Roman" w:cs="Times New Roman"/>
                <w:spacing w:val="-2"/>
                <w:lang w:eastAsia="zh-CN"/>
              </w:rPr>
              <w:t>、总大肠菌群MPN管培养基、大肠杆</w:t>
            </w:r>
            <w:r>
              <w:rPr>
                <w:rFonts w:hint="eastAsia" w:ascii="Times New Roman" w:hAnsi="Times New Roman" w:cs="Times New Roman"/>
                <w:spacing w:val="-2"/>
                <w:lang w:val="en-US" w:eastAsia="zh-CN"/>
              </w:rPr>
              <w:t>菌</w:t>
            </w:r>
          </w:p>
          <w:p>
            <w:pPr>
              <w:adjustRightInd w:val="0"/>
              <w:spacing w:line="360" w:lineRule="auto"/>
              <w:ind w:left="309" w:hanging="309" w:hangingChars="150"/>
              <w:rPr>
                <w:rFonts w:ascii="宋体" w:hAnsi="宋体"/>
              </w:rPr>
            </w:pPr>
            <w:r>
              <w:rPr>
                <w:rFonts w:hint="eastAsia" w:ascii="Times New Roman" w:hAnsi="Times New Roman" w:cs="Times New Roman"/>
                <w:spacing w:val="-2"/>
                <w:lang w:eastAsia="zh-CN"/>
              </w:rPr>
              <w:t>MPN管培养基、总大肠菌群/大肠肝菌MPN管培养基。</w:t>
            </w:r>
          </w:p>
        </w:tc>
      </w:tr>
      <w:tr>
        <w:tblPrEx>
          <w:tblCellMar>
            <w:top w:w="0" w:type="dxa"/>
            <w:left w:w="108" w:type="dxa"/>
            <w:bottom w:w="0" w:type="dxa"/>
            <w:right w:w="108" w:type="dxa"/>
          </w:tblCellMar>
        </w:tblPrEx>
        <w:trPr>
          <w:trHeight w:val="583"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4</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售后服务</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ascii="宋体" w:hAnsi="宋体" w:cs="宋体"/>
                <w:b/>
                <w:bCs/>
                <w:kern w:val="0"/>
              </w:rPr>
              <w:t>依据实际需求填写</w:t>
            </w:r>
            <w:r>
              <w:rPr>
                <w:rFonts w:hint="eastAsia" w:ascii="宋体" w:hAnsi="宋体" w:cs="宋体"/>
                <w:b/>
                <w:bCs/>
                <w:kern w:val="0"/>
              </w:rPr>
              <w:t>，</w:t>
            </w:r>
            <w:r>
              <w:rPr>
                <w:rFonts w:ascii="宋体" w:hAnsi="宋体" w:cs="宋体"/>
                <w:b/>
                <w:bCs/>
                <w:kern w:val="0"/>
              </w:rPr>
              <w:t>可以删减或增加</w:t>
            </w:r>
          </w:p>
        </w:tc>
      </w:tr>
      <w:tr>
        <w:tblPrEx>
          <w:tblCellMar>
            <w:top w:w="0" w:type="dxa"/>
            <w:left w:w="108" w:type="dxa"/>
            <w:bottom w:w="0" w:type="dxa"/>
            <w:right w:w="108" w:type="dxa"/>
          </w:tblCellMar>
        </w:tblPrEx>
        <w:trPr>
          <w:trHeight w:val="699"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保修年限</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w:t>
            </w:r>
            <w:r>
              <w:rPr>
                <w:rFonts w:ascii="宋体" w:hAnsi="宋体" w:cs="宋体"/>
                <w:kern w:val="0"/>
              </w:rPr>
              <w:t>2</w:t>
            </w:r>
            <w:r>
              <w:rPr>
                <w:rFonts w:hint="eastAsia" w:ascii="宋体" w:hAnsi="宋体" w:cs="宋体"/>
                <w:kern w:val="0"/>
              </w:rPr>
              <w:t>年</w:t>
            </w:r>
          </w:p>
        </w:tc>
      </w:tr>
      <w:tr>
        <w:tblPrEx>
          <w:tblCellMar>
            <w:top w:w="0" w:type="dxa"/>
            <w:left w:w="108" w:type="dxa"/>
            <w:bottom w:w="0" w:type="dxa"/>
            <w:right w:w="108" w:type="dxa"/>
          </w:tblCellMar>
        </w:tblPrEx>
        <w:trPr>
          <w:trHeight w:val="1260"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出现故障回应时间</w:t>
            </w:r>
          </w:p>
        </w:tc>
        <w:tc>
          <w:tcPr>
            <w:tcW w:w="577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lang w:eastAsia="zh-CN"/>
              </w:rPr>
            </w:pPr>
            <w:r>
              <w:rPr>
                <w:rFonts w:hint="eastAsia" w:ascii="宋体" w:hAnsi="宋体" w:cs="宋体"/>
                <w:kern w:val="0"/>
              </w:rPr>
              <w:t xml:space="preserve">维修到达现场时间≤ </w:t>
            </w:r>
            <w:r>
              <w:rPr>
                <w:rFonts w:ascii="宋体" w:hAnsi="宋体" w:cs="宋体"/>
                <w:kern w:val="0"/>
              </w:rPr>
              <w:t>24</w:t>
            </w:r>
            <w:r>
              <w:rPr>
                <w:rFonts w:hint="eastAsia" w:ascii="宋体" w:hAnsi="宋体" w:cs="宋体"/>
                <w:kern w:val="0"/>
              </w:rPr>
              <w:t>小时（本地）</w:t>
            </w:r>
          </w:p>
          <w:p>
            <w:pPr>
              <w:widowControl/>
              <w:jc w:val="center"/>
              <w:rPr>
                <w:rFonts w:ascii="宋体" w:hAnsi="宋体" w:cs="宋体"/>
                <w:kern w:val="0"/>
              </w:rPr>
            </w:pPr>
            <w:r>
              <w:rPr>
                <w:rFonts w:hint="eastAsia" w:ascii="宋体" w:hAnsi="宋体" w:cs="宋体"/>
                <w:kern w:val="0"/>
              </w:rPr>
              <w:t>维修到达现场时间≤</w:t>
            </w:r>
            <w:r>
              <w:rPr>
                <w:rFonts w:ascii="宋体" w:hAnsi="宋体" w:cs="宋体"/>
                <w:kern w:val="0"/>
              </w:rPr>
              <w:t>48</w:t>
            </w:r>
            <w:r>
              <w:rPr>
                <w:rFonts w:hint="eastAsia" w:ascii="宋体" w:hAnsi="宋体" w:cs="宋体"/>
                <w:kern w:val="0"/>
              </w:rPr>
              <w:t>小时（外地）</w:t>
            </w:r>
          </w:p>
        </w:tc>
      </w:tr>
      <w:tr>
        <w:tblPrEx>
          <w:tblCellMar>
            <w:top w:w="0" w:type="dxa"/>
            <w:left w:w="108" w:type="dxa"/>
            <w:bottom w:w="0" w:type="dxa"/>
            <w:right w:w="108" w:type="dxa"/>
          </w:tblCellMar>
        </w:tblPrEx>
        <w:trPr>
          <w:trHeight w:val="638"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4.3</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维修支持</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配件供应时间≥</w:t>
            </w:r>
            <w:r>
              <w:rPr>
                <w:rFonts w:ascii="宋体" w:hAnsi="宋体" w:cs="宋体"/>
                <w:kern w:val="0"/>
              </w:rPr>
              <w:t>10</w:t>
            </w:r>
            <w:r>
              <w:rPr>
                <w:rFonts w:hint="eastAsia" w:ascii="宋体" w:hAnsi="宋体" w:cs="宋体"/>
                <w:kern w:val="0"/>
              </w:rPr>
              <w:t>年</w:t>
            </w:r>
          </w:p>
        </w:tc>
      </w:tr>
      <w:tr>
        <w:tblPrEx>
          <w:tblCellMar>
            <w:top w:w="0" w:type="dxa"/>
            <w:left w:w="108" w:type="dxa"/>
            <w:bottom w:w="0" w:type="dxa"/>
            <w:right w:w="108" w:type="dxa"/>
          </w:tblCellMar>
        </w:tblPrEx>
        <w:trPr>
          <w:trHeight w:val="638"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4.4</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耗材及零配件</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提供耗材及主要零配件目录（含报价）</w:t>
            </w:r>
          </w:p>
        </w:tc>
      </w:tr>
      <w:tr>
        <w:tblPrEx>
          <w:tblCellMar>
            <w:top w:w="0" w:type="dxa"/>
            <w:left w:w="108" w:type="dxa"/>
            <w:bottom w:w="0" w:type="dxa"/>
            <w:right w:w="108" w:type="dxa"/>
          </w:tblCellMar>
        </w:tblPrEx>
        <w:trPr>
          <w:trHeight w:val="638"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维修资料</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提供详细操作手册、维修保养手册、安装手册等</w:t>
            </w:r>
          </w:p>
        </w:tc>
      </w:tr>
      <w:tr>
        <w:tblPrEx>
          <w:tblCellMar>
            <w:top w:w="0" w:type="dxa"/>
            <w:left w:w="108" w:type="dxa"/>
            <w:bottom w:w="0" w:type="dxa"/>
            <w:right w:w="108" w:type="dxa"/>
          </w:tblCellMar>
        </w:tblPrEx>
        <w:trPr>
          <w:trHeight w:val="638"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4.6</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维修工具</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38"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4.7</w:t>
            </w:r>
          </w:p>
        </w:tc>
        <w:tc>
          <w:tcPr>
            <w:tcW w:w="19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lang w:eastAsia="zh-CN"/>
              </w:rPr>
            </w:pPr>
            <w:r>
              <w:rPr>
                <w:rFonts w:hint="eastAsia" w:ascii="宋体" w:hAnsi="宋体" w:cs="宋体"/>
                <w:kern w:val="0"/>
              </w:rPr>
              <w:t>预防性维修</w:t>
            </w:r>
          </w:p>
          <w:p>
            <w:pPr>
              <w:widowControl/>
              <w:jc w:val="center"/>
              <w:rPr>
                <w:rFonts w:ascii="宋体" w:hAnsi="宋体" w:cs="宋体"/>
                <w:kern w:val="0"/>
              </w:rPr>
            </w:pPr>
            <w:r>
              <w:rPr>
                <w:rFonts w:hint="eastAsia" w:ascii="宋体" w:hAnsi="宋体" w:cs="宋体"/>
                <w:kern w:val="0"/>
              </w:rPr>
              <w:t>/定期维护保养</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保修期内提供两次维护保养</w:t>
            </w:r>
          </w:p>
        </w:tc>
      </w:tr>
      <w:tr>
        <w:tblPrEx>
          <w:tblCellMar>
            <w:top w:w="0" w:type="dxa"/>
            <w:left w:w="108" w:type="dxa"/>
            <w:bottom w:w="0" w:type="dxa"/>
            <w:right w:w="108" w:type="dxa"/>
          </w:tblCellMar>
        </w:tblPrEx>
        <w:trPr>
          <w:trHeight w:val="638"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4.8</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维修密码支持</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开放</w:t>
            </w:r>
          </w:p>
        </w:tc>
      </w:tr>
      <w:tr>
        <w:tblPrEx>
          <w:tblCellMar>
            <w:top w:w="0" w:type="dxa"/>
            <w:left w:w="108" w:type="dxa"/>
            <w:bottom w:w="0" w:type="dxa"/>
            <w:right w:w="108" w:type="dxa"/>
          </w:tblCellMar>
        </w:tblPrEx>
        <w:trPr>
          <w:trHeight w:val="638"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4.9</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升级</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终身免费软件升级</w:t>
            </w:r>
          </w:p>
        </w:tc>
      </w:tr>
      <w:tr>
        <w:tblPrEx>
          <w:tblCellMar>
            <w:top w:w="0" w:type="dxa"/>
            <w:left w:w="108" w:type="dxa"/>
            <w:bottom w:w="0" w:type="dxa"/>
            <w:right w:w="108" w:type="dxa"/>
          </w:tblCellMar>
        </w:tblPrEx>
        <w:trPr>
          <w:trHeight w:val="638"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4.10</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使用培训</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提供</w:t>
            </w:r>
            <w:r>
              <w:rPr>
                <w:rFonts w:ascii="宋体" w:hAnsi="宋体" w:cs="宋体"/>
                <w:kern w:val="0"/>
              </w:rPr>
              <w:t>2</w:t>
            </w:r>
            <w:r>
              <w:rPr>
                <w:rFonts w:hint="eastAsia" w:ascii="宋体" w:hAnsi="宋体" w:cs="宋体"/>
                <w:kern w:val="0"/>
              </w:rPr>
              <w:t>次培训</w:t>
            </w:r>
          </w:p>
        </w:tc>
      </w:tr>
      <w:tr>
        <w:tblPrEx>
          <w:tblCellMar>
            <w:top w:w="0" w:type="dxa"/>
            <w:left w:w="108" w:type="dxa"/>
            <w:bottom w:w="0" w:type="dxa"/>
            <w:right w:w="108" w:type="dxa"/>
          </w:tblCellMar>
        </w:tblPrEx>
        <w:trPr>
          <w:trHeight w:val="648" w:hRule="atLeast"/>
        </w:trPr>
        <w:tc>
          <w:tcPr>
            <w:tcW w:w="1321"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工程师培训</w:t>
            </w:r>
          </w:p>
        </w:tc>
        <w:tc>
          <w:tcPr>
            <w:tcW w:w="577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提供</w:t>
            </w:r>
            <w:r>
              <w:rPr>
                <w:rFonts w:ascii="宋体" w:hAnsi="宋体" w:cs="宋体"/>
                <w:kern w:val="0"/>
              </w:rPr>
              <w:t>2</w:t>
            </w:r>
            <w:r>
              <w:rPr>
                <w:rFonts w:hint="eastAsia" w:ascii="宋体" w:hAnsi="宋体" w:cs="宋体"/>
                <w:kern w:val="0"/>
              </w:rPr>
              <w:t>次培训</w:t>
            </w:r>
          </w:p>
        </w:tc>
      </w:tr>
    </w:tbl>
    <w:p>
      <w:pPr>
        <w:adjustRightInd w:val="0"/>
        <w:snapToGrid w:val="0"/>
        <w:spacing w:line="480" w:lineRule="exact"/>
        <w:ind w:firstLine="320" w:firstLineChars="100"/>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rPr>
        <w:t>（二）COD快速测定仪</w:t>
      </w:r>
    </w:p>
    <w:tbl>
      <w:tblPr>
        <w:tblStyle w:val="17"/>
        <w:tblW w:w="9478" w:type="dxa"/>
        <w:tblInd w:w="-176" w:type="dxa"/>
        <w:tblLayout w:type="fixed"/>
        <w:tblCellMar>
          <w:top w:w="0" w:type="dxa"/>
          <w:left w:w="108" w:type="dxa"/>
          <w:bottom w:w="0" w:type="dxa"/>
          <w:right w:w="108" w:type="dxa"/>
        </w:tblCellMar>
      </w:tblPr>
      <w:tblGrid>
        <w:gridCol w:w="1379"/>
        <w:gridCol w:w="2068"/>
        <w:gridCol w:w="6031"/>
      </w:tblGrid>
      <w:tr>
        <w:tblPrEx>
          <w:tblCellMar>
            <w:top w:w="0" w:type="dxa"/>
            <w:left w:w="108" w:type="dxa"/>
            <w:bottom w:w="0" w:type="dxa"/>
            <w:right w:w="108" w:type="dxa"/>
          </w:tblCellMar>
        </w:tblPrEx>
        <w:trPr>
          <w:trHeight w:val="841" w:hRule="atLeast"/>
        </w:trPr>
        <w:tc>
          <w:tcPr>
            <w:tcW w:w="1379"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序号</w:t>
            </w:r>
          </w:p>
        </w:tc>
        <w:tc>
          <w:tcPr>
            <w:tcW w:w="2068"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技术和性能参数名称</w:t>
            </w:r>
          </w:p>
        </w:tc>
        <w:tc>
          <w:tcPr>
            <w:tcW w:w="6031"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技术参数和性能要求</w:t>
            </w:r>
          </w:p>
        </w:tc>
      </w:tr>
      <w:tr>
        <w:tblPrEx>
          <w:tblCellMar>
            <w:top w:w="0" w:type="dxa"/>
            <w:left w:w="108" w:type="dxa"/>
            <w:bottom w:w="0" w:type="dxa"/>
            <w:right w:w="108" w:type="dxa"/>
          </w:tblCellMar>
        </w:tblPrEx>
        <w:trPr>
          <w:trHeight w:val="676"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1</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设备使用需求</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bCs/>
                <w:kern w:val="0"/>
              </w:rPr>
            </w:pPr>
          </w:p>
        </w:tc>
      </w:tr>
      <w:tr>
        <w:tblPrEx>
          <w:tblCellMar>
            <w:top w:w="0" w:type="dxa"/>
            <w:left w:w="108" w:type="dxa"/>
            <w:bottom w:w="0" w:type="dxa"/>
            <w:right w:w="108" w:type="dxa"/>
          </w:tblCellMar>
        </w:tblPrEx>
        <w:trPr>
          <w:trHeight w:val="824"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1.1</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设备用途</w:t>
            </w:r>
          </w:p>
        </w:tc>
        <w:tc>
          <w:tcPr>
            <w:tcW w:w="6031" w:type="dxa"/>
            <w:tcBorders>
              <w:top w:val="nil"/>
              <w:left w:val="nil"/>
              <w:bottom w:val="single" w:color="auto" w:sz="4" w:space="0"/>
              <w:right w:val="single" w:color="auto" w:sz="4" w:space="0"/>
            </w:tcBorders>
            <w:vAlign w:val="center"/>
          </w:tcPr>
          <w:p>
            <w:r>
              <w:rPr>
                <w:rFonts w:hint="eastAsia"/>
              </w:rPr>
              <w:t>用于饮用水，地表水，地下水，海水，工业用水等耗氧量/高锰酸盐指数的快速测定。。</w:t>
            </w:r>
          </w:p>
          <w:p>
            <w:pPr>
              <w:widowControl/>
              <w:jc w:val="center"/>
              <w:rPr>
                <w:rFonts w:ascii="宋体" w:hAnsi="宋体" w:cs="宋体"/>
                <w:kern w:val="0"/>
              </w:rPr>
            </w:pPr>
          </w:p>
        </w:tc>
      </w:tr>
      <w:tr>
        <w:tblPrEx>
          <w:tblCellMar>
            <w:top w:w="0" w:type="dxa"/>
            <w:left w:w="108" w:type="dxa"/>
            <w:bottom w:w="0" w:type="dxa"/>
            <w:right w:w="108" w:type="dxa"/>
          </w:tblCellMar>
        </w:tblPrEx>
        <w:trPr>
          <w:trHeight w:val="621" w:hRule="atLeast"/>
        </w:trPr>
        <w:tc>
          <w:tcPr>
            <w:tcW w:w="1379"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宋体" w:hAnsi="宋体" w:cs="宋体"/>
                <w:kern w:val="0"/>
              </w:rPr>
            </w:pPr>
            <w:r>
              <w:rPr>
                <w:rFonts w:hint="eastAsia" w:ascii="宋体" w:hAnsi="宋体" w:cs="宋体"/>
                <w:kern w:val="0"/>
              </w:rPr>
              <w:t>1.2</w:t>
            </w:r>
          </w:p>
        </w:tc>
        <w:tc>
          <w:tcPr>
            <w:tcW w:w="206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实验对象</w:t>
            </w:r>
          </w:p>
        </w:tc>
        <w:tc>
          <w:tcPr>
            <w:tcW w:w="603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7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Cs/>
                <w:kern w:val="0"/>
              </w:rPr>
            </w:pPr>
            <w:r>
              <w:rPr>
                <w:rFonts w:hint="eastAsia" w:ascii="宋体" w:hAnsi="宋体" w:cs="宋体"/>
                <w:bCs/>
                <w:kern w:val="0"/>
              </w:rPr>
              <w:t>1.3</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bCs/>
                <w:kern w:val="0"/>
              </w:rPr>
            </w:pPr>
            <w:r>
              <w:rPr>
                <w:rFonts w:hint="eastAsia" w:ascii="宋体" w:hAnsi="宋体" w:cs="宋体"/>
                <w:bCs/>
                <w:kern w:val="0"/>
              </w:rPr>
              <w:t>特殊功能需求</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bCs/>
                <w:kern w:val="0"/>
              </w:rPr>
            </w:pPr>
            <w:r>
              <w:rPr>
                <w:rFonts w:ascii="宋体" w:hAnsi="宋体" w:cs="宋体"/>
                <w:bCs/>
                <w:kern w:val="0"/>
              </w:rPr>
              <w:t>若无可不填</w:t>
            </w:r>
          </w:p>
        </w:tc>
      </w:tr>
      <w:tr>
        <w:tblPrEx>
          <w:tblCellMar>
            <w:top w:w="0" w:type="dxa"/>
            <w:left w:w="108" w:type="dxa"/>
            <w:bottom w:w="0" w:type="dxa"/>
            <w:right w:w="108" w:type="dxa"/>
          </w:tblCellMar>
        </w:tblPrEx>
        <w:trPr>
          <w:trHeight w:val="996"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2</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主要技术参数</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w:t>
            </w:r>
            <w:r>
              <w:rPr>
                <w:rFonts w:hint="eastAsia" w:ascii="宋体" w:hAnsi="宋体" w:cs="宋体"/>
                <w:b/>
                <w:bCs/>
                <w:kern w:val="0"/>
              </w:rPr>
              <w:t>一行只写一个参数</w:t>
            </w:r>
          </w:p>
        </w:tc>
      </w:tr>
      <w:tr>
        <w:tblPrEx>
          <w:tblCellMar>
            <w:top w:w="0" w:type="dxa"/>
            <w:left w:w="108" w:type="dxa"/>
            <w:bottom w:w="0" w:type="dxa"/>
            <w:right w:w="108" w:type="dxa"/>
          </w:tblCellMar>
        </w:tblPrEx>
        <w:trPr>
          <w:trHeight w:val="106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1</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cs="Times New Roman"/>
                <w:color w:val="000000"/>
                <w:lang w:val="en-GB"/>
              </w:rPr>
              <w:t>★</w:t>
            </w:r>
            <w:r>
              <w:rPr>
                <w:rFonts w:hint="eastAsia" w:ascii="等线" w:hAnsi="等线" w:eastAsia="等线"/>
                <w:color w:val="000000"/>
                <w:sz w:val="22"/>
                <w:szCs w:val="22"/>
              </w:rPr>
              <w:t>参数1</w:t>
            </w:r>
          </w:p>
        </w:tc>
        <w:tc>
          <w:tcPr>
            <w:tcW w:w="6031" w:type="dxa"/>
            <w:tcBorders>
              <w:top w:val="nil"/>
              <w:left w:val="nil"/>
              <w:bottom w:val="single" w:color="auto" w:sz="4" w:space="0"/>
              <w:right w:val="single" w:color="auto" w:sz="4" w:space="0"/>
            </w:tcBorders>
            <w:vAlign w:val="center"/>
          </w:tcPr>
          <w:p>
            <w:pPr>
              <w:pStyle w:val="60"/>
              <w:spacing w:line="276" w:lineRule="auto"/>
              <w:ind w:firstLine="0" w:firstLineChars="0"/>
              <w:rPr>
                <w:rFonts w:ascii="宋体" w:hAnsi="宋体" w:eastAsia="宋体"/>
                <w:szCs w:val="21"/>
              </w:rPr>
            </w:pPr>
            <w:r>
              <w:rPr>
                <w:rFonts w:ascii="Times New Roman" w:hAnsi="Times New Roman"/>
                <w:color w:val="000000"/>
                <w:sz w:val="14"/>
                <w:szCs w:val="14"/>
              </w:rPr>
              <w:t>  </w:t>
            </w:r>
            <w:r>
              <w:rPr>
                <w:rFonts w:hint="eastAsia"/>
                <w:color w:val="000000"/>
                <w:szCs w:val="21"/>
              </w:rPr>
              <w:t>测定方法：酸性</w:t>
            </w:r>
            <w:r>
              <w:rPr>
                <w:rFonts w:ascii="Times New Roman" w:hAnsi="Times New Roman"/>
                <w:color w:val="000000"/>
                <w:szCs w:val="21"/>
              </w:rPr>
              <w:t>(</w:t>
            </w:r>
            <w:r>
              <w:rPr>
                <w:rFonts w:hint="eastAsia"/>
                <w:color w:val="000000"/>
                <w:szCs w:val="21"/>
              </w:rPr>
              <w:t>或碱性</w:t>
            </w:r>
            <w:r>
              <w:rPr>
                <w:rFonts w:ascii="Times New Roman" w:hAnsi="Times New Roman"/>
                <w:color w:val="000000"/>
                <w:szCs w:val="21"/>
              </w:rPr>
              <w:t>)</w:t>
            </w:r>
            <w:r>
              <w:rPr>
                <w:rFonts w:hint="eastAsia"/>
                <w:color w:val="000000"/>
                <w:szCs w:val="21"/>
              </w:rPr>
              <w:t>高锰酸钾法</w:t>
            </w:r>
          </w:p>
        </w:tc>
      </w:tr>
      <w:tr>
        <w:tblPrEx>
          <w:tblCellMar>
            <w:top w:w="0" w:type="dxa"/>
            <w:left w:w="108" w:type="dxa"/>
            <w:bottom w:w="0" w:type="dxa"/>
            <w:right w:w="108" w:type="dxa"/>
          </w:tblCellMar>
        </w:tblPrEx>
        <w:trPr>
          <w:trHeight w:val="106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.2</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cs="Times New Roman"/>
                <w:color w:val="000000"/>
                <w:lang w:val="en-GB"/>
              </w:rPr>
              <w:t>★</w:t>
            </w:r>
            <w:r>
              <w:rPr>
                <w:rFonts w:hint="eastAsia" w:ascii="等线" w:hAnsi="等线" w:eastAsia="等线"/>
                <w:color w:val="000000"/>
                <w:sz w:val="22"/>
                <w:szCs w:val="22"/>
              </w:rPr>
              <w:t>参数2</w:t>
            </w:r>
          </w:p>
        </w:tc>
        <w:tc>
          <w:tcPr>
            <w:tcW w:w="6031" w:type="dxa"/>
            <w:tcBorders>
              <w:top w:val="nil"/>
              <w:left w:val="nil"/>
              <w:bottom w:val="single" w:color="auto" w:sz="4" w:space="0"/>
              <w:right w:val="single" w:color="auto" w:sz="4" w:space="0"/>
            </w:tcBorders>
            <w:vAlign w:val="center"/>
          </w:tcPr>
          <w:p>
            <w:pPr>
              <w:pStyle w:val="60"/>
              <w:spacing w:line="276" w:lineRule="auto"/>
              <w:ind w:firstLine="0" w:firstLineChars="0"/>
              <w:rPr>
                <w:rFonts w:ascii="宋体" w:hAnsi="宋体" w:eastAsia="宋体"/>
                <w:szCs w:val="21"/>
              </w:rPr>
            </w:pPr>
            <w:r>
              <w:rPr>
                <w:rFonts w:hint="eastAsia"/>
                <w:color w:val="000000"/>
                <w:szCs w:val="21"/>
              </w:rPr>
              <w:t>测定原理：库仑滴定法（终点检测为氧化还原电位法）</w:t>
            </w:r>
          </w:p>
        </w:tc>
      </w:tr>
      <w:tr>
        <w:tblPrEx>
          <w:tblCellMar>
            <w:top w:w="0" w:type="dxa"/>
            <w:left w:w="108" w:type="dxa"/>
            <w:bottom w:w="0" w:type="dxa"/>
            <w:right w:w="108" w:type="dxa"/>
          </w:tblCellMar>
        </w:tblPrEx>
        <w:trPr>
          <w:trHeight w:val="106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ascii="宋体" w:hAnsi="宋体" w:cs="宋体"/>
                <w:kern w:val="0"/>
              </w:rPr>
              <w:t>2.3</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cs="Times New Roman"/>
                <w:color w:val="000000"/>
                <w:lang w:val="en-GB"/>
              </w:rPr>
              <w:t>★</w:t>
            </w:r>
            <w:r>
              <w:rPr>
                <w:rFonts w:hint="eastAsia" w:ascii="等线" w:hAnsi="等线" w:eastAsia="等线"/>
                <w:color w:val="000000"/>
                <w:sz w:val="22"/>
                <w:szCs w:val="22"/>
              </w:rPr>
              <w:t>参数3</w:t>
            </w:r>
          </w:p>
        </w:tc>
        <w:tc>
          <w:tcPr>
            <w:tcW w:w="6031" w:type="dxa"/>
            <w:tcBorders>
              <w:top w:val="nil"/>
              <w:left w:val="nil"/>
              <w:bottom w:val="single" w:color="auto" w:sz="4" w:space="0"/>
              <w:right w:val="single" w:color="auto" w:sz="4" w:space="0"/>
            </w:tcBorders>
            <w:vAlign w:val="center"/>
          </w:tcPr>
          <w:p>
            <w:pPr>
              <w:pStyle w:val="60"/>
              <w:spacing w:line="276" w:lineRule="auto"/>
              <w:ind w:firstLine="0" w:firstLineChars="0"/>
              <w:rPr>
                <w:rFonts w:hint="eastAsia" w:ascii="宋体" w:hAnsi="宋体" w:eastAsia="宋体"/>
                <w:szCs w:val="21"/>
                <w:lang w:eastAsia="zh-CN"/>
              </w:rPr>
            </w:pPr>
            <w:r>
              <w:rPr>
                <w:rFonts w:hint="eastAsia"/>
                <w:color w:val="000000"/>
                <w:szCs w:val="21"/>
              </w:rPr>
              <w:t>测定量程：</w:t>
            </w:r>
            <w:r>
              <w:rPr>
                <w:rFonts w:ascii="Times New Roman" w:hAnsi="Times New Roman" w:eastAsia="宋体"/>
                <w:spacing w:val="-2"/>
                <w:szCs w:val="21"/>
              </w:rPr>
              <w:t>标准：0~2000mg/L可任意设定</w:t>
            </w:r>
            <w:r>
              <w:rPr>
                <w:rFonts w:hint="eastAsia" w:ascii="Times New Roman" w:hAnsi="Times New Roman" w:eastAsia="宋体"/>
                <w:spacing w:val="-2"/>
                <w:szCs w:val="21"/>
              </w:rPr>
              <w:t>，</w:t>
            </w:r>
            <w:r>
              <w:rPr>
                <w:rFonts w:ascii="Times New Roman" w:hAnsi="Times New Roman" w:eastAsia="宋体"/>
                <w:spacing w:val="-2"/>
                <w:szCs w:val="21"/>
              </w:rPr>
              <w:t>重现性</w:t>
            </w:r>
            <w:r>
              <w:rPr>
                <w:rFonts w:hint="eastAsia" w:ascii="宋体" w:hAnsi="宋体"/>
                <w:szCs w:val="21"/>
              </w:rPr>
              <w:t>≤</w:t>
            </w:r>
            <w:r>
              <w:rPr>
                <w:rFonts w:ascii="Times New Roman" w:hAnsi="Times New Roman" w:eastAsia="宋体"/>
                <w:spacing w:val="-2"/>
                <w:szCs w:val="21"/>
              </w:rPr>
              <w:t>±2% FS</w:t>
            </w:r>
            <w:r>
              <w:rPr>
                <w:rFonts w:hint="eastAsia" w:ascii="Times New Roman" w:hAnsi="Times New Roman" w:eastAsia="宋体"/>
                <w:spacing w:val="-2"/>
                <w:szCs w:val="21"/>
              </w:rPr>
              <w:t>，</w:t>
            </w:r>
            <w:r>
              <w:rPr>
                <w:rFonts w:ascii="Times New Roman" w:hAnsi="Times New Roman" w:eastAsia="宋体"/>
                <w:spacing w:val="-2"/>
                <w:szCs w:val="21"/>
              </w:rPr>
              <w:t>分辨率</w:t>
            </w:r>
            <w:r>
              <w:rPr>
                <w:rFonts w:hint="eastAsia" w:ascii="宋体" w:hAnsi="宋体"/>
                <w:szCs w:val="21"/>
              </w:rPr>
              <w:t>≥</w:t>
            </w:r>
            <w:r>
              <w:rPr>
                <w:rFonts w:ascii="Times New Roman" w:hAnsi="Times New Roman" w:eastAsia="宋体"/>
                <w:spacing w:val="-2"/>
                <w:szCs w:val="21"/>
              </w:rPr>
              <w:tab/>
            </w:r>
            <w:r>
              <w:rPr>
                <w:rFonts w:ascii="Times New Roman" w:hAnsi="Times New Roman" w:eastAsia="宋体"/>
                <w:spacing w:val="-2"/>
                <w:szCs w:val="21"/>
              </w:rPr>
              <w:t>0.01mg/L</w:t>
            </w:r>
            <w:r>
              <w:rPr>
                <w:rFonts w:hint="eastAsia" w:ascii="Times New Roman" w:hAnsi="Times New Roman" w:eastAsia="宋体"/>
                <w:spacing w:val="-2"/>
                <w:szCs w:val="21"/>
              </w:rPr>
              <w:t>，</w:t>
            </w:r>
            <w:r>
              <w:rPr>
                <w:rFonts w:ascii="Times New Roman" w:hAnsi="Times New Roman" w:eastAsia="宋体"/>
                <w:spacing w:val="-2"/>
                <w:szCs w:val="21"/>
              </w:rPr>
              <w:t>消解时间：10~800s 可调</w:t>
            </w:r>
            <w:r>
              <w:rPr>
                <w:rFonts w:hint="eastAsia" w:ascii="Times New Roman" w:hAnsi="Times New Roman" w:eastAsia="宋体"/>
                <w:spacing w:val="-2"/>
                <w:szCs w:val="21"/>
                <w:lang w:eastAsia="zh-CN"/>
              </w:rPr>
              <w:t>。</w:t>
            </w:r>
          </w:p>
        </w:tc>
      </w:tr>
      <w:tr>
        <w:tblPrEx>
          <w:tblCellMar>
            <w:top w:w="0" w:type="dxa"/>
            <w:left w:w="108" w:type="dxa"/>
            <w:bottom w:w="0" w:type="dxa"/>
            <w:right w:w="108" w:type="dxa"/>
          </w:tblCellMar>
        </w:tblPrEx>
        <w:trPr>
          <w:trHeight w:val="106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.4</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cs="Times New Roman"/>
                <w:color w:val="000000"/>
                <w:lang w:val="en-GB"/>
              </w:rPr>
              <w:t>★</w:t>
            </w:r>
            <w:r>
              <w:rPr>
                <w:rFonts w:hint="eastAsia" w:ascii="等线" w:hAnsi="等线" w:eastAsia="等线"/>
                <w:color w:val="000000"/>
                <w:sz w:val="22"/>
                <w:szCs w:val="22"/>
              </w:rPr>
              <w:t>参数4</w:t>
            </w:r>
          </w:p>
        </w:tc>
        <w:tc>
          <w:tcPr>
            <w:tcW w:w="6031" w:type="dxa"/>
            <w:tcBorders>
              <w:top w:val="nil"/>
              <w:left w:val="nil"/>
              <w:bottom w:val="single" w:color="auto" w:sz="4" w:space="0"/>
              <w:right w:val="single" w:color="auto" w:sz="4" w:space="0"/>
            </w:tcBorders>
            <w:vAlign w:val="center"/>
          </w:tcPr>
          <w:p>
            <w:pPr>
              <w:pStyle w:val="60"/>
              <w:spacing w:line="276" w:lineRule="auto"/>
              <w:ind w:firstLine="0" w:firstLineChars="0"/>
              <w:rPr>
                <w:rFonts w:hint="eastAsia" w:ascii="宋体" w:hAnsi="宋体" w:eastAsia="等线"/>
                <w:szCs w:val="21"/>
                <w:lang w:eastAsia="zh-CN"/>
              </w:rPr>
            </w:pPr>
            <w:r>
              <w:rPr>
                <w:rFonts w:ascii="Times New Roman" w:hAnsi="Times New Roman"/>
                <w:color w:val="000000"/>
                <w:sz w:val="14"/>
                <w:szCs w:val="14"/>
              </w:rPr>
              <w:t xml:space="preserve"> </w:t>
            </w:r>
            <w:r>
              <w:rPr>
                <w:rFonts w:hint="eastAsia"/>
                <w:color w:val="000000"/>
                <w:szCs w:val="21"/>
              </w:rPr>
              <w:t>数据存储≥</w:t>
            </w:r>
            <w:r>
              <w:rPr>
                <w:rFonts w:ascii="Times New Roman" w:hAnsi="Times New Roman"/>
                <w:color w:val="000000"/>
                <w:szCs w:val="21"/>
              </w:rPr>
              <w:t>100</w:t>
            </w:r>
            <w:r>
              <w:rPr>
                <w:rFonts w:hint="eastAsia"/>
                <w:color w:val="000000"/>
                <w:szCs w:val="21"/>
              </w:rPr>
              <w:t>数据</w:t>
            </w:r>
            <w:r>
              <w:rPr>
                <w:rFonts w:ascii="Times New Roman" w:hAnsi="Times New Roman"/>
                <w:color w:val="000000"/>
                <w:szCs w:val="21"/>
              </w:rPr>
              <w:t xml:space="preserve"> (</w:t>
            </w:r>
            <w:r>
              <w:rPr>
                <w:rFonts w:hint="eastAsia"/>
                <w:color w:val="000000"/>
                <w:szCs w:val="21"/>
              </w:rPr>
              <w:t>测定时间、试样编号、结果</w:t>
            </w:r>
            <w:r>
              <w:rPr>
                <w:rFonts w:ascii="Times New Roman" w:hAnsi="Times New Roman"/>
                <w:color w:val="000000"/>
                <w:szCs w:val="21"/>
              </w:rPr>
              <w:t xml:space="preserve">) </w:t>
            </w:r>
            <w:r>
              <w:rPr>
                <w:rFonts w:hint="eastAsia"/>
                <w:color w:val="000000"/>
                <w:szCs w:val="21"/>
              </w:rPr>
              <w:t>；内置演算功能，含回归公式换算功能、统计计算</w:t>
            </w:r>
            <w:r>
              <w:rPr>
                <w:rFonts w:ascii="Times New Roman" w:hAnsi="Times New Roman"/>
                <w:color w:val="000000"/>
                <w:szCs w:val="21"/>
              </w:rPr>
              <w:t xml:space="preserve"> (</w:t>
            </w:r>
            <w:r>
              <w:rPr>
                <w:rFonts w:hint="eastAsia"/>
                <w:color w:val="000000"/>
                <w:szCs w:val="21"/>
              </w:rPr>
              <w:t>平均值</w:t>
            </w:r>
            <w:r>
              <w:rPr>
                <w:rFonts w:ascii="Times New Roman" w:hAnsi="Times New Roman"/>
                <w:color w:val="000000"/>
                <w:szCs w:val="21"/>
              </w:rPr>
              <w:t>)</w:t>
            </w:r>
            <w:r>
              <w:rPr>
                <w:rFonts w:hint="eastAsia"/>
                <w:color w:val="000000"/>
                <w:szCs w:val="21"/>
              </w:rPr>
              <w:t>、空白值自动输入</w:t>
            </w:r>
            <w:r>
              <w:rPr>
                <w:rFonts w:ascii="Times New Roman" w:hAnsi="Times New Roman"/>
                <w:color w:val="000000"/>
                <w:szCs w:val="21"/>
              </w:rPr>
              <w:t xml:space="preserve"> (</w:t>
            </w:r>
            <w:r>
              <w:rPr>
                <w:rFonts w:hint="eastAsia"/>
                <w:color w:val="000000"/>
                <w:szCs w:val="21"/>
              </w:rPr>
              <w:t>或手动输入</w:t>
            </w:r>
            <w:r>
              <w:rPr>
                <w:rFonts w:ascii="Times New Roman" w:hAnsi="Times New Roman"/>
                <w:color w:val="000000"/>
                <w:szCs w:val="21"/>
              </w:rPr>
              <w:t>)</w:t>
            </w:r>
            <w:r>
              <w:rPr>
                <w:rFonts w:hint="eastAsia"/>
                <w:color w:val="000000"/>
                <w:szCs w:val="21"/>
              </w:rPr>
              <w:t>等功能</w:t>
            </w:r>
            <w:r>
              <w:rPr>
                <w:rFonts w:hint="eastAsia"/>
                <w:color w:val="000000"/>
                <w:szCs w:val="21"/>
                <w:lang w:eastAsia="zh-CN"/>
              </w:rPr>
              <w:t>。</w:t>
            </w:r>
          </w:p>
        </w:tc>
      </w:tr>
      <w:tr>
        <w:tblPrEx>
          <w:tblCellMar>
            <w:top w:w="0" w:type="dxa"/>
            <w:left w:w="108" w:type="dxa"/>
            <w:bottom w:w="0" w:type="dxa"/>
            <w:right w:w="108" w:type="dxa"/>
          </w:tblCellMar>
        </w:tblPrEx>
        <w:trPr>
          <w:trHeight w:val="106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.5</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等线" w:hAnsi="等线" w:eastAsia="等线"/>
                <w:color w:val="000000"/>
                <w:sz w:val="22"/>
                <w:szCs w:val="22"/>
              </w:rPr>
              <w:t>参数5</w:t>
            </w:r>
          </w:p>
        </w:tc>
        <w:tc>
          <w:tcPr>
            <w:tcW w:w="6031" w:type="dxa"/>
            <w:tcBorders>
              <w:top w:val="nil"/>
              <w:left w:val="nil"/>
              <w:bottom w:val="single" w:color="auto" w:sz="4" w:space="0"/>
              <w:right w:val="single" w:color="auto" w:sz="4" w:space="0"/>
            </w:tcBorders>
            <w:vAlign w:val="center"/>
          </w:tcPr>
          <w:p>
            <w:pPr>
              <w:numPr>
                <w:ilvl w:val="0"/>
                <w:numId w:val="0"/>
              </w:numPr>
              <w:spacing w:line="360" w:lineRule="auto"/>
              <w:ind w:firstLine="0" w:firstLineChars="0"/>
              <w:rPr>
                <w:rFonts w:hint="eastAsia" w:ascii="宋体" w:hAnsi="宋体" w:eastAsia="等线"/>
                <w:szCs w:val="21"/>
                <w:lang w:eastAsia="zh-CN"/>
              </w:rPr>
            </w:pPr>
            <w:r>
              <w:rPr>
                <w:rFonts w:hint="eastAsia"/>
                <w:color w:val="000000"/>
                <w:szCs w:val="21"/>
              </w:rPr>
              <w:t>滴定温度：</w:t>
            </w:r>
            <w:r>
              <w:rPr>
                <w:rFonts w:ascii="Times New Roman" w:hAnsi="Times New Roman"/>
                <w:color w:val="000000"/>
                <w:szCs w:val="21"/>
              </w:rPr>
              <w:t>65℃</w:t>
            </w:r>
            <w:r>
              <w:rPr>
                <w:rFonts w:hint="eastAsia" w:ascii="Times New Roman" w:hAnsi="Times New Roman"/>
                <w:color w:val="000000"/>
                <w:szCs w:val="21"/>
                <w:lang w:eastAsia="zh-CN"/>
              </w:rPr>
              <w:t>，</w:t>
            </w:r>
            <w:r>
              <w:rPr>
                <w:rFonts w:ascii="Times New Roman" w:hAnsi="Times New Roman" w:eastAsia="宋体" w:cs="Times New Roman"/>
                <w:spacing w:val="-2"/>
                <w:sz w:val="24"/>
                <w:szCs w:val="24"/>
              </w:rPr>
              <w:t>消解时间</w:t>
            </w:r>
            <w:r>
              <w:rPr>
                <w:rFonts w:hint="eastAsia" w:ascii="Times New Roman" w:hAnsi="Times New Roman" w:eastAsia="宋体" w:cs="Times New Roman"/>
                <w:spacing w:val="-2"/>
                <w:sz w:val="24"/>
                <w:szCs w:val="24"/>
                <w:lang w:eastAsia="zh-CN"/>
              </w:rPr>
              <w:t>：</w:t>
            </w:r>
            <w:r>
              <w:rPr>
                <w:rFonts w:ascii="Times New Roman" w:hAnsi="Times New Roman" w:eastAsia="宋体" w:cs="Times New Roman"/>
                <w:spacing w:val="-2"/>
                <w:sz w:val="24"/>
                <w:szCs w:val="24"/>
              </w:rPr>
              <w:t>10~800s 可调</w:t>
            </w:r>
          </w:p>
        </w:tc>
      </w:tr>
      <w:tr>
        <w:tblPrEx>
          <w:tblCellMar>
            <w:top w:w="0" w:type="dxa"/>
            <w:left w:w="108" w:type="dxa"/>
            <w:bottom w:w="0" w:type="dxa"/>
            <w:right w:w="108" w:type="dxa"/>
          </w:tblCellMar>
        </w:tblPrEx>
        <w:trPr>
          <w:trHeight w:val="106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.6</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等线" w:hAnsi="等线" w:eastAsia="等线"/>
                <w:color w:val="000000"/>
                <w:sz w:val="22"/>
                <w:szCs w:val="22"/>
              </w:rPr>
              <w:t>参数6</w:t>
            </w:r>
          </w:p>
        </w:tc>
        <w:tc>
          <w:tcPr>
            <w:tcW w:w="6031" w:type="dxa"/>
            <w:tcBorders>
              <w:top w:val="nil"/>
              <w:left w:val="nil"/>
              <w:bottom w:val="single" w:color="auto" w:sz="4" w:space="0"/>
              <w:right w:val="single" w:color="auto" w:sz="4" w:space="0"/>
            </w:tcBorders>
            <w:vAlign w:val="center"/>
          </w:tcPr>
          <w:p>
            <w:pPr>
              <w:pStyle w:val="60"/>
              <w:spacing w:line="276" w:lineRule="auto"/>
              <w:ind w:firstLine="0" w:firstLineChars="0"/>
              <w:rPr>
                <w:rFonts w:ascii="宋体" w:hAnsi="宋体" w:eastAsia="宋体"/>
                <w:szCs w:val="21"/>
              </w:rPr>
            </w:pPr>
            <w:r>
              <w:rPr>
                <w:rFonts w:hint="eastAsia"/>
                <w:color w:val="000000"/>
                <w:szCs w:val="21"/>
              </w:rPr>
              <w:t>测定中显示：实时显示顺序状态、测定液温度、滴定曲线等</w:t>
            </w:r>
          </w:p>
        </w:tc>
      </w:tr>
      <w:tr>
        <w:tblPrEx>
          <w:tblCellMar>
            <w:top w:w="0" w:type="dxa"/>
            <w:left w:w="108" w:type="dxa"/>
            <w:bottom w:w="0" w:type="dxa"/>
            <w:right w:w="108" w:type="dxa"/>
          </w:tblCellMar>
        </w:tblPrEx>
        <w:trPr>
          <w:trHeight w:val="106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.7</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等线" w:hAnsi="等线" w:eastAsia="等线"/>
                <w:color w:val="000000"/>
                <w:sz w:val="22"/>
                <w:szCs w:val="22"/>
              </w:rPr>
              <w:t>参数7</w:t>
            </w:r>
          </w:p>
        </w:tc>
        <w:tc>
          <w:tcPr>
            <w:tcW w:w="6031" w:type="dxa"/>
            <w:tcBorders>
              <w:top w:val="nil"/>
              <w:left w:val="nil"/>
              <w:bottom w:val="single" w:color="auto" w:sz="4" w:space="0"/>
              <w:right w:val="single" w:color="auto" w:sz="4" w:space="0"/>
            </w:tcBorders>
            <w:vAlign w:val="center"/>
          </w:tcPr>
          <w:p>
            <w:pPr>
              <w:pStyle w:val="60"/>
              <w:spacing w:line="276" w:lineRule="auto"/>
              <w:ind w:firstLine="0" w:firstLineChars="0"/>
              <w:rPr>
                <w:rFonts w:ascii="宋体" w:hAnsi="宋体" w:eastAsia="宋体"/>
                <w:szCs w:val="21"/>
              </w:rPr>
            </w:pPr>
            <w:r>
              <w:rPr>
                <w:rFonts w:ascii="Times New Roman" w:hAnsi="Times New Roman"/>
                <w:color w:val="000000"/>
                <w:sz w:val="14"/>
                <w:szCs w:val="14"/>
              </w:rPr>
              <w:t xml:space="preserve">     </w:t>
            </w:r>
            <w:r>
              <w:rPr>
                <w:rFonts w:hint="eastAsia"/>
                <w:color w:val="000000"/>
                <w:szCs w:val="21"/>
              </w:rPr>
              <w:t>出错信息显示：滴定不能、空白错误、有效范围外</w:t>
            </w:r>
          </w:p>
        </w:tc>
      </w:tr>
      <w:tr>
        <w:tblPrEx>
          <w:tblCellMar>
            <w:top w:w="0" w:type="dxa"/>
            <w:left w:w="108" w:type="dxa"/>
            <w:bottom w:w="0" w:type="dxa"/>
            <w:right w:w="108" w:type="dxa"/>
          </w:tblCellMar>
        </w:tblPrEx>
        <w:trPr>
          <w:trHeight w:val="106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.8</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等线" w:hAnsi="等线" w:eastAsia="等线"/>
                <w:color w:val="000000"/>
                <w:sz w:val="22"/>
                <w:szCs w:val="22"/>
              </w:rPr>
              <w:t>参数8</w:t>
            </w:r>
          </w:p>
        </w:tc>
        <w:tc>
          <w:tcPr>
            <w:tcW w:w="6031" w:type="dxa"/>
            <w:tcBorders>
              <w:top w:val="nil"/>
              <w:left w:val="nil"/>
              <w:bottom w:val="single" w:color="auto" w:sz="4" w:space="0"/>
              <w:right w:val="single" w:color="auto" w:sz="4" w:space="0"/>
            </w:tcBorders>
            <w:vAlign w:val="center"/>
          </w:tcPr>
          <w:p>
            <w:pPr>
              <w:pStyle w:val="60"/>
              <w:spacing w:line="276" w:lineRule="auto"/>
              <w:ind w:firstLine="0" w:firstLineChars="0"/>
              <w:rPr>
                <w:rFonts w:ascii="宋体" w:hAnsi="宋体" w:eastAsia="宋体"/>
                <w:szCs w:val="21"/>
              </w:rPr>
            </w:pPr>
            <w:r>
              <w:rPr>
                <w:rFonts w:ascii="Times New Roman" w:hAnsi="Times New Roman"/>
                <w:color w:val="000000"/>
                <w:szCs w:val="21"/>
              </w:rPr>
              <w:t>（</w:t>
            </w:r>
            <w:r>
              <w:rPr>
                <w:rFonts w:hint="eastAsia"/>
                <w:color w:val="000000"/>
                <w:szCs w:val="21"/>
              </w:rPr>
              <w:t>程序控制：从氧化到滴定，全自动测定处理</w:t>
            </w:r>
            <w:r>
              <w:rPr>
                <w:rFonts w:ascii="Times New Roman" w:hAnsi="Times New Roman"/>
                <w:color w:val="000000"/>
                <w:szCs w:val="21"/>
              </w:rPr>
              <w:t>(</w:t>
            </w:r>
            <w:r>
              <w:rPr>
                <w:rFonts w:hint="eastAsia"/>
                <w:color w:val="000000"/>
                <w:szCs w:val="21"/>
              </w:rPr>
              <w:t>仅酸性法</w:t>
            </w:r>
            <w:r>
              <w:rPr>
                <w:rFonts w:ascii="Times New Roman" w:hAnsi="Times New Roman"/>
                <w:color w:val="000000"/>
                <w:szCs w:val="21"/>
              </w:rPr>
              <w:t xml:space="preserve">) </w:t>
            </w:r>
          </w:p>
        </w:tc>
      </w:tr>
      <w:tr>
        <w:tblPrEx>
          <w:tblCellMar>
            <w:top w:w="0" w:type="dxa"/>
            <w:left w:w="108" w:type="dxa"/>
            <w:bottom w:w="0" w:type="dxa"/>
            <w:right w:w="108" w:type="dxa"/>
          </w:tblCellMar>
        </w:tblPrEx>
        <w:trPr>
          <w:trHeight w:val="106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.9</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等线" w:hAnsi="等线" w:eastAsia="等线"/>
                <w:color w:val="000000"/>
                <w:sz w:val="22"/>
                <w:szCs w:val="22"/>
              </w:rPr>
              <w:t>参数9</w:t>
            </w:r>
          </w:p>
        </w:tc>
        <w:tc>
          <w:tcPr>
            <w:tcW w:w="6031" w:type="dxa"/>
            <w:tcBorders>
              <w:top w:val="nil"/>
              <w:left w:val="nil"/>
              <w:bottom w:val="single" w:color="auto" w:sz="4" w:space="0"/>
              <w:right w:val="single" w:color="auto" w:sz="4" w:space="0"/>
            </w:tcBorders>
            <w:vAlign w:val="center"/>
          </w:tcPr>
          <w:p>
            <w:pPr>
              <w:pStyle w:val="36"/>
              <w:rPr>
                <w:lang w:val="en-GB"/>
              </w:rPr>
            </w:pPr>
            <w:r>
              <w:rPr>
                <w:rFonts w:hint="eastAsia" w:cs="Times New Roman"/>
                <w:color w:val="000000"/>
              </w:rPr>
              <w:t>时钟功能：内置</w:t>
            </w:r>
          </w:p>
        </w:tc>
      </w:tr>
      <w:tr>
        <w:tblPrEx>
          <w:tblCellMar>
            <w:top w:w="0" w:type="dxa"/>
            <w:left w:w="108" w:type="dxa"/>
            <w:bottom w:w="0" w:type="dxa"/>
            <w:right w:w="108" w:type="dxa"/>
          </w:tblCellMar>
        </w:tblPrEx>
        <w:trPr>
          <w:trHeight w:val="106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.10</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等线" w:hAnsi="等线" w:eastAsia="等线"/>
                <w:color w:val="000000"/>
                <w:sz w:val="22"/>
                <w:szCs w:val="22"/>
              </w:rPr>
              <w:t>参数10</w:t>
            </w:r>
          </w:p>
        </w:tc>
        <w:tc>
          <w:tcPr>
            <w:tcW w:w="6031" w:type="dxa"/>
            <w:tcBorders>
              <w:top w:val="nil"/>
              <w:left w:val="nil"/>
              <w:bottom w:val="single" w:color="auto" w:sz="4" w:space="0"/>
              <w:right w:val="single" w:color="auto" w:sz="4" w:space="0"/>
            </w:tcBorders>
            <w:vAlign w:val="center"/>
          </w:tcPr>
          <w:p>
            <w:pPr>
              <w:rPr>
                <w:lang w:val="en-GB"/>
              </w:rPr>
            </w:pPr>
            <w:r>
              <w:rPr>
                <w:rFonts w:ascii="Times New Roman" w:hAnsi="Times New Roman" w:eastAsia="等线" w:cs="Times New Roman"/>
                <w:color w:val="000000"/>
                <w:sz w:val="14"/>
                <w:szCs w:val="14"/>
              </w:rPr>
              <w:t xml:space="preserve"> </w:t>
            </w:r>
            <w:r>
              <w:rPr>
                <w:rFonts w:hint="eastAsia" w:cs="Times New Roman"/>
                <w:color w:val="000000"/>
              </w:rPr>
              <w:t>打印机：内置</w:t>
            </w:r>
          </w:p>
        </w:tc>
      </w:tr>
      <w:tr>
        <w:tblPrEx>
          <w:tblCellMar>
            <w:top w:w="0" w:type="dxa"/>
            <w:left w:w="108" w:type="dxa"/>
            <w:bottom w:w="0" w:type="dxa"/>
            <w:right w:w="108" w:type="dxa"/>
          </w:tblCellMar>
        </w:tblPrEx>
        <w:trPr>
          <w:trHeight w:val="106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r>
              <w:rPr>
                <w:rFonts w:ascii="宋体" w:hAnsi="宋体" w:cs="宋体"/>
                <w:kern w:val="0"/>
              </w:rPr>
              <w:t>.11</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等线" w:hAnsi="等线" w:eastAsia="等线"/>
                <w:color w:val="000000"/>
                <w:sz w:val="22"/>
                <w:szCs w:val="22"/>
              </w:rPr>
              <w:t>参数11</w:t>
            </w:r>
          </w:p>
        </w:tc>
        <w:tc>
          <w:tcPr>
            <w:tcW w:w="6031" w:type="dxa"/>
            <w:tcBorders>
              <w:top w:val="nil"/>
              <w:left w:val="nil"/>
              <w:bottom w:val="single" w:color="auto" w:sz="4" w:space="0"/>
              <w:right w:val="single" w:color="auto" w:sz="4" w:space="0"/>
            </w:tcBorders>
            <w:vAlign w:val="center"/>
          </w:tcPr>
          <w:p>
            <w:pPr>
              <w:pStyle w:val="60"/>
              <w:spacing w:line="276" w:lineRule="auto"/>
              <w:ind w:firstLine="0" w:firstLineChars="0"/>
              <w:rPr>
                <w:rFonts w:ascii="宋体" w:hAnsi="宋体" w:eastAsia="宋体"/>
                <w:szCs w:val="21"/>
              </w:rPr>
            </w:pPr>
            <w:r>
              <w:rPr>
                <w:rFonts w:hint="eastAsia"/>
                <w:color w:val="000000"/>
                <w:szCs w:val="21"/>
              </w:rPr>
              <w:t>显示器：</w:t>
            </w:r>
            <w:r>
              <w:rPr>
                <w:rFonts w:ascii="Times New Roman" w:hAnsi="Times New Roman" w:eastAsia="宋体"/>
                <w:spacing w:val="-2"/>
                <w:szCs w:val="21"/>
              </w:rPr>
              <w:t>图形液晶显示器</w:t>
            </w:r>
          </w:p>
        </w:tc>
      </w:tr>
      <w:tr>
        <w:tblPrEx>
          <w:tblCellMar>
            <w:top w:w="0" w:type="dxa"/>
            <w:left w:w="108" w:type="dxa"/>
            <w:bottom w:w="0" w:type="dxa"/>
            <w:right w:w="108" w:type="dxa"/>
          </w:tblCellMar>
        </w:tblPrEx>
        <w:trPr>
          <w:trHeight w:val="631"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配置</w:t>
            </w:r>
          </w:p>
        </w:tc>
        <w:tc>
          <w:tcPr>
            <w:tcW w:w="6031" w:type="dxa"/>
            <w:tcBorders>
              <w:top w:val="nil"/>
              <w:left w:val="nil"/>
              <w:bottom w:val="single" w:color="auto" w:sz="4" w:space="0"/>
              <w:right w:val="single" w:color="auto" w:sz="4" w:space="0"/>
            </w:tcBorders>
            <w:vAlign w:val="center"/>
          </w:tcPr>
          <w:p>
            <w:pPr>
              <w:rPr>
                <w:rFonts w:ascii="宋体" w:hAnsi="宋体"/>
                <w:b/>
              </w:rPr>
            </w:pPr>
            <w:r>
              <w:rPr>
                <w:rFonts w:hint="eastAsia" w:ascii="宋体" w:hAnsi="宋体"/>
                <w:b/>
              </w:rPr>
              <w:t>依据实际需求填写配置需求，一行一个配置</w:t>
            </w:r>
          </w:p>
        </w:tc>
      </w:tr>
      <w:tr>
        <w:tblPrEx>
          <w:tblCellMar>
            <w:top w:w="0" w:type="dxa"/>
            <w:left w:w="108" w:type="dxa"/>
            <w:bottom w:w="0" w:type="dxa"/>
            <w:right w:w="108" w:type="dxa"/>
          </w:tblCellMar>
        </w:tblPrEx>
        <w:trPr>
          <w:trHeight w:val="8146"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3.1</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等线" w:hAnsi="等线" w:eastAsia="等线"/>
                <w:color w:val="000000"/>
                <w:sz w:val="22"/>
                <w:szCs w:val="22"/>
              </w:rPr>
              <w:t>配置1</w:t>
            </w:r>
          </w:p>
        </w:tc>
        <w:tc>
          <w:tcPr>
            <w:tcW w:w="6031" w:type="dxa"/>
            <w:tcBorders>
              <w:top w:val="nil"/>
              <w:left w:val="nil"/>
              <w:bottom w:val="single" w:color="auto" w:sz="4" w:space="0"/>
              <w:right w:val="single" w:color="auto" w:sz="4" w:space="0"/>
            </w:tcBorders>
            <w:vAlign w:val="center"/>
          </w:tcPr>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标准配置：</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测量器、支撑杆和定位器</w:t>
            </w:r>
            <w:r>
              <w:rPr>
                <w:rFonts w:ascii="Times New Roman" w:hAnsi="Times New Roman" w:cs="Times New Roman"/>
                <w:spacing w:val="-2"/>
              </w:rPr>
              <w:tab/>
            </w:r>
            <w:r>
              <w:rPr>
                <w:rFonts w:ascii="Times New Roman" w:hAnsi="Times New Roman" w:cs="Times New Roman"/>
                <w:spacing w:val="-2"/>
              </w:rPr>
              <w:t>×1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电极护套</w:t>
            </w:r>
            <w:r>
              <w:rPr>
                <w:rFonts w:ascii="Times New Roman" w:hAnsi="Times New Roman" w:cs="Times New Roman"/>
                <w:spacing w:val="-2"/>
              </w:rPr>
              <w:tab/>
            </w:r>
            <w:r>
              <w:rPr>
                <w:rFonts w:ascii="Times New Roman" w:hAnsi="Times New Roman" w:cs="Times New Roman"/>
                <w:spacing w:val="-2"/>
              </w:rPr>
              <w:t>×1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测定电极1</w:t>
            </w:r>
            <w:r>
              <w:rPr>
                <w:rFonts w:ascii="Times New Roman" w:hAnsi="Times New Roman" w:cs="Times New Roman"/>
                <w:spacing w:val="-2"/>
              </w:rPr>
              <w:tab/>
            </w:r>
            <w:r>
              <w:rPr>
                <w:rFonts w:ascii="Times New Roman" w:hAnsi="Times New Roman" w:cs="Times New Roman"/>
                <w:spacing w:val="-2"/>
              </w:rPr>
              <w:t>×1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测定电极2</w:t>
            </w:r>
            <w:r>
              <w:rPr>
                <w:rFonts w:ascii="Times New Roman" w:hAnsi="Times New Roman" w:cs="Times New Roman"/>
                <w:spacing w:val="-2"/>
              </w:rPr>
              <w:tab/>
            </w:r>
            <w:r>
              <w:rPr>
                <w:rFonts w:ascii="Times New Roman" w:hAnsi="Times New Roman" w:cs="Times New Roman"/>
                <w:spacing w:val="-2"/>
              </w:rPr>
              <w:t>×1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测量池</w:t>
            </w:r>
            <w:r>
              <w:rPr>
                <w:rFonts w:ascii="Times New Roman" w:hAnsi="Times New Roman" w:cs="Times New Roman"/>
                <w:spacing w:val="-2"/>
              </w:rPr>
              <w:tab/>
            </w:r>
            <w:r>
              <w:rPr>
                <w:rFonts w:ascii="Times New Roman" w:hAnsi="Times New Roman" w:cs="Times New Roman"/>
                <w:spacing w:val="-2"/>
              </w:rPr>
              <w:t>×2</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测量池座 ×1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搅拌子 ×1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试剂1 (100mL) ×1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试剂2 (25mL) ×1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电极填充液 (25mL) ×1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微量吸管 (0.5mL) ×1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量液移液管 (5mL) ×1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移液管 (2ml) ×1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填充液补液用吸管  ×1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打印纸</w:t>
            </w:r>
            <w:r>
              <w:rPr>
                <w:rFonts w:ascii="Times New Roman" w:hAnsi="Times New Roman" w:cs="Times New Roman"/>
                <w:spacing w:val="-2"/>
              </w:rPr>
              <w:tab/>
            </w:r>
            <w:r>
              <w:rPr>
                <w:rFonts w:ascii="Times New Roman" w:hAnsi="Times New Roman" w:cs="Times New Roman"/>
                <w:spacing w:val="-2"/>
              </w:rPr>
              <w:t>×2</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电源线 ×2</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接地线</w:t>
            </w:r>
            <w:r>
              <w:rPr>
                <w:rFonts w:ascii="Times New Roman" w:hAnsi="Times New Roman" w:cs="Times New Roman"/>
                <w:spacing w:val="-2"/>
              </w:rPr>
              <w:tab/>
            </w:r>
            <w:r>
              <w:rPr>
                <w:rFonts w:ascii="Times New Roman" w:hAnsi="Times New Roman" w:cs="Times New Roman"/>
                <w:spacing w:val="-2"/>
              </w:rPr>
              <w:t>×1</w:t>
            </w:r>
          </w:p>
          <w:p>
            <w:pPr>
              <w:autoSpaceDE w:val="0"/>
              <w:autoSpaceDN w:val="0"/>
              <w:adjustRightInd w:val="0"/>
              <w:spacing w:line="360" w:lineRule="auto"/>
              <w:jc w:val="left"/>
              <w:rPr>
                <w:rFonts w:ascii="Times New Roman" w:hAnsi="Times New Roman" w:cs="Times New Roman"/>
                <w:spacing w:val="-2"/>
              </w:rPr>
            </w:pPr>
            <w:r>
              <w:rPr>
                <w:rFonts w:ascii="Times New Roman" w:hAnsi="Times New Roman" w:cs="Times New Roman"/>
                <w:spacing w:val="-2"/>
              </w:rPr>
              <w:t xml:space="preserve"> 保险丝 (2A,3A)</w:t>
            </w:r>
            <w:r>
              <w:rPr>
                <w:rFonts w:ascii="Times New Roman" w:hAnsi="Times New Roman" w:cs="Times New Roman"/>
                <w:spacing w:val="-2"/>
              </w:rPr>
              <w:tab/>
            </w:r>
            <w:r>
              <w:rPr>
                <w:rFonts w:ascii="Times New Roman" w:hAnsi="Times New Roman" w:cs="Times New Roman"/>
                <w:spacing w:val="-2"/>
              </w:rPr>
              <w:t>×1</w:t>
            </w:r>
          </w:p>
          <w:p>
            <w:pPr>
              <w:autoSpaceDE w:val="0"/>
              <w:autoSpaceDN w:val="0"/>
              <w:adjustRightInd w:val="0"/>
              <w:spacing w:line="360" w:lineRule="auto"/>
              <w:jc w:val="left"/>
              <w:rPr>
                <w:rFonts w:hint="eastAsia" w:ascii="宋体" w:hAnsi="宋体"/>
              </w:rPr>
            </w:pPr>
            <w:r>
              <w:rPr>
                <w:rFonts w:ascii="Times New Roman" w:hAnsi="Times New Roman" w:cs="Times New Roman"/>
                <w:spacing w:val="-2"/>
              </w:rPr>
              <w:t xml:space="preserve"> 使用手册 ×1</w:t>
            </w:r>
          </w:p>
        </w:tc>
      </w:tr>
      <w:tr>
        <w:tblPrEx>
          <w:tblCellMar>
            <w:top w:w="0" w:type="dxa"/>
            <w:left w:w="108" w:type="dxa"/>
            <w:bottom w:w="0" w:type="dxa"/>
            <w:right w:w="108" w:type="dxa"/>
          </w:tblCellMar>
        </w:tblPrEx>
        <w:trPr>
          <w:trHeight w:val="1638"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.2</w:t>
            </w:r>
          </w:p>
        </w:tc>
        <w:tc>
          <w:tcPr>
            <w:tcW w:w="2068" w:type="dxa"/>
            <w:tcBorders>
              <w:top w:val="nil"/>
              <w:left w:val="nil"/>
              <w:bottom w:val="single" w:color="auto" w:sz="4" w:space="0"/>
              <w:right w:val="single" w:color="auto" w:sz="4" w:space="0"/>
            </w:tcBorders>
            <w:vAlign w:val="bottom"/>
          </w:tcPr>
          <w:p>
            <w:pPr>
              <w:widowControl/>
              <w:jc w:val="center"/>
              <w:rPr>
                <w:rFonts w:ascii="宋体" w:hAnsi="宋体" w:cs="宋体"/>
                <w:kern w:val="0"/>
              </w:rPr>
            </w:pPr>
            <w:r>
              <w:rPr>
                <w:rFonts w:hint="eastAsia" w:ascii="等线" w:hAnsi="等线" w:eastAsia="等线"/>
                <w:color w:val="000000"/>
                <w:sz w:val="22"/>
                <w:szCs w:val="22"/>
              </w:rPr>
              <w:t>配置2</w:t>
            </w:r>
          </w:p>
        </w:tc>
        <w:tc>
          <w:tcPr>
            <w:tcW w:w="6031" w:type="dxa"/>
            <w:tcBorders>
              <w:top w:val="nil"/>
              <w:left w:val="nil"/>
              <w:bottom w:val="single" w:color="auto" w:sz="4" w:space="0"/>
              <w:right w:val="single" w:color="auto" w:sz="4" w:space="0"/>
            </w:tcBorders>
            <w:vAlign w:val="center"/>
          </w:tcPr>
          <w:p>
            <w:pPr>
              <w:autoSpaceDE/>
              <w:autoSpaceDN/>
              <w:adjustRightInd/>
              <w:spacing w:line="360" w:lineRule="auto"/>
              <w:jc w:val="left"/>
              <w:rPr>
                <w:rFonts w:ascii="Times New Roman" w:hAnsi="Times New Roman" w:cs="Times New Roman"/>
                <w:spacing w:val="-2"/>
              </w:rPr>
            </w:pPr>
            <w:r>
              <w:rPr>
                <w:rFonts w:ascii="Times New Roman" w:hAnsi="Times New Roman" w:cs="Times New Roman"/>
                <w:spacing w:val="-2"/>
              </w:rPr>
              <w:t>可选配件（常用）：</w:t>
            </w:r>
          </w:p>
          <w:p>
            <w:pPr>
              <w:spacing w:line="360" w:lineRule="auto"/>
              <w:rPr>
                <w:rFonts w:ascii="Times New Roman" w:hAnsi="Times New Roman" w:cs="Times New Roman"/>
              </w:rPr>
            </w:pPr>
            <w:r>
              <w:rPr>
                <w:rFonts w:ascii="Times New Roman" w:hAnsi="Times New Roman" w:cs="Times New Roman"/>
              </w:rPr>
              <w:t>碱性法试剂</w:t>
            </w:r>
          </w:p>
          <w:p>
            <w:pPr>
              <w:spacing w:line="360" w:lineRule="auto"/>
              <w:rPr>
                <w:rFonts w:ascii="Times New Roman" w:hAnsi="Times New Roman" w:cs="Times New Roman"/>
              </w:rPr>
            </w:pPr>
            <w:r>
              <w:rPr>
                <w:rFonts w:ascii="Times New Roman" w:hAnsi="Times New Roman" w:cs="Times New Roman"/>
              </w:rPr>
              <w:t>电极清洗试剂</w:t>
            </w:r>
          </w:p>
          <w:p>
            <w:pPr>
              <w:spacing w:line="360" w:lineRule="auto"/>
              <w:rPr>
                <w:rFonts w:ascii="宋体" w:hAnsi="宋体"/>
              </w:rPr>
            </w:pPr>
            <w:r>
              <w:rPr>
                <w:rFonts w:ascii="Times New Roman" w:hAnsi="Times New Roman" w:cs="Times New Roman"/>
              </w:rPr>
              <w:t>RS232数据线</w:t>
            </w:r>
          </w:p>
        </w:tc>
      </w:tr>
      <w:tr>
        <w:tblPrEx>
          <w:tblCellMar>
            <w:top w:w="0" w:type="dxa"/>
            <w:left w:w="108" w:type="dxa"/>
            <w:bottom w:w="0" w:type="dxa"/>
            <w:right w:w="108" w:type="dxa"/>
          </w:tblCellMar>
        </w:tblPrEx>
        <w:trPr>
          <w:trHeight w:val="583"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4</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售后服务</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ascii="宋体" w:hAnsi="宋体" w:cs="宋体"/>
                <w:b/>
                <w:bCs/>
                <w:kern w:val="0"/>
              </w:rPr>
              <w:t>依据实际需求填写</w:t>
            </w:r>
            <w:r>
              <w:rPr>
                <w:rFonts w:hint="eastAsia" w:ascii="宋体" w:hAnsi="宋体" w:cs="宋体"/>
                <w:b/>
                <w:bCs/>
                <w:kern w:val="0"/>
              </w:rPr>
              <w:t>，</w:t>
            </w:r>
            <w:r>
              <w:rPr>
                <w:rFonts w:ascii="宋体" w:hAnsi="宋体" w:cs="宋体"/>
                <w:b/>
                <w:bCs/>
                <w:kern w:val="0"/>
              </w:rPr>
              <w:t>可以删减或增加</w:t>
            </w:r>
          </w:p>
        </w:tc>
      </w:tr>
      <w:tr>
        <w:tblPrEx>
          <w:tblCellMar>
            <w:top w:w="0" w:type="dxa"/>
            <w:left w:w="108" w:type="dxa"/>
            <w:bottom w:w="0" w:type="dxa"/>
            <w:right w:w="108" w:type="dxa"/>
          </w:tblCellMar>
        </w:tblPrEx>
        <w:trPr>
          <w:trHeight w:val="700"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保修年限</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w:t>
            </w:r>
            <w:r>
              <w:rPr>
                <w:rFonts w:ascii="宋体" w:hAnsi="宋体" w:cs="宋体"/>
                <w:kern w:val="0"/>
              </w:rPr>
              <w:t>2</w:t>
            </w:r>
            <w:r>
              <w:rPr>
                <w:rFonts w:hint="eastAsia" w:ascii="宋体" w:hAnsi="宋体" w:cs="宋体"/>
                <w:kern w:val="0"/>
              </w:rPr>
              <w:t>年</w:t>
            </w:r>
          </w:p>
        </w:tc>
      </w:tr>
      <w:tr>
        <w:tblPrEx>
          <w:tblCellMar>
            <w:top w:w="0" w:type="dxa"/>
            <w:left w:w="108" w:type="dxa"/>
            <w:bottom w:w="0" w:type="dxa"/>
            <w:right w:w="108" w:type="dxa"/>
          </w:tblCellMar>
        </w:tblPrEx>
        <w:trPr>
          <w:trHeight w:val="1260"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4.2</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出现故障回应时间</w:t>
            </w:r>
          </w:p>
        </w:tc>
        <w:tc>
          <w:tcPr>
            <w:tcW w:w="603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lang w:eastAsia="zh-CN"/>
              </w:rPr>
            </w:pPr>
            <w:r>
              <w:rPr>
                <w:rFonts w:hint="eastAsia" w:ascii="宋体" w:hAnsi="宋体" w:cs="宋体"/>
                <w:kern w:val="0"/>
              </w:rPr>
              <w:t xml:space="preserve">维修到达现场时间≤ </w:t>
            </w:r>
            <w:r>
              <w:rPr>
                <w:rFonts w:ascii="宋体" w:hAnsi="宋体" w:cs="宋体"/>
                <w:kern w:val="0"/>
              </w:rPr>
              <w:t>24</w:t>
            </w:r>
            <w:r>
              <w:rPr>
                <w:rFonts w:hint="eastAsia" w:ascii="宋体" w:hAnsi="宋体" w:cs="宋体"/>
                <w:kern w:val="0"/>
              </w:rPr>
              <w:t>小时（本地）</w:t>
            </w:r>
          </w:p>
          <w:p>
            <w:pPr>
              <w:widowControl/>
              <w:jc w:val="center"/>
              <w:rPr>
                <w:rFonts w:ascii="宋体" w:hAnsi="宋体" w:cs="宋体"/>
                <w:kern w:val="0"/>
              </w:rPr>
            </w:pPr>
            <w:r>
              <w:rPr>
                <w:rFonts w:hint="eastAsia" w:ascii="宋体" w:hAnsi="宋体" w:cs="宋体"/>
                <w:kern w:val="0"/>
              </w:rPr>
              <w:t>维修到达现场时间≤</w:t>
            </w:r>
            <w:r>
              <w:rPr>
                <w:rFonts w:ascii="宋体" w:hAnsi="宋体" w:cs="宋体"/>
                <w:kern w:val="0"/>
              </w:rPr>
              <w:t>48</w:t>
            </w:r>
            <w:r>
              <w:rPr>
                <w:rFonts w:hint="eastAsia" w:ascii="宋体" w:hAnsi="宋体" w:cs="宋体"/>
                <w:kern w:val="0"/>
              </w:rPr>
              <w:t>小时（外地）</w:t>
            </w:r>
          </w:p>
        </w:tc>
      </w:tr>
      <w:tr>
        <w:tblPrEx>
          <w:tblCellMar>
            <w:top w:w="0" w:type="dxa"/>
            <w:left w:w="108" w:type="dxa"/>
            <w:bottom w:w="0" w:type="dxa"/>
            <w:right w:w="108" w:type="dxa"/>
          </w:tblCellMar>
        </w:tblPrEx>
        <w:trPr>
          <w:trHeight w:val="638"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4.3</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维修支持</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配件供应时间≥</w:t>
            </w:r>
            <w:r>
              <w:rPr>
                <w:rFonts w:ascii="宋体" w:hAnsi="宋体" w:cs="宋体"/>
                <w:kern w:val="0"/>
              </w:rPr>
              <w:t>10</w:t>
            </w:r>
            <w:r>
              <w:rPr>
                <w:rFonts w:hint="eastAsia" w:ascii="宋体" w:hAnsi="宋体" w:cs="宋体"/>
                <w:kern w:val="0"/>
              </w:rPr>
              <w:t>年</w:t>
            </w:r>
          </w:p>
        </w:tc>
      </w:tr>
      <w:tr>
        <w:tblPrEx>
          <w:tblCellMar>
            <w:top w:w="0" w:type="dxa"/>
            <w:left w:w="108" w:type="dxa"/>
            <w:bottom w:w="0" w:type="dxa"/>
            <w:right w:w="108" w:type="dxa"/>
          </w:tblCellMar>
        </w:tblPrEx>
        <w:trPr>
          <w:trHeight w:val="638"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4.4</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耗材及零配件</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提供耗材及主要零配件目录（含报价）</w:t>
            </w:r>
          </w:p>
        </w:tc>
      </w:tr>
      <w:tr>
        <w:tblPrEx>
          <w:tblCellMar>
            <w:top w:w="0" w:type="dxa"/>
            <w:left w:w="108" w:type="dxa"/>
            <w:bottom w:w="0" w:type="dxa"/>
            <w:right w:w="108" w:type="dxa"/>
          </w:tblCellMar>
        </w:tblPrEx>
        <w:trPr>
          <w:trHeight w:val="638"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4.5</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维修资料</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提供详细操作手册、维修保养手册、安装手册等</w:t>
            </w:r>
          </w:p>
        </w:tc>
      </w:tr>
      <w:tr>
        <w:tblPrEx>
          <w:tblCellMar>
            <w:top w:w="0" w:type="dxa"/>
            <w:left w:w="108" w:type="dxa"/>
            <w:bottom w:w="0" w:type="dxa"/>
            <w:right w:w="108" w:type="dxa"/>
          </w:tblCellMar>
        </w:tblPrEx>
        <w:trPr>
          <w:trHeight w:val="638"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4.6</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维修工具</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38"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4.7</w:t>
            </w:r>
          </w:p>
        </w:tc>
        <w:tc>
          <w:tcPr>
            <w:tcW w:w="206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lang w:eastAsia="zh-CN"/>
              </w:rPr>
            </w:pPr>
            <w:r>
              <w:rPr>
                <w:rFonts w:hint="eastAsia" w:ascii="宋体" w:hAnsi="宋体" w:cs="宋体"/>
                <w:kern w:val="0"/>
              </w:rPr>
              <w:t>预防性维修</w:t>
            </w:r>
          </w:p>
          <w:p>
            <w:pPr>
              <w:widowControl/>
              <w:jc w:val="center"/>
              <w:rPr>
                <w:rFonts w:ascii="宋体" w:hAnsi="宋体" w:cs="宋体"/>
                <w:kern w:val="0"/>
              </w:rPr>
            </w:pPr>
            <w:r>
              <w:rPr>
                <w:rFonts w:hint="eastAsia" w:ascii="宋体" w:hAnsi="宋体" w:cs="宋体"/>
                <w:kern w:val="0"/>
              </w:rPr>
              <w:t>/定期维护保养</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保修期内提供两次维护保养</w:t>
            </w:r>
          </w:p>
        </w:tc>
      </w:tr>
      <w:tr>
        <w:tblPrEx>
          <w:tblCellMar>
            <w:top w:w="0" w:type="dxa"/>
            <w:left w:w="108" w:type="dxa"/>
            <w:bottom w:w="0" w:type="dxa"/>
            <w:right w:w="108" w:type="dxa"/>
          </w:tblCellMar>
        </w:tblPrEx>
        <w:trPr>
          <w:trHeight w:val="638"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4.8</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维修密码支持</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开放</w:t>
            </w:r>
          </w:p>
        </w:tc>
      </w:tr>
      <w:tr>
        <w:tblPrEx>
          <w:tblCellMar>
            <w:top w:w="0" w:type="dxa"/>
            <w:left w:w="108" w:type="dxa"/>
            <w:bottom w:w="0" w:type="dxa"/>
            <w:right w:w="108" w:type="dxa"/>
          </w:tblCellMar>
        </w:tblPrEx>
        <w:trPr>
          <w:trHeight w:val="638"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4.9</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升级</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终身免费软件升级</w:t>
            </w:r>
          </w:p>
        </w:tc>
      </w:tr>
      <w:tr>
        <w:tblPrEx>
          <w:tblCellMar>
            <w:top w:w="0" w:type="dxa"/>
            <w:left w:w="108" w:type="dxa"/>
            <w:bottom w:w="0" w:type="dxa"/>
            <w:right w:w="108" w:type="dxa"/>
          </w:tblCellMar>
        </w:tblPrEx>
        <w:trPr>
          <w:trHeight w:val="638"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4.10</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使用培训</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提供</w:t>
            </w:r>
            <w:r>
              <w:rPr>
                <w:rFonts w:ascii="宋体" w:hAnsi="宋体" w:cs="宋体"/>
                <w:kern w:val="0"/>
              </w:rPr>
              <w:t>2</w:t>
            </w:r>
            <w:r>
              <w:rPr>
                <w:rFonts w:hint="eastAsia" w:ascii="宋体" w:hAnsi="宋体" w:cs="宋体"/>
                <w:kern w:val="0"/>
              </w:rPr>
              <w:t>次培训</w:t>
            </w:r>
          </w:p>
        </w:tc>
      </w:tr>
      <w:tr>
        <w:tblPrEx>
          <w:tblCellMar>
            <w:top w:w="0" w:type="dxa"/>
            <w:left w:w="108" w:type="dxa"/>
            <w:bottom w:w="0" w:type="dxa"/>
            <w:right w:w="108" w:type="dxa"/>
          </w:tblCellMar>
        </w:tblPrEx>
        <w:trPr>
          <w:trHeight w:val="648" w:hRule="atLeast"/>
        </w:trPr>
        <w:tc>
          <w:tcPr>
            <w:tcW w:w="1379"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4.11</w:t>
            </w:r>
          </w:p>
        </w:tc>
        <w:tc>
          <w:tcPr>
            <w:tcW w:w="2068"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工程师培训</w:t>
            </w:r>
          </w:p>
        </w:tc>
        <w:tc>
          <w:tcPr>
            <w:tcW w:w="6031"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提供</w:t>
            </w:r>
            <w:r>
              <w:rPr>
                <w:rFonts w:ascii="宋体" w:hAnsi="宋体" w:cs="宋体"/>
                <w:kern w:val="0"/>
              </w:rPr>
              <w:t>2</w:t>
            </w:r>
            <w:r>
              <w:rPr>
                <w:rFonts w:hint="eastAsia" w:ascii="宋体" w:hAnsi="宋体" w:cs="宋体"/>
                <w:kern w:val="0"/>
              </w:rPr>
              <w:t>次培训</w:t>
            </w:r>
          </w:p>
        </w:tc>
      </w:tr>
    </w:tbl>
    <w:p>
      <w:pPr>
        <w:adjustRightInd w:val="0"/>
        <w:snapToGrid w:val="0"/>
        <w:spacing w:line="480" w:lineRule="exact"/>
        <w:rPr>
          <w:rFonts w:ascii="Times New Roman" w:hAnsi="Times New Roman" w:eastAsia="黑体" w:cs="Times New Roman"/>
          <w:kern w:val="2"/>
          <w:sz w:val="36"/>
          <w:szCs w:val="36"/>
        </w:rPr>
      </w:pPr>
      <w:bookmarkStart w:id="0" w:name="_GoBack"/>
      <w:bookmarkEnd w:id="0"/>
    </w:p>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（一）实施要求</w:t>
      </w:r>
    </w:p>
    <w:p>
      <w:pPr>
        <w:snapToGrid w:val="0"/>
        <w:spacing w:line="480" w:lineRule="exact"/>
        <w:jc w:val="left"/>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示例：</w:t>
      </w:r>
      <w:r>
        <w:rPr>
          <w:rFonts w:ascii="Times New Roman" w:hAnsi="Times New Roman" w:eastAsia="仿宋_GB2312" w:cs="Times New Roman"/>
          <w:kern w:val="2"/>
          <w:sz w:val="32"/>
          <w:szCs w:val="28"/>
        </w:rPr>
        <w:t>1.实施时间：成交人应在采购合同生效后，自采购人提交订单申请不超过</w:t>
      </w:r>
      <w:r>
        <w:rPr>
          <w:rFonts w:hint="eastAsia" w:ascii="Times New Roman" w:hAnsi="Times New Roman" w:eastAsia="仿宋_GB2312" w:cs="Times New Roman"/>
          <w:kern w:val="2"/>
          <w:sz w:val="32"/>
          <w:szCs w:val="28"/>
          <w:u w:val="single"/>
        </w:rPr>
        <w:t>30</w:t>
      </w:r>
      <w:r>
        <w:rPr>
          <w:rFonts w:ascii="Times New Roman" w:hAnsi="Times New Roman" w:eastAsia="仿宋_GB2312" w:cs="Times New Roman"/>
          <w:kern w:val="2"/>
          <w:sz w:val="32"/>
          <w:szCs w:val="28"/>
        </w:rPr>
        <w:t>个日历日内送货到采购人指定地点。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2.实施地点：重庆市沙坪坝区（采购人指定地点）。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3.实施方式：成交人按照采购单位的订购数量，按需分批将货物送到采购人指定交货地点。</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（二）售后服务</w:t>
      </w:r>
    </w:p>
    <w:p>
      <w:pPr>
        <w:adjustRightInd w:val="0"/>
        <w:snapToGrid w:val="0"/>
        <w:spacing w:line="480" w:lineRule="exact"/>
        <w:ind w:firstLine="640" w:firstLineChars="200"/>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成交人负责免费包装、运输、安装、调试、培训和服务保障等。自货物验收完毕之日起，货物免费质保期</w:t>
      </w:r>
      <w:r>
        <w:rPr>
          <w:rFonts w:ascii="Times New Roman" w:hAnsi="Times New Roman" w:eastAsia="仿宋_GB2312" w:cs="Times New Roman"/>
          <w:kern w:val="2"/>
          <w:sz w:val="32"/>
          <w:szCs w:val="28"/>
        </w:rPr>
        <w:t>2</w:t>
      </w:r>
      <w:r>
        <w:rPr>
          <w:rFonts w:hint="eastAsia" w:ascii="Times New Roman" w:hAnsi="Times New Roman" w:eastAsia="仿宋_GB2312" w:cs="Times New Roman"/>
          <w:kern w:val="2"/>
          <w:sz w:val="32"/>
          <w:szCs w:val="28"/>
        </w:rPr>
        <w:t>年，在免费质保期内，出现产品质量问题，采购方提出后，成交人应在</w:t>
      </w:r>
      <w:r>
        <w:rPr>
          <w:rFonts w:ascii="Times New Roman" w:hAnsi="Times New Roman" w:eastAsia="仿宋_GB2312" w:cs="Times New Roman"/>
          <w:kern w:val="2"/>
          <w:sz w:val="32"/>
          <w:szCs w:val="28"/>
        </w:rPr>
        <w:t>2</w:t>
      </w:r>
      <w:r>
        <w:rPr>
          <w:rFonts w:hint="eastAsia" w:ascii="Times New Roman" w:hAnsi="Times New Roman" w:eastAsia="仿宋_GB2312" w:cs="Times New Roman"/>
          <w:kern w:val="2"/>
          <w:sz w:val="32"/>
          <w:szCs w:val="28"/>
        </w:rPr>
        <w:t>小时内响应，</w:t>
      </w:r>
      <w:r>
        <w:rPr>
          <w:rFonts w:ascii="Times New Roman" w:hAnsi="Times New Roman" w:eastAsia="仿宋_GB2312" w:cs="Times New Roman"/>
          <w:kern w:val="2"/>
          <w:sz w:val="32"/>
          <w:szCs w:val="28"/>
        </w:rPr>
        <w:t>24</w:t>
      </w:r>
      <w:r>
        <w:rPr>
          <w:rFonts w:hint="eastAsia" w:ascii="Times New Roman" w:hAnsi="Times New Roman" w:eastAsia="仿宋_GB2312" w:cs="Times New Roman"/>
          <w:kern w:val="2"/>
          <w:sz w:val="32"/>
          <w:szCs w:val="28"/>
        </w:rPr>
        <w:t>小时内到达现场提供相关的维修、更换服务。提供终生维护保障，在质保期后，继续提供技术支持服务。</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（三）付款方式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成交人按照采购人的订购数量供货，安装调试完毕，采购人验收合格，签字确认收货后支付合同金额的百分之九十五，余百分之五作为质保金，质保期</w:t>
      </w:r>
      <w:r>
        <w:rPr>
          <w:rFonts w:hint="eastAsia" w:ascii="Times New Roman" w:hAnsi="Times New Roman" w:eastAsia="仿宋_GB2312" w:cs="Times New Roman"/>
          <w:kern w:val="2"/>
          <w:sz w:val="32"/>
          <w:szCs w:val="28"/>
        </w:rPr>
        <w:t>两</w:t>
      </w:r>
      <w:r>
        <w:rPr>
          <w:rFonts w:ascii="Times New Roman" w:hAnsi="Times New Roman" w:eastAsia="仿宋_GB2312" w:cs="Times New Roman"/>
          <w:kern w:val="2"/>
          <w:sz w:val="32"/>
          <w:szCs w:val="28"/>
        </w:rPr>
        <w:t>年，质保期满后支付剩下的百分之五。</w:t>
      </w:r>
    </w:p>
    <w:p>
      <w:pPr>
        <w:snapToGrid w:val="0"/>
        <w:spacing w:line="480" w:lineRule="exact"/>
        <w:ind w:firstLine="560" w:firstLineChars="200"/>
        <w:jc w:val="left"/>
        <w:rPr>
          <w:rFonts w:ascii="Times New Roman" w:hAnsi="Times New Roman" w:eastAsia="仿宋_GB2312" w:cs="Times New Roman"/>
          <w:kern w:val="2"/>
          <w:sz w:val="32"/>
          <w:szCs w:val="28"/>
        </w:rPr>
      </w:pPr>
      <w:r>
        <w:rPr>
          <w:rFonts w:ascii="Times New Roman" w:hAnsi="Times New Roman" w:eastAsia="楷体_GB2312" w:cs="Times New Roman"/>
          <w:kern w:val="2"/>
          <w:sz w:val="28"/>
          <w:szCs w:val="28"/>
        </w:rPr>
        <w:t>（四）</w:t>
      </w:r>
      <w:r>
        <w:rPr>
          <w:rFonts w:ascii="Times New Roman" w:hAnsi="Times New Roman" w:eastAsia="仿宋_GB2312" w:cs="Times New Roman"/>
          <w:kern w:val="2"/>
          <w:sz w:val="32"/>
          <w:szCs w:val="28"/>
        </w:rPr>
        <w:t>验收方式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（五）知识产权</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（六）其他</w:t>
      </w:r>
    </w:p>
    <w:p>
      <w:pPr>
        <w:snapToGrid w:val="0"/>
        <w:spacing w:line="480" w:lineRule="exact"/>
        <w:ind w:firstLine="640" w:firstLineChars="200"/>
        <w:textAlignment w:val="baseline"/>
        <w:rPr>
          <w:rFonts w:ascii="Times New Roman" w:hAnsi="Times New Roman" w:eastAsia="仿宋_GB2312" w:cs="Times New Roman"/>
          <w:kern w:val="2"/>
          <w:sz w:val="32"/>
          <w:szCs w:val="28"/>
        </w:rPr>
        <w:sectPr>
          <w:headerReference r:id="rId4" w:type="default"/>
          <w:pgSz w:w="11906" w:h="16838"/>
          <w:pgMar w:top="2098" w:right="1474" w:bottom="1985" w:left="1588" w:header="851" w:footer="992" w:gutter="0"/>
          <w:pgNumType w:fmt="numberInDash" w:start="1"/>
          <w:cols w:space="425" w:num="1"/>
          <w:docGrid w:linePitch="312" w:charSpace="0"/>
        </w:sectPr>
      </w:pPr>
      <w:r>
        <w:rPr>
          <w:rFonts w:hint="eastAsia" w:ascii="Times New Roman" w:hAnsi="Times New Roman" w:eastAsia="仿宋_GB2312" w:cs="Times New Roman"/>
          <w:kern w:val="2"/>
          <w:sz w:val="32"/>
          <w:szCs w:val="28"/>
        </w:rPr>
        <w:t>无</w:t>
      </w:r>
    </w:p>
    <w:tbl>
      <w:tblPr>
        <w:tblStyle w:val="17"/>
        <w:tblpPr w:leftFromText="180" w:rightFromText="180" w:vertAnchor="text" w:horzAnchor="margin" w:tblpY="1764"/>
        <w:tblW w:w="5001" w:type="pct"/>
        <w:tblInd w:w="0" w:type="dxa"/>
        <w:tblLayout w:type="fixed"/>
        <w:tblCellMar>
          <w:top w:w="0" w:type="dxa"/>
          <w:left w:w="108" w:type="dxa"/>
          <w:bottom w:w="0" w:type="dxa"/>
          <w:right w:w="108" w:type="dxa"/>
        </w:tblCellMar>
      </w:tblPr>
      <w:tblGrid>
        <w:gridCol w:w="1132"/>
        <w:gridCol w:w="992"/>
        <w:gridCol w:w="353"/>
        <w:gridCol w:w="895"/>
        <w:gridCol w:w="1065"/>
        <w:gridCol w:w="429"/>
        <w:gridCol w:w="1060"/>
        <w:gridCol w:w="881"/>
        <w:gridCol w:w="624"/>
        <w:gridCol w:w="1630"/>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8"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2"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报价总价（人民币大写）：（小写）¥：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承诺</w:t>
            </w:r>
            <w:r>
              <w:rPr>
                <w:rFonts w:ascii="Times New Roman" w:hAnsi="Times New Roman" w:cs="Times New Roman"/>
                <w:kern w:val="0"/>
                <w:sz w:val="24"/>
                <w:szCs w:val="24"/>
              </w:rPr>
              <w:t>满足询价文件</w:t>
            </w:r>
            <w:r>
              <w:rPr>
                <w:rFonts w:ascii="Times New Roman" w:hAnsi="Times New Roman" w:eastAsia="仿宋_GB2312" w:cs="Times New Roman"/>
                <w:kern w:val="0"/>
                <w:sz w:val="24"/>
                <w:szCs w:val="24"/>
              </w:rPr>
              <w:t>全部</w:t>
            </w:r>
            <w:r>
              <w:rPr>
                <w:rFonts w:ascii="Times New Roman" w:hAnsi="Times New Roman" w:cs="Times New Roman"/>
                <w:kern w:val="0"/>
                <w:sz w:val="24"/>
                <w:szCs w:val="24"/>
              </w:rPr>
              <w:t>技术与商务需求</w:t>
            </w:r>
            <w:r>
              <w:rPr>
                <w:rFonts w:ascii="Times New Roman" w:hAnsi="Times New Roman" w:eastAsia="仿宋_GB2312" w:cs="Times New Roman"/>
                <w:kern w:val="0"/>
                <w:sz w:val="24"/>
                <w:szCs w:val="24"/>
              </w:rPr>
              <w:t>。</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8"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8"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ind w:firstLine="1200" w:firstLineChars="500"/>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报价文件（报价方使用）</w:t>
      </w:r>
    </w:p>
    <w:p>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tbl>
      <w:tblPr>
        <w:tblStyle w:val="17"/>
        <w:tblW w:w="5001" w:type="pct"/>
        <w:tblInd w:w="0" w:type="dxa"/>
        <w:tblLayout w:type="fixed"/>
        <w:tblCellMar>
          <w:top w:w="0" w:type="dxa"/>
          <w:left w:w="108" w:type="dxa"/>
          <w:bottom w:w="0" w:type="dxa"/>
          <w:right w:w="108" w:type="dxa"/>
        </w:tblCellMar>
      </w:tblPr>
      <w:tblGrid>
        <w:gridCol w:w="4439"/>
        <w:gridCol w:w="4623"/>
      </w:tblGrid>
      <w:tr>
        <w:tblPrEx>
          <w:tblCellMar>
            <w:top w:w="0" w:type="dxa"/>
            <w:left w:w="108" w:type="dxa"/>
            <w:bottom w:w="0" w:type="dxa"/>
            <w:right w:w="108" w:type="dxa"/>
          </w:tblCellMar>
        </w:tblPrEx>
        <w:trPr>
          <w:trHeight w:val="1225" w:hRule="atLeast"/>
        </w:trPr>
        <w:tc>
          <w:tcPr>
            <w:tcW w:w="2449" w:type="pct"/>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pStyle w:val="49"/>
        <w:spacing w:before="240"/>
        <w:rPr>
          <w:rFonts w:asciiTheme="minorEastAsia" w:hAnsiTheme="minorEastAsia" w:eastAsiaTheme="minorEastAsia"/>
          <w:b/>
          <w:szCs w:val="36"/>
        </w:rPr>
      </w:pPr>
      <w:r>
        <w:rPr>
          <w:rFonts w:hint="eastAsia" w:asciiTheme="minorEastAsia" w:hAnsiTheme="minorEastAsia" w:eastAsiaTheme="minorEastAsia"/>
          <w:b/>
        </w:rPr>
        <w:t>技术评审偏离表</w:t>
      </w:r>
    </w:p>
    <w:p>
      <w:pPr>
        <w:ind w:firstLine="560"/>
        <w:rPr>
          <w:rFonts w:asciiTheme="minorEastAsia" w:hAnsiTheme="minorEastAsia" w:eastAsiaTheme="minorEastAsia"/>
          <w:sz w:val="28"/>
          <w:szCs w:val="28"/>
        </w:rPr>
      </w:pPr>
    </w:p>
    <w:tbl>
      <w:tblPr>
        <w:tblStyle w:val="17"/>
        <w:tblW w:w="9413" w:type="dxa"/>
        <w:jc w:val="center"/>
        <w:tblLayout w:type="fixed"/>
        <w:tblCellMar>
          <w:top w:w="0" w:type="dxa"/>
          <w:left w:w="108" w:type="dxa"/>
          <w:bottom w:w="0" w:type="dxa"/>
          <w:right w:w="108" w:type="dxa"/>
        </w:tblCellMar>
      </w:tblPr>
      <w:tblGrid>
        <w:gridCol w:w="912"/>
        <w:gridCol w:w="1618"/>
        <w:gridCol w:w="2302"/>
        <w:gridCol w:w="2205"/>
        <w:gridCol w:w="1090"/>
        <w:gridCol w:w="1286"/>
      </w:tblGrid>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48"/>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序号</w:t>
            </w:r>
          </w:p>
        </w:tc>
        <w:tc>
          <w:tcPr>
            <w:tcW w:w="1618" w:type="dxa"/>
            <w:tcBorders>
              <w:top w:val="single" w:color="auto" w:sz="4" w:space="0"/>
              <w:left w:val="nil"/>
              <w:bottom w:val="single" w:color="auto" w:sz="4" w:space="0"/>
              <w:right w:val="single" w:color="auto" w:sz="4" w:space="0"/>
            </w:tcBorders>
            <w:vAlign w:val="center"/>
          </w:tcPr>
          <w:p>
            <w:pPr>
              <w:pStyle w:val="48"/>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评审项目</w:t>
            </w:r>
          </w:p>
        </w:tc>
        <w:tc>
          <w:tcPr>
            <w:tcW w:w="2302" w:type="dxa"/>
            <w:tcBorders>
              <w:top w:val="single" w:color="auto" w:sz="4" w:space="0"/>
              <w:left w:val="nil"/>
              <w:bottom w:val="single" w:color="auto" w:sz="4" w:space="0"/>
              <w:right w:val="single" w:color="auto" w:sz="4" w:space="0"/>
            </w:tcBorders>
            <w:vAlign w:val="center"/>
          </w:tcPr>
          <w:p>
            <w:pPr>
              <w:pStyle w:val="48"/>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技术评审要求</w:t>
            </w:r>
          </w:p>
        </w:tc>
        <w:tc>
          <w:tcPr>
            <w:tcW w:w="2205" w:type="dxa"/>
            <w:tcBorders>
              <w:top w:val="single" w:color="auto" w:sz="4" w:space="0"/>
              <w:left w:val="nil"/>
              <w:bottom w:val="single" w:color="auto" w:sz="4" w:space="0"/>
              <w:right w:val="single" w:color="auto" w:sz="4" w:space="0"/>
            </w:tcBorders>
            <w:vAlign w:val="center"/>
          </w:tcPr>
          <w:p>
            <w:pPr>
              <w:pStyle w:val="48"/>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技术参数响应</w:t>
            </w:r>
          </w:p>
        </w:tc>
        <w:tc>
          <w:tcPr>
            <w:tcW w:w="1090" w:type="dxa"/>
            <w:tcBorders>
              <w:top w:val="single" w:color="auto" w:sz="4" w:space="0"/>
              <w:left w:val="nil"/>
              <w:bottom w:val="single" w:color="auto" w:sz="4" w:space="0"/>
              <w:right w:val="single" w:color="auto" w:sz="4" w:space="0"/>
            </w:tcBorders>
            <w:vAlign w:val="center"/>
          </w:tcPr>
          <w:p>
            <w:pPr>
              <w:pStyle w:val="48"/>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偏离</w:t>
            </w:r>
          </w:p>
        </w:tc>
        <w:tc>
          <w:tcPr>
            <w:tcW w:w="1284" w:type="dxa"/>
            <w:tcBorders>
              <w:top w:val="single" w:color="auto" w:sz="4" w:space="0"/>
              <w:left w:val="nil"/>
              <w:bottom w:val="single" w:color="auto" w:sz="4" w:space="0"/>
              <w:right w:val="single" w:color="auto" w:sz="4" w:space="0"/>
            </w:tcBorders>
            <w:vAlign w:val="center"/>
          </w:tcPr>
          <w:p>
            <w:pPr>
              <w:pStyle w:val="48"/>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备注</w:t>
            </w: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618" w:type="dxa"/>
            <w:tcBorders>
              <w:top w:val="nil"/>
              <w:left w:val="nil"/>
              <w:bottom w:val="single" w:color="auto" w:sz="4" w:space="0"/>
              <w:right w:val="single" w:color="auto" w:sz="4" w:space="0"/>
            </w:tcBorders>
            <w:vAlign w:val="center"/>
          </w:tcPr>
          <w:p>
            <w:pPr>
              <w:pStyle w:val="48"/>
              <w:jc w:val="center"/>
              <w:rPr>
                <w:rFonts w:hint="default" w:asciiTheme="minorEastAsia" w:hAnsiTheme="minorEastAsia" w:eastAsiaTheme="minorEastAsia"/>
                <w:sz w:val="28"/>
                <w:szCs w:val="28"/>
              </w:rPr>
            </w:pPr>
            <w:r>
              <w:rPr>
                <w:rFonts w:asciiTheme="minorEastAsia" w:hAnsiTheme="minorEastAsia" w:eastAsiaTheme="minorEastAsia"/>
                <w:sz w:val="28"/>
                <w:szCs w:val="28"/>
              </w:rPr>
              <w:t>合  计</w:t>
            </w:r>
          </w:p>
        </w:tc>
        <w:tc>
          <w:tcPr>
            <w:tcW w:w="2302" w:type="dxa"/>
            <w:tcBorders>
              <w:top w:val="nil"/>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2205" w:type="dxa"/>
            <w:tcBorders>
              <w:top w:val="nil"/>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284"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一</w:t>
            </w:r>
          </w:p>
        </w:tc>
        <w:tc>
          <w:tcPr>
            <w:tcW w:w="1618" w:type="dxa"/>
            <w:tcBorders>
              <w:top w:val="nil"/>
              <w:left w:val="nil"/>
              <w:bottom w:val="single" w:color="auto" w:sz="4" w:space="0"/>
              <w:right w:val="single" w:color="auto" w:sz="4" w:space="0"/>
            </w:tcBorders>
            <w:vAlign w:val="center"/>
          </w:tcPr>
          <w:p>
            <w:pPr>
              <w:pStyle w:val="48"/>
              <w:jc w:val="center"/>
              <w:rPr>
                <w:rFonts w:hint="default" w:asciiTheme="minorEastAsia" w:hAnsiTheme="minorEastAsia" w:eastAsiaTheme="minorEastAsia"/>
                <w:sz w:val="28"/>
                <w:szCs w:val="28"/>
              </w:rPr>
            </w:pPr>
            <w:r>
              <w:rPr>
                <w:rFonts w:asciiTheme="minorEastAsia" w:hAnsiTheme="minorEastAsia" w:eastAsiaTheme="minorEastAsia"/>
                <w:sz w:val="28"/>
                <w:szCs w:val="28"/>
              </w:rPr>
              <w:t>项目1</w:t>
            </w:r>
          </w:p>
        </w:tc>
        <w:tc>
          <w:tcPr>
            <w:tcW w:w="2302" w:type="dxa"/>
            <w:tcBorders>
              <w:top w:val="nil"/>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1090"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284"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1</w:t>
            </w:r>
          </w:p>
        </w:tc>
        <w:tc>
          <w:tcPr>
            <w:tcW w:w="1618" w:type="dxa"/>
            <w:tcBorders>
              <w:top w:val="nil"/>
              <w:left w:val="nil"/>
              <w:bottom w:val="single" w:color="auto" w:sz="4" w:space="0"/>
              <w:right w:val="single" w:color="auto" w:sz="4" w:space="0"/>
            </w:tcBorders>
            <w:vAlign w:val="center"/>
          </w:tcPr>
          <w:p>
            <w:pPr>
              <w:pStyle w:val="48"/>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指标1</w:t>
            </w:r>
          </w:p>
        </w:tc>
        <w:tc>
          <w:tcPr>
            <w:tcW w:w="2302" w:type="dxa"/>
            <w:tcBorders>
              <w:top w:val="nil"/>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284"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2</w:t>
            </w:r>
          </w:p>
        </w:tc>
        <w:tc>
          <w:tcPr>
            <w:tcW w:w="1618" w:type="dxa"/>
            <w:tcBorders>
              <w:top w:val="nil"/>
              <w:left w:val="nil"/>
              <w:bottom w:val="single" w:color="auto" w:sz="4" w:space="0"/>
              <w:right w:val="single" w:color="auto" w:sz="4" w:space="0"/>
            </w:tcBorders>
            <w:vAlign w:val="center"/>
          </w:tcPr>
          <w:p>
            <w:pPr>
              <w:pStyle w:val="48"/>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指标2</w:t>
            </w:r>
          </w:p>
        </w:tc>
        <w:tc>
          <w:tcPr>
            <w:tcW w:w="2302" w:type="dxa"/>
            <w:tcBorders>
              <w:top w:val="nil"/>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284"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3</w:t>
            </w:r>
          </w:p>
        </w:tc>
        <w:tc>
          <w:tcPr>
            <w:tcW w:w="1618" w:type="dxa"/>
            <w:tcBorders>
              <w:top w:val="nil"/>
              <w:left w:val="nil"/>
              <w:bottom w:val="single" w:color="auto" w:sz="4" w:space="0"/>
              <w:right w:val="single" w:color="auto" w:sz="4" w:space="0"/>
            </w:tcBorders>
            <w:vAlign w:val="center"/>
          </w:tcPr>
          <w:p>
            <w:pPr>
              <w:pStyle w:val="48"/>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指标3</w:t>
            </w:r>
          </w:p>
        </w:tc>
        <w:tc>
          <w:tcPr>
            <w:tcW w:w="2302" w:type="dxa"/>
            <w:tcBorders>
              <w:top w:val="nil"/>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284"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1618" w:type="dxa"/>
            <w:tcBorders>
              <w:top w:val="nil"/>
              <w:left w:val="nil"/>
              <w:bottom w:val="single" w:color="auto" w:sz="4" w:space="0"/>
              <w:right w:val="single" w:color="auto" w:sz="4" w:space="0"/>
            </w:tcBorders>
            <w:vAlign w:val="center"/>
          </w:tcPr>
          <w:p>
            <w:pPr>
              <w:pStyle w:val="48"/>
              <w:jc w:val="center"/>
              <w:rPr>
                <w:rFonts w:hint="default" w:asciiTheme="minorEastAsia" w:hAnsiTheme="minorEastAsia" w:eastAsiaTheme="minorEastAsia"/>
                <w:sz w:val="28"/>
                <w:szCs w:val="28"/>
              </w:rPr>
            </w:pPr>
            <w:r>
              <w:rPr>
                <w:rFonts w:asciiTheme="minorEastAsia" w:hAnsiTheme="minorEastAsia" w:eastAsiaTheme="minorEastAsia"/>
                <w:sz w:val="28"/>
                <w:szCs w:val="28"/>
              </w:rPr>
              <w:t>......</w:t>
            </w:r>
          </w:p>
        </w:tc>
        <w:tc>
          <w:tcPr>
            <w:tcW w:w="2302" w:type="dxa"/>
            <w:tcBorders>
              <w:top w:val="nil"/>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2205" w:type="dxa"/>
            <w:tcBorders>
              <w:top w:val="nil"/>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284"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二</w:t>
            </w:r>
          </w:p>
        </w:tc>
        <w:tc>
          <w:tcPr>
            <w:tcW w:w="1618" w:type="dxa"/>
            <w:tcBorders>
              <w:top w:val="single" w:color="auto" w:sz="4" w:space="0"/>
              <w:left w:val="nil"/>
              <w:bottom w:val="single" w:color="auto" w:sz="4" w:space="0"/>
              <w:right w:val="single" w:color="auto" w:sz="4" w:space="0"/>
            </w:tcBorders>
            <w:vAlign w:val="center"/>
          </w:tcPr>
          <w:p>
            <w:pPr>
              <w:pStyle w:val="48"/>
              <w:jc w:val="center"/>
              <w:rPr>
                <w:rFonts w:hint="default" w:asciiTheme="minorEastAsia" w:hAnsiTheme="minorEastAsia" w:eastAsiaTheme="minorEastAsia"/>
                <w:sz w:val="28"/>
                <w:szCs w:val="28"/>
              </w:rPr>
            </w:pPr>
            <w:r>
              <w:rPr>
                <w:rFonts w:asciiTheme="minorEastAsia" w:hAnsiTheme="minorEastAsia" w:eastAsiaTheme="minorEastAsia"/>
                <w:sz w:val="28"/>
                <w:szCs w:val="28"/>
              </w:rPr>
              <w:t>项目2</w:t>
            </w:r>
          </w:p>
        </w:tc>
        <w:tc>
          <w:tcPr>
            <w:tcW w:w="2302"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284"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1</w:t>
            </w:r>
          </w:p>
        </w:tc>
        <w:tc>
          <w:tcPr>
            <w:tcW w:w="1618" w:type="dxa"/>
            <w:tcBorders>
              <w:top w:val="single" w:color="auto" w:sz="4" w:space="0"/>
              <w:left w:val="nil"/>
              <w:bottom w:val="single" w:color="auto" w:sz="4" w:space="0"/>
              <w:right w:val="single" w:color="auto" w:sz="4" w:space="0"/>
            </w:tcBorders>
            <w:vAlign w:val="center"/>
          </w:tcPr>
          <w:p>
            <w:pPr>
              <w:pStyle w:val="48"/>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指标1</w:t>
            </w:r>
          </w:p>
        </w:tc>
        <w:tc>
          <w:tcPr>
            <w:tcW w:w="2302"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284" w:type="dxa"/>
            <w:tcBorders>
              <w:top w:val="single" w:color="auto" w:sz="4" w:space="0"/>
              <w:left w:val="nil"/>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2</w:t>
            </w:r>
          </w:p>
        </w:tc>
        <w:tc>
          <w:tcPr>
            <w:tcW w:w="1618" w:type="dxa"/>
            <w:tcBorders>
              <w:top w:val="single" w:color="auto" w:sz="4" w:space="0"/>
              <w:left w:val="single" w:color="auto" w:sz="4" w:space="0"/>
              <w:bottom w:val="single" w:color="auto" w:sz="4" w:space="0"/>
              <w:right w:val="single" w:color="auto" w:sz="4" w:space="0"/>
            </w:tcBorders>
            <w:vAlign w:val="center"/>
          </w:tcPr>
          <w:p>
            <w:pPr>
              <w:pStyle w:val="48"/>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指标2</w:t>
            </w:r>
          </w:p>
        </w:tc>
        <w:tc>
          <w:tcPr>
            <w:tcW w:w="2302"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284"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3</w:t>
            </w:r>
          </w:p>
        </w:tc>
        <w:tc>
          <w:tcPr>
            <w:tcW w:w="1618" w:type="dxa"/>
            <w:tcBorders>
              <w:top w:val="single" w:color="auto" w:sz="4" w:space="0"/>
              <w:left w:val="single" w:color="auto" w:sz="4" w:space="0"/>
              <w:bottom w:val="single" w:color="auto" w:sz="4" w:space="0"/>
              <w:right w:val="single" w:color="auto" w:sz="4" w:space="0"/>
            </w:tcBorders>
            <w:vAlign w:val="center"/>
          </w:tcPr>
          <w:p>
            <w:pPr>
              <w:pStyle w:val="48"/>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指标3</w:t>
            </w:r>
          </w:p>
        </w:tc>
        <w:tc>
          <w:tcPr>
            <w:tcW w:w="2302"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284"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pPr>
              <w:pStyle w:val="48"/>
              <w:jc w:val="center"/>
              <w:rPr>
                <w:rFonts w:hint="default" w:asciiTheme="minorEastAsia" w:hAnsiTheme="minorEastAsia" w:eastAsiaTheme="minorEastAsia"/>
                <w:sz w:val="28"/>
                <w:szCs w:val="28"/>
              </w:rPr>
            </w:pPr>
            <w:r>
              <w:rPr>
                <w:rFonts w:asciiTheme="minorEastAsia" w:hAnsiTheme="minorEastAsia" w:eastAsiaTheme="minorEastAsia"/>
                <w:sz w:val="28"/>
                <w:szCs w:val="28"/>
              </w:rPr>
              <w:t>......</w:t>
            </w:r>
          </w:p>
        </w:tc>
        <w:tc>
          <w:tcPr>
            <w:tcW w:w="2302"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c>
          <w:tcPr>
            <w:tcW w:w="1284" w:type="dxa"/>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413" w:type="dxa"/>
            <w:gridSpan w:val="6"/>
            <w:tcBorders>
              <w:top w:val="single" w:color="auto" w:sz="4" w:space="0"/>
              <w:left w:val="single" w:color="auto" w:sz="4" w:space="0"/>
              <w:bottom w:val="single" w:color="auto" w:sz="4" w:space="0"/>
              <w:right w:val="single" w:color="auto" w:sz="4" w:space="0"/>
            </w:tcBorders>
            <w:vAlign w:val="center"/>
          </w:tcPr>
          <w:p>
            <w:pPr>
              <w:pStyle w:val="48"/>
              <w:rPr>
                <w:rFonts w:hint="default" w:asciiTheme="minorEastAsia" w:hAnsiTheme="minorEastAsia" w:eastAsiaTheme="minorEastAsia"/>
                <w:sz w:val="28"/>
                <w:szCs w:val="28"/>
              </w:rPr>
            </w:pPr>
            <w:r>
              <w:rPr>
                <w:rFonts w:asciiTheme="minorEastAsia" w:hAnsiTheme="minorEastAsia" w:eastAsiaTheme="minorEastAsia"/>
                <w:sz w:val="28"/>
                <w:szCs w:val="28"/>
              </w:rPr>
              <w:t>备注：报价人按照《技术评审标准表》编制此表。报价人填写指标值或评分项及其在报价文件位置页码，报价人不得虚报、瞒报、漏报或虚假承诺。</w:t>
            </w:r>
          </w:p>
        </w:tc>
      </w:tr>
    </w:tbl>
    <w:p>
      <w:pPr>
        <w:spacing w:line="360" w:lineRule="auto"/>
        <w:ind w:firstLine="561"/>
        <w:rPr>
          <w:rFonts w:asciiTheme="minorEastAsia" w:hAnsiTheme="minorEastAsia" w:eastAsiaTheme="minorEastAsia"/>
          <w:sz w:val="28"/>
          <w:szCs w:val="28"/>
        </w:rPr>
      </w:pPr>
      <w:r>
        <w:rPr>
          <w:rFonts w:asciiTheme="minorEastAsia" w:hAnsiTheme="minorEastAsia" w:eastAsiaTheme="minorEastAsia"/>
          <w:sz w:val="28"/>
          <w:szCs w:val="28"/>
        </w:rPr>
        <w:t>说明：报价方应对照询价文件技术要求，逐条如实填写所投产品的具体</w:t>
      </w:r>
      <w:r>
        <w:rPr>
          <w:rFonts w:hint="eastAsia" w:asciiTheme="minorEastAsia" w:hAnsiTheme="minorEastAsia" w:eastAsiaTheme="minorEastAsia"/>
          <w:sz w:val="28"/>
          <w:szCs w:val="28"/>
        </w:rPr>
        <w:t>技术评审</w:t>
      </w:r>
      <w:r>
        <w:rPr>
          <w:rFonts w:asciiTheme="minorEastAsia" w:hAnsiTheme="minorEastAsia" w:eastAsiaTheme="minorEastAsia"/>
          <w:sz w:val="28"/>
          <w:szCs w:val="28"/>
        </w:rPr>
        <w:t>参数，注明无偏离、正偏离或负偏离，并在备注中注明偏离的具体内容。</w:t>
      </w:r>
      <w:r>
        <w:rPr>
          <w:rFonts w:asciiTheme="minorEastAsia" w:hAnsiTheme="minorEastAsia" w:eastAsiaTheme="minorEastAsia"/>
          <w:b/>
          <w:bCs/>
          <w:sz w:val="28"/>
          <w:szCs w:val="28"/>
        </w:rPr>
        <w:t>技术指标参数响应栏如果原文</w:t>
      </w:r>
      <w:r>
        <w:rPr>
          <w:rFonts w:hint="eastAsia" w:asciiTheme="minorEastAsia" w:hAnsiTheme="minorEastAsia" w:eastAsiaTheme="minorEastAsia"/>
          <w:b/>
          <w:bCs/>
          <w:sz w:val="28"/>
          <w:szCs w:val="28"/>
        </w:rPr>
        <w:t>完全</w:t>
      </w:r>
      <w:r>
        <w:rPr>
          <w:rFonts w:asciiTheme="minorEastAsia" w:hAnsiTheme="minorEastAsia" w:eastAsiaTheme="minorEastAsia"/>
          <w:b/>
          <w:bCs/>
          <w:sz w:val="28"/>
          <w:szCs w:val="28"/>
        </w:rPr>
        <w:t>复制询价文件技术要求，</w:t>
      </w:r>
      <w:r>
        <w:rPr>
          <w:rFonts w:hint="eastAsia" w:asciiTheme="minorEastAsia" w:hAnsiTheme="minorEastAsia" w:eastAsiaTheme="minorEastAsia"/>
          <w:b/>
          <w:bCs/>
          <w:sz w:val="28"/>
          <w:szCs w:val="28"/>
        </w:rPr>
        <w:t>作</w:t>
      </w:r>
      <w:r>
        <w:rPr>
          <w:rFonts w:asciiTheme="minorEastAsia" w:hAnsiTheme="minorEastAsia" w:eastAsiaTheme="minorEastAsia"/>
          <w:b/>
          <w:bCs/>
          <w:sz w:val="28"/>
          <w:szCs w:val="28"/>
        </w:rPr>
        <w:t>无效报价</w:t>
      </w:r>
      <w:r>
        <w:rPr>
          <w:rFonts w:hint="eastAsia" w:asciiTheme="minorEastAsia" w:hAnsiTheme="minorEastAsia" w:eastAsiaTheme="minorEastAsia"/>
          <w:b/>
          <w:bCs/>
          <w:sz w:val="28"/>
          <w:szCs w:val="28"/>
        </w:rPr>
        <w:t>处理</w:t>
      </w:r>
      <w:r>
        <w:rPr>
          <w:rFonts w:asciiTheme="minorEastAsia" w:hAnsiTheme="minorEastAsia" w:eastAsiaTheme="minorEastAsia"/>
          <w:b/>
          <w:bCs/>
          <w:sz w:val="28"/>
          <w:szCs w:val="28"/>
        </w:rPr>
        <w:t>。</w:t>
      </w:r>
      <w:r>
        <w:rPr>
          <w:rFonts w:hint="eastAsia" w:asciiTheme="minorEastAsia" w:hAnsiTheme="minorEastAsia" w:eastAsiaTheme="minorEastAsia"/>
          <w:sz w:val="28"/>
          <w:szCs w:val="28"/>
        </w:rPr>
        <w:t>有负偏离未如实注明的，将视为虚假报价。</w:t>
      </w:r>
    </w:p>
    <w:p>
      <w:pPr>
        <w:spacing w:line="360" w:lineRule="auto"/>
        <w:ind w:firstLine="2240" w:firstLineChars="80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报价方全称：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（盖章）</w:t>
      </w:r>
    </w:p>
    <w:p>
      <w:pPr>
        <w:pStyle w:val="59"/>
        <w:rPr>
          <w:b/>
          <w:sz w:val="44"/>
          <w:szCs w:val="44"/>
        </w:rPr>
      </w:pPr>
      <w:r>
        <w:rPr>
          <w:b/>
          <w:sz w:val="44"/>
          <w:szCs w:val="44"/>
        </w:rPr>
        <w:t>售后服务方案</w:t>
      </w:r>
    </w:p>
    <w:p>
      <w:pPr>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（由报价方根据项目需求及技术评审表中“售后服务”评审细则，自行拟定）</w:t>
      </w: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2240" w:firstLineChars="80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报价方全称：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（盖章）</w:t>
      </w:r>
    </w:p>
    <w:p>
      <w:pPr>
        <w:spacing w:line="360" w:lineRule="auto"/>
        <w:ind w:firstLine="2240" w:firstLineChars="800"/>
        <w:rPr>
          <w:rFonts w:asciiTheme="minorEastAsia" w:hAnsiTheme="minorEastAsia" w:eastAsiaTheme="minorEastAsia"/>
          <w:sz w:val="28"/>
          <w:szCs w:val="28"/>
        </w:rPr>
      </w:pPr>
      <w:r>
        <w:rPr>
          <w:rFonts w:asciiTheme="minorEastAsia" w:hAnsiTheme="minorEastAsia" w:eastAsiaTheme="minorEastAsia"/>
          <w:sz w:val="28"/>
          <w:szCs w:val="28"/>
          <w:lang w:val="zh-CN"/>
        </w:rPr>
        <w:t>法定代表人（或授权代表）：</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 xml:space="preserve">（签字）  </w:t>
      </w:r>
      <w:r>
        <w:rPr>
          <w:rFonts w:asciiTheme="minorEastAsia" w:hAnsiTheme="minorEastAsia" w:eastAsiaTheme="minorEastAsia"/>
          <w:sz w:val="28"/>
          <w:szCs w:val="28"/>
        </w:rPr>
        <w:t xml:space="preserve"> </w:t>
      </w:r>
    </w:p>
    <w:p>
      <w:pPr>
        <w:spacing w:line="360" w:lineRule="auto"/>
        <w:ind w:firstLine="2240" w:firstLineChars="800"/>
        <w:rPr>
          <w:rFonts w:asciiTheme="minorEastAsia" w:hAnsiTheme="minorEastAsia" w:eastAsiaTheme="minorEastAsia"/>
          <w:sz w:val="28"/>
          <w:szCs w:val="28"/>
          <w:lang w:val="zh-CN"/>
        </w:rPr>
      </w:pP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日</w:t>
      </w:r>
    </w:p>
    <w:p>
      <w:pPr>
        <w:pStyle w:val="59"/>
        <w:jc w:val="both"/>
        <w:rPr>
          <w:szCs w:val="28"/>
          <w:lang w:val="zh-CN"/>
        </w:rPr>
      </w:pPr>
      <w:r>
        <w:rPr>
          <w:szCs w:val="28"/>
          <w:lang w:val="zh-CN"/>
        </w:rPr>
        <w:t xml:space="preserve"> </w:t>
      </w:r>
    </w:p>
    <w:p>
      <w:pPr>
        <w:widowControl/>
        <w:jc w:val="left"/>
        <w:rPr>
          <w:rFonts w:cs="Times New Roman" w:asciiTheme="minorEastAsia" w:hAnsiTheme="minorEastAsia" w:eastAsiaTheme="minorEastAsia"/>
          <w:kern w:val="0"/>
          <w:sz w:val="28"/>
          <w:szCs w:val="28"/>
        </w:rPr>
      </w:pPr>
      <w:r>
        <w:rPr>
          <w:rFonts w:cs="Times New Roman" w:asciiTheme="minorEastAsia" w:hAnsiTheme="minorEastAsia" w:eastAsiaTheme="minorEastAsia"/>
          <w:kern w:val="0"/>
          <w:sz w:val="28"/>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日期：年月日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日期：年月日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hint="eastAsia" w:ascii="Times New Roman" w:hAnsi="Times New Roman" w:eastAsia="仿宋" w:cs="Times New Roman"/>
          <w:kern w:val="0"/>
          <w:sz w:val="28"/>
          <w:szCs w:val="24"/>
        </w:rPr>
        <w:sectPr>
          <w:footerReference r:id="rId5" w:type="default"/>
          <w:footerReference r:id="rId6" w:type="even"/>
          <w:pgSz w:w="11906" w:h="16838"/>
          <w:pgMar w:top="2098" w:right="1474" w:bottom="1985" w:left="1588" w:header="851" w:footer="1434" w:gutter="0"/>
          <w:cols w:space="720" w:num="1"/>
          <w:docGrid w:linePitch="435" w:charSpace="0"/>
        </w:sectPr>
      </w:pPr>
      <w:r>
        <w:rPr>
          <w:rFonts w:ascii="Times New Roman" w:hAnsi="Times New Roman" w:eastAsia="仿宋" w:cs="Times New Roman"/>
          <w:kern w:val="0"/>
          <w:sz w:val="28"/>
          <w:szCs w:val="24"/>
        </w:rPr>
        <w:t>注：本内容适用于授权委托代理人，法定代表人授权书须法定代表人签字授权。</w:t>
      </w:r>
    </w:p>
    <w:p>
      <w:pPr>
        <w:spacing w:line="579" w:lineRule="exact"/>
        <w:rPr>
          <w:rFonts w:hint="eastAsia" w:ascii="Times New Roman" w:hAnsi="Times New Roman" w:cs="Times New Roman"/>
        </w:rPr>
      </w:pPr>
    </w:p>
    <w:sectPr>
      <w:pgSz w:w="11906" w:h="16838"/>
      <w:pgMar w:top="1985" w:right="1588" w:bottom="2098" w:left="1474" w:header="851" w:footer="143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Formata">
    <w:altName w:val="宋体"/>
    <w:panose1 w:val="00000000000000000000"/>
    <w:charset w:val="86"/>
    <w:family w:val="auto"/>
    <w:pitch w:val="default"/>
    <w:sig w:usb0="00000000" w:usb1="00000000" w:usb2="0000001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3">
    <w:nsid w:val="3FB94FB0"/>
    <w:multiLevelType w:val="multilevel"/>
    <w:tmpl w:val="3FB94FB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3MThiZjAzOTI2NWE4YjdmZjBjNWI0NDRlOTAyOWIifQ=="/>
  </w:docVars>
  <w:rsids>
    <w:rsidRoot w:val="006B472C"/>
    <w:rsid w:val="00001A9F"/>
    <w:rsid w:val="00005C8F"/>
    <w:rsid w:val="000113FC"/>
    <w:rsid w:val="00011DAF"/>
    <w:rsid w:val="00017D7B"/>
    <w:rsid w:val="0002112F"/>
    <w:rsid w:val="00022140"/>
    <w:rsid w:val="000224E2"/>
    <w:rsid w:val="00041A26"/>
    <w:rsid w:val="00041B85"/>
    <w:rsid w:val="000537A6"/>
    <w:rsid w:val="00054959"/>
    <w:rsid w:val="00056DF4"/>
    <w:rsid w:val="000610B3"/>
    <w:rsid w:val="000653B8"/>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1D6"/>
    <w:rsid w:val="001324CA"/>
    <w:rsid w:val="00135D75"/>
    <w:rsid w:val="001373EC"/>
    <w:rsid w:val="00142F7E"/>
    <w:rsid w:val="001431B9"/>
    <w:rsid w:val="00144DF3"/>
    <w:rsid w:val="00153A33"/>
    <w:rsid w:val="00154953"/>
    <w:rsid w:val="001557B6"/>
    <w:rsid w:val="00166C1B"/>
    <w:rsid w:val="00166C89"/>
    <w:rsid w:val="00175B30"/>
    <w:rsid w:val="0018034C"/>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14A2"/>
    <w:rsid w:val="00234C3D"/>
    <w:rsid w:val="00236892"/>
    <w:rsid w:val="0024192D"/>
    <w:rsid w:val="002450FD"/>
    <w:rsid w:val="00245863"/>
    <w:rsid w:val="002468C5"/>
    <w:rsid w:val="002472C7"/>
    <w:rsid w:val="00250C46"/>
    <w:rsid w:val="0025323E"/>
    <w:rsid w:val="002566A8"/>
    <w:rsid w:val="00261D09"/>
    <w:rsid w:val="00264ADE"/>
    <w:rsid w:val="002728C3"/>
    <w:rsid w:val="00276558"/>
    <w:rsid w:val="00294BB1"/>
    <w:rsid w:val="002A2BD1"/>
    <w:rsid w:val="002A3B41"/>
    <w:rsid w:val="002B1848"/>
    <w:rsid w:val="002B4427"/>
    <w:rsid w:val="002B6007"/>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6972"/>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198C"/>
    <w:rsid w:val="003927F8"/>
    <w:rsid w:val="00392C3F"/>
    <w:rsid w:val="00394734"/>
    <w:rsid w:val="003A1871"/>
    <w:rsid w:val="003A189F"/>
    <w:rsid w:val="003A39B7"/>
    <w:rsid w:val="003B146D"/>
    <w:rsid w:val="003B2E0A"/>
    <w:rsid w:val="003B6D09"/>
    <w:rsid w:val="003B7164"/>
    <w:rsid w:val="003B7507"/>
    <w:rsid w:val="003C0AA4"/>
    <w:rsid w:val="003C1C4E"/>
    <w:rsid w:val="003C40A8"/>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0EEC"/>
    <w:rsid w:val="0043119B"/>
    <w:rsid w:val="00431934"/>
    <w:rsid w:val="004413FA"/>
    <w:rsid w:val="00442114"/>
    <w:rsid w:val="0044777C"/>
    <w:rsid w:val="0045548C"/>
    <w:rsid w:val="004566BC"/>
    <w:rsid w:val="0046569B"/>
    <w:rsid w:val="004676E1"/>
    <w:rsid w:val="00467BB2"/>
    <w:rsid w:val="0047225B"/>
    <w:rsid w:val="00472383"/>
    <w:rsid w:val="00475BC2"/>
    <w:rsid w:val="004761F2"/>
    <w:rsid w:val="0048464C"/>
    <w:rsid w:val="004849F2"/>
    <w:rsid w:val="004876A3"/>
    <w:rsid w:val="00490AAC"/>
    <w:rsid w:val="00496F28"/>
    <w:rsid w:val="004A22BE"/>
    <w:rsid w:val="004A30A9"/>
    <w:rsid w:val="004A396F"/>
    <w:rsid w:val="004A3A62"/>
    <w:rsid w:val="004A5D23"/>
    <w:rsid w:val="004A7821"/>
    <w:rsid w:val="004A7EDD"/>
    <w:rsid w:val="004B148B"/>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1BB1"/>
    <w:rsid w:val="00547F3A"/>
    <w:rsid w:val="00551817"/>
    <w:rsid w:val="00552CBE"/>
    <w:rsid w:val="00555238"/>
    <w:rsid w:val="00562A74"/>
    <w:rsid w:val="005640E1"/>
    <w:rsid w:val="00570702"/>
    <w:rsid w:val="005729EE"/>
    <w:rsid w:val="0057338B"/>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0606"/>
    <w:rsid w:val="006F1AEE"/>
    <w:rsid w:val="006F3740"/>
    <w:rsid w:val="006F6F76"/>
    <w:rsid w:val="00706F80"/>
    <w:rsid w:val="007108D9"/>
    <w:rsid w:val="0071348E"/>
    <w:rsid w:val="0071357D"/>
    <w:rsid w:val="00713B34"/>
    <w:rsid w:val="00720F5C"/>
    <w:rsid w:val="00721B21"/>
    <w:rsid w:val="00722ED3"/>
    <w:rsid w:val="007278AE"/>
    <w:rsid w:val="00732175"/>
    <w:rsid w:val="00732A5E"/>
    <w:rsid w:val="0073544B"/>
    <w:rsid w:val="00735AA1"/>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544B"/>
    <w:rsid w:val="00787020"/>
    <w:rsid w:val="00791E12"/>
    <w:rsid w:val="007961D7"/>
    <w:rsid w:val="007A20FD"/>
    <w:rsid w:val="007A2E6A"/>
    <w:rsid w:val="007B4BC2"/>
    <w:rsid w:val="007B5826"/>
    <w:rsid w:val="007B58F8"/>
    <w:rsid w:val="007B7D45"/>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2350"/>
    <w:rsid w:val="008463FB"/>
    <w:rsid w:val="008670E7"/>
    <w:rsid w:val="00871C17"/>
    <w:rsid w:val="008730CD"/>
    <w:rsid w:val="00875351"/>
    <w:rsid w:val="00876822"/>
    <w:rsid w:val="008774D7"/>
    <w:rsid w:val="00880A2F"/>
    <w:rsid w:val="00887AA0"/>
    <w:rsid w:val="0089134D"/>
    <w:rsid w:val="00897262"/>
    <w:rsid w:val="008A0C1E"/>
    <w:rsid w:val="008A176C"/>
    <w:rsid w:val="008A29BD"/>
    <w:rsid w:val="008B715F"/>
    <w:rsid w:val="008C0840"/>
    <w:rsid w:val="008D12E4"/>
    <w:rsid w:val="008D1DA8"/>
    <w:rsid w:val="008D20C4"/>
    <w:rsid w:val="008E021E"/>
    <w:rsid w:val="008E0D23"/>
    <w:rsid w:val="008E0D9F"/>
    <w:rsid w:val="008E2AC3"/>
    <w:rsid w:val="008E44ED"/>
    <w:rsid w:val="008F066A"/>
    <w:rsid w:val="008F4BA3"/>
    <w:rsid w:val="009007FE"/>
    <w:rsid w:val="00904504"/>
    <w:rsid w:val="00904C67"/>
    <w:rsid w:val="009106AA"/>
    <w:rsid w:val="009129DC"/>
    <w:rsid w:val="00921DFF"/>
    <w:rsid w:val="009227F7"/>
    <w:rsid w:val="00922EE9"/>
    <w:rsid w:val="00931001"/>
    <w:rsid w:val="00933449"/>
    <w:rsid w:val="0093384F"/>
    <w:rsid w:val="009407E0"/>
    <w:rsid w:val="0094270D"/>
    <w:rsid w:val="00943500"/>
    <w:rsid w:val="00946E36"/>
    <w:rsid w:val="009544D5"/>
    <w:rsid w:val="009571D8"/>
    <w:rsid w:val="00961DE8"/>
    <w:rsid w:val="0097604B"/>
    <w:rsid w:val="009767B5"/>
    <w:rsid w:val="00977F6C"/>
    <w:rsid w:val="00982031"/>
    <w:rsid w:val="00983D3C"/>
    <w:rsid w:val="00990439"/>
    <w:rsid w:val="009A0018"/>
    <w:rsid w:val="009A130B"/>
    <w:rsid w:val="009A413A"/>
    <w:rsid w:val="009A6DBE"/>
    <w:rsid w:val="009B104B"/>
    <w:rsid w:val="009B1AD8"/>
    <w:rsid w:val="009C4B40"/>
    <w:rsid w:val="009C7369"/>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6662"/>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326F"/>
    <w:rsid w:val="00AC6433"/>
    <w:rsid w:val="00AC78B4"/>
    <w:rsid w:val="00AD2703"/>
    <w:rsid w:val="00AD5815"/>
    <w:rsid w:val="00AE0EB0"/>
    <w:rsid w:val="00AE777A"/>
    <w:rsid w:val="00AF1780"/>
    <w:rsid w:val="00AF17FE"/>
    <w:rsid w:val="00B03435"/>
    <w:rsid w:val="00B053FF"/>
    <w:rsid w:val="00B069DB"/>
    <w:rsid w:val="00B11466"/>
    <w:rsid w:val="00B11FCC"/>
    <w:rsid w:val="00B13145"/>
    <w:rsid w:val="00B14370"/>
    <w:rsid w:val="00B1631E"/>
    <w:rsid w:val="00B255A2"/>
    <w:rsid w:val="00B3450D"/>
    <w:rsid w:val="00B34DCD"/>
    <w:rsid w:val="00B51D8B"/>
    <w:rsid w:val="00B5274D"/>
    <w:rsid w:val="00B53D43"/>
    <w:rsid w:val="00B552A0"/>
    <w:rsid w:val="00B63732"/>
    <w:rsid w:val="00B6636F"/>
    <w:rsid w:val="00B6777F"/>
    <w:rsid w:val="00B71121"/>
    <w:rsid w:val="00B71392"/>
    <w:rsid w:val="00B73910"/>
    <w:rsid w:val="00B811B8"/>
    <w:rsid w:val="00B81CE4"/>
    <w:rsid w:val="00B85FC0"/>
    <w:rsid w:val="00B87EE4"/>
    <w:rsid w:val="00B908A3"/>
    <w:rsid w:val="00B93634"/>
    <w:rsid w:val="00B94A2F"/>
    <w:rsid w:val="00B972CB"/>
    <w:rsid w:val="00B974C3"/>
    <w:rsid w:val="00BA2DF1"/>
    <w:rsid w:val="00BB3505"/>
    <w:rsid w:val="00BB4A5D"/>
    <w:rsid w:val="00BB5BC6"/>
    <w:rsid w:val="00BB617D"/>
    <w:rsid w:val="00BC6A84"/>
    <w:rsid w:val="00BD029F"/>
    <w:rsid w:val="00BD0B89"/>
    <w:rsid w:val="00BD1F72"/>
    <w:rsid w:val="00BD5691"/>
    <w:rsid w:val="00BE1671"/>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70D9"/>
    <w:rsid w:val="00C7795E"/>
    <w:rsid w:val="00C823AC"/>
    <w:rsid w:val="00C87005"/>
    <w:rsid w:val="00C9363D"/>
    <w:rsid w:val="00C9545F"/>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27C1E"/>
    <w:rsid w:val="00D429B8"/>
    <w:rsid w:val="00D44A9F"/>
    <w:rsid w:val="00D45202"/>
    <w:rsid w:val="00D46A92"/>
    <w:rsid w:val="00D472DC"/>
    <w:rsid w:val="00D61272"/>
    <w:rsid w:val="00D62695"/>
    <w:rsid w:val="00D63A80"/>
    <w:rsid w:val="00D65B67"/>
    <w:rsid w:val="00D65BC5"/>
    <w:rsid w:val="00D71099"/>
    <w:rsid w:val="00D729C2"/>
    <w:rsid w:val="00D779A2"/>
    <w:rsid w:val="00D80A91"/>
    <w:rsid w:val="00D83D17"/>
    <w:rsid w:val="00D90974"/>
    <w:rsid w:val="00D90EDF"/>
    <w:rsid w:val="00D96D69"/>
    <w:rsid w:val="00DA093E"/>
    <w:rsid w:val="00DA3E31"/>
    <w:rsid w:val="00DA5A3B"/>
    <w:rsid w:val="00DB0579"/>
    <w:rsid w:val="00DB0987"/>
    <w:rsid w:val="00DB0AD7"/>
    <w:rsid w:val="00DB104F"/>
    <w:rsid w:val="00DB2FD5"/>
    <w:rsid w:val="00DB361A"/>
    <w:rsid w:val="00DB5173"/>
    <w:rsid w:val="00DB5B54"/>
    <w:rsid w:val="00DB6927"/>
    <w:rsid w:val="00DB6CFE"/>
    <w:rsid w:val="00DC0A00"/>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27BBF"/>
    <w:rsid w:val="00E31360"/>
    <w:rsid w:val="00E317F3"/>
    <w:rsid w:val="00E35D48"/>
    <w:rsid w:val="00E3654D"/>
    <w:rsid w:val="00E525D2"/>
    <w:rsid w:val="00E5423B"/>
    <w:rsid w:val="00E54C25"/>
    <w:rsid w:val="00E55D7B"/>
    <w:rsid w:val="00E63CA0"/>
    <w:rsid w:val="00E74330"/>
    <w:rsid w:val="00E74C8A"/>
    <w:rsid w:val="00E7644A"/>
    <w:rsid w:val="00E76E30"/>
    <w:rsid w:val="00E85C98"/>
    <w:rsid w:val="00E86D02"/>
    <w:rsid w:val="00E90FDF"/>
    <w:rsid w:val="00E9102E"/>
    <w:rsid w:val="00E9120C"/>
    <w:rsid w:val="00E94855"/>
    <w:rsid w:val="00E954F2"/>
    <w:rsid w:val="00E958FA"/>
    <w:rsid w:val="00E96D87"/>
    <w:rsid w:val="00E97320"/>
    <w:rsid w:val="00EA2C7E"/>
    <w:rsid w:val="00EA4895"/>
    <w:rsid w:val="00EA6FE5"/>
    <w:rsid w:val="00EB5859"/>
    <w:rsid w:val="00EB7023"/>
    <w:rsid w:val="00EC0338"/>
    <w:rsid w:val="00EC34FA"/>
    <w:rsid w:val="00EC41FB"/>
    <w:rsid w:val="00EC657E"/>
    <w:rsid w:val="00EC6F41"/>
    <w:rsid w:val="00EC736E"/>
    <w:rsid w:val="00ED0853"/>
    <w:rsid w:val="00ED1230"/>
    <w:rsid w:val="00ED3E04"/>
    <w:rsid w:val="00ED711D"/>
    <w:rsid w:val="00EE4E6D"/>
    <w:rsid w:val="00EE678A"/>
    <w:rsid w:val="00EE7FA3"/>
    <w:rsid w:val="00EF13C2"/>
    <w:rsid w:val="00EF1527"/>
    <w:rsid w:val="00EF183E"/>
    <w:rsid w:val="00EF6484"/>
    <w:rsid w:val="00EF678F"/>
    <w:rsid w:val="00F02276"/>
    <w:rsid w:val="00F0235C"/>
    <w:rsid w:val="00F02C3D"/>
    <w:rsid w:val="00F04571"/>
    <w:rsid w:val="00F06C57"/>
    <w:rsid w:val="00F174BD"/>
    <w:rsid w:val="00F175DC"/>
    <w:rsid w:val="00F220C7"/>
    <w:rsid w:val="00F23820"/>
    <w:rsid w:val="00F263A4"/>
    <w:rsid w:val="00F37502"/>
    <w:rsid w:val="00F43B4D"/>
    <w:rsid w:val="00F44270"/>
    <w:rsid w:val="00F44BF8"/>
    <w:rsid w:val="00F50A82"/>
    <w:rsid w:val="00F524A1"/>
    <w:rsid w:val="00F552B2"/>
    <w:rsid w:val="00F56793"/>
    <w:rsid w:val="00F6215C"/>
    <w:rsid w:val="00F63E2F"/>
    <w:rsid w:val="00F64787"/>
    <w:rsid w:val="00F67121"/>
    <w:rsid w:val="00F719B9"/>
    <w:rsid w:val="00F74383"/>
    <w:rsid w:val="00F8110D"/>
    <w:rsid w:val="00F82AFA"/>
    <w:rsid w:val="00F86E26"/>
    <w:rsid w:val="00F9069B"/>
    <w:rsid w:val="00F9657B"/>
    <w:rsid w:val="00F96CCA"/>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 w:val="18DA6CE0"/>
    <w:rsid w:val="5F19244E"/>
    <w:rsid w:val="6C84464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nhideWhenUsed="0" w:uiPriority="0" w:semiHidden="0" w:name="HTML Definition"/>
    <w:lsdException w:unhideWhenUsed="0" w:uiPriority="0" w:semiHidden="0"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10"/>
      <w:sz w:val="21"/>
      <w:szCs w:val="21"/>
      <w:lang w:val="en-US" w:eastAsia="zh-CN" w:bidi="ar-SA"/>
    </w:rPr>
  </w:style>
  <w:style w:type="paragraph" w:styleId="2">
    <w:name w:val="heading 1"/>
    <w:basedOn w:val="1"/>
    <w:next w:val="1"/>
    <w:link w:val="39"/>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0"/>
    <w:autoRedefine/>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character" w:default="1" w:styleId="19">
    <w:name w:val="Default Paragraph Font"/>
    <w:semiHidden/>
    <w:unhideWhenUsed/>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5">
    <w:name w:val="Document Map"/>
    <w:basedOn w:val="1"/>
    <w:link w:val="57"/>
    <w:semiHidden/>
    <w:unhideWhenUsed/>
    <w:uiPriority w:val="99"/>
    <w:rPr>
      <w:rFonts w:ascii="宋体"/>
      <w:sz w:val="18"/>
      <w:szCs w:val="18"/>
    </w:rPr>
  </w:style>
  <w:style w:type="paragraph" w:styleId="6">
    <w:name w:val="Body Text"/>
    <w:basedOn w:val="1"/>
    <w:link w:val="31"/>
    <w:autoRedefine/>
    <w:qFormat/>
    <w:uiPriority w:val="0"/>
    <w:rPr>
      <w:rFonts w:ascii="仿宋_GB2312" w:hAnsi="Times New Roman" w:eastAsia="仿宋_GB2312" w:cs="仿宋_GB2312"/>
      <w:b/>
      <w:bCs/>
      <w:kern w:val="2"/>
      <w:sz w:val="32"/>
      <w:szCs w:val="32"/>
    </w:rPr>
  </w:style>
  <w:style w:type="paragraph" w:styleId="7">
    <w:name w:val="Body Text Indent"/>
    <w:basedOn w:val="1"/>
    <w:link w:val="52"/>
    <w:autoRedefine/>
    <w:qFormat/>
    <w:uiPriority w:val="0"/>
    <w:pPr>
      <w:spacing w:line="700" w:lineRule="exact"/>
      <w:ind w:left="960"/>
    </w:pPr>
    <w:rPr>
      <w:rFonts w:ascii="Times New Roman" w:hAnsi="Times New Roman" w:cs="Times New Roman"/>
      <w:kern w:val="2"/>
      <w:sz w:val="44"/>
      <w:szCs w:val="20"/>
    </w:rPr>
  </w:style>
  <w:style w:type="paragraph" w:styleId="8">
    <w:name w:val="Plain Text"/>
    <w:basedOn w:val="1"/>
    <w:link w:val="33"/>
    <w:autoRedefine/>
    <w:qFormat/>
    <w:uiPriority w:val="0"/>
    <w:rPr>
      <w:rFonts w:ascii="宋体" w:hAnsi="Courier New" w:cs="宋体"/>
      <w:kern w:val="2"/>
    </w:rPr>
  </w:style>
  <w:style w:type="paragraph" w:styleId="9">
    <w:name w:val="Date"/>
    <w:basedOn w:val="1"/>
    <w:next w:val="1"/>
    <w:link w:val="46"/>
    <w:autoRedefine/>
    <w:qFormat/>
    <w:uiPriority w:val="0"/>
    <w:pPr>
      <w:ind w:left="100" w:leftChars="2500"/>
    </w:pPr>
    <w:rPr>
      <w:rFonts w:ascii="Times New Roman" w:hAnsi="Times New Roman" w:eastAsia="仿宋_GB2312" w:cs="Times New Roman"/>
      <w:kern w:val="2"/>
      <w:sz w:val="32"/>
      <w:szCs w:val="32"/>
    </w:rPr>
  </w:style>
  <w:style w:type="paragraph" w:styleId="10">
    <w:name w:val="Body Text Indent 2"/>
    <w:basedOn w:val="1"/>
    <w:link w:val="37"/>
    <w:autoRedefine/>
    <w:qFormat/>
    <w:uiPriority w:val="0"/>
    <w:pPr>
      <w:spacing w:after="120" w:line="480" w:lineRule="auto"/>
      <w:ind w:left="420" w:leftChars="200"/>
    </w:pPr>
    <w:rPr>
      <w:rFonts w:ascii="Times New Roman" w:hAnsi="Times New Roman" w:cs="Times New Roman"/>
      <w:kern w:val="2"/>
      <w:szCs w:val="24"/>
    </w:rPr>
  </w:style>
  <w:style w:type="paragraph" w:styleId="11">
    <w:name w:val="Balloon Text"/>
    <w:basedOn w:val="1"/>
    <w:link w:val="32"/>
    <w:autoRedefine/>
    <w:qFormat/>
    <w:uiPriority w:val="0"/>
    <w:rPr>
      <w:sz w:val="18"/>
      <w:szCs w:val="18"/>
    </w:rPr>
  </w:style>
  <w:style w:type="paragraph" w:styleId="12">
    <w:name w:val="footer"/>
    <w:basedOn w:val="1"/>
    <w:link w:val="30"/>
    <w:autoRedefine/>
    <w:qFormat/>
    <w:uiPriority w:val="99"/>
    <w:pPr>
      <w:tabs>
        <w:tab w:val="center" w:pos="4153"/>
        <w:tab w:val="right" w:pos="8306"/>
      </w:tabs>
      <w:snapToGrid w:val="0"/>
      <w:jc w:val="left"/>
    </w:pPr>
    <w:rPr>
      <w:sz w:val="18"/>
      <w:szCs w:val="18"/>
    </w:rPr>
  </w:style>
  <w:style w:type="paragraph" w:styleId="13">
    <w:name w:val="header"/>
    <w:basedOn w:val="1"/>
    <w:link w:val="29"/>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47"/>
    <w:autoRedefine/>
    <w:qFormat/>
    <w:locked/>
    <w:uiPriority w:val="0"/>
    <w:pPr>
      <w:spacing w:line="360" w:lineRule="auto"/>
      <w:jc w:val="center"/>
    </w:pPr>
    <w:rPr>
      <w:rFonts w:ascii="宋体" w:hAnsi="宋体" w:cs="Times New Roman"/>
      <w:b/>
      <w:bCs/>
      <w:kern w:val="28"/>
      <w:sz w:val="32"/>
      <w:szCs w:val="32"/>
    </w:rPr>
  </w:style>
  <w:style w:type="paragraph" w:styleId="15">
    <w:name w:val="Normal (Web)"/>
    <w:basedOn w:val="1"/>
    <w:autoRedefine/>
    <w:qFormat/>
    <w:uiPriority w:val="0"/>
    <w:pPr>
      <w:widowControl/>
      <w:spacing w:before="100" w:beforeAutospacing="1" w:after="100" w:afterAutospacing="1"/>
      <w:jc w:val="left"/>
    </w:pPr>
    <w:rPr>
      <w:rFonts w:ascii="宋体" w:hAnsi="宋体" w:cs="Times New Roman"/>
      <w:kern w:val="0"/>
      <w:sz w:val="24"/>
      <w:szCs w:val="24"/>
    </w:rPr>
  </w:style>
  <w:style w:type="paragraph" w:styleId="16">
    <w:name w:val="Body Text First Indent"/>
    <w:basedOn w:val="6"/>
    <w:next w:val="1"/>
    <w:link w:val="51"/>
    <w:autoRedefine/>
    <w:qFormat/>
    <w:uiPriority w:val="99"/>
    <w:pPr>
      <w:spacing w:after="120" w:line="275" w:lineRule="atLeast"/>
      <w:textAlignment w:val="baseline"/>
    </w:pPr>
    <w:rPr>
      <w:rFonts w:ascii="Times New Roman" w:eastAsia="宋体" w:cs="Times New Roman"/>
      <w:b w:val="0"/>
      <w:bCs w:val="0"/>
      <w:kern w:val="0"/>
      <w:sz w:val="28"/>
      <w:szCs w:val="24"/>
    </w:rPr>
  </w:style>
  <w:style w:type="table" w:styleId="18">
    <w:name w:val="Table Grid"/>
    <w:basedOn w:val="17"/>
    <w:autoRedefine/>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autoRedefine/>
    <w:qFormat/>
    <w:locked/>
    <w:uiPriority w:val="0"/>
    <w:rPr>
      <w:b/>
      <w:bCs/>
    </w:rPr>
  </w:style>
  <w:style w:type="character" w:styleId="21">
    <w:name w:val="page number"/>
    <w:basedOn w:val="19"/>
    <w:autoRedefine/>
    <w:qFormat/>
    <w:uiPriority w:val="0"/>
    <w:rPr>
      <w:rFonts w:cs="Times New Roman"/>
    </w:rPr>
  </w:style>
  <w:style w:type="character" w:styleId="22">
    <w:name w:val="FollowedHyperlink"/>
    <w:autoRedefine/>
    <w:qFormat/>
    <w:uiPriority w:val="0"/>
    <w:rPr>
      <w:color w:val="551A8B"/>
      <w:u w:val="single"/>
    </w:rPr>
  </w:style>
  <w:style w:type="character" w:styleId="23">
    <w:name w:val="line number"/>
    <w:basedOn w:val="19"/>
    <w:autoRedefine/>
    <w:uiPriority w:val="0"/>
  </w:style>
  <w:style w:type="character" w:styleId="24">
    <w:name w:val="HTML Definition"/>
    <w:autoRedefine/>
    <w:uiPriority w:val="0"/>
    <w:rPr>
      <w:i/>
    </w:rPr>
  </w:style>
  <w:style w:type="character" w:styleId="25">
    <w:name w:val="Hyperlink"/>
    <w:autoRedefine/>
    <w:qFormat/>
    <w:uiPriority w:val="0"/>
    <w:rPr>
      <w:color w:val="0000FF"/>
      <w:u w:val="single"/>
    </w:rPr>
  </w:style>
  <w:style w:type="character" w:styleId="26">
    <w:name w:val="HTML Code"/>
    <w:autoRedefine/>
    <w:qFormat/>
    <w:uiPriority w:val="0"/>
    <w:rPr>
      <w:rFonts w:ascii="monospace" w:hAnsi="monospace" w:eastAsia="monospace" w:cs="monospace"/>
      <w:sz w:val="21"/>
      <w:szCs w:val="21"/>
    </w:rPr>
  </w:style>
  <w:style w:type="character" w:styleId="27">
    <w:name w:val="HTML Keyboard"/>
    <w:autoRedefine/>
    <w:uiPriority w:val="0"/>
    <w:rPr>
      <w:rFonts w:hint="default" w:ascii="monospace" w:hAnsi="monospace" w:eastAsia="monospace" w:cs="monospace"/>
      <w:sz w:val="21"/>
      <w:szCs w:val="21"/>
    </w:rPr>
  </w:style>
  <w:style w:type="character" w:styleId="28">
    <w:name w:val="HTML Sample"/>
    <w:autoRedefine/>
    <w:uiPriority w:val="0"/>
    <w:rPr>
      <w:rFonts w:hint="default" w:ascii="monospace" w:hAnsi="monospace" w:eastAsia="monospace" w:cs="monospace"/>
      <w:sz w:val="21"/>
      <w:szCs w:val="21"/>
    </w:rPr>
  </w:style>
  <w:style w:type="character" w:customStyle="1" w:styleId="29">
    <w:name w:val="页眉 字符"/>
    <w:basedOn w:val="19"/>
    <w:link w:val="13"/>
    <w:autoRedefine/>
    <w:qFormat/>
    <w:locked/>
    <w:uiPriority w:val="99"/>
    <w:rPr>
      <w:rFonts w:ascii="Calibri" w:hAnsi="Calibri" w:eastAsia="宋体" w:cs="Calibri"/>
      <w:kern w:val="10"/>
      <w:sz w:val="18"/>
      <w:szCs w:val="18"/>
    </w:rPr>
  </w:style>
  <w:style w:type="character" w:customStyle="1" w:styleId="30">
    <w:name w:val="页脚 字符"/>
    <w:basedOn w:val="19"/>
    <w:link w:val="12"/>
    <w:autoRedefine/>
    <w:qFormat/>
    <w:locked/>
    <w:uiPriority w:val="99"/>
    <w:rPr>
      <w:rFonts w:ascii="Calibri" w:hAnsi="Calibri" w:eastAsia="宋体" w:cs="Calibri"/>
      <w:kern w:val="10"/>
      <w:sz w:val="18"/>
      <w:szCs w:val="18"/>
    </w:rPr>
  </w:style>
  <w:style w:type="character" w:customStyle="1" w:styleId="31">
    <w:name w:val="正文文本 字符"/>
    <w:basedOn w:val="19"/>
    <w:link w:val="6"/>
    <w:autoRedefine/>
    <w:qFormat/>
    <w:locked/>
    <w:uiPriority w:val="0"/>
    <w:rPr>
      <w:rFonts w:cs="Times New Roman"/>
      <w:kern w:val="10"/>
      <w:sz w:val="21"/>
      <w:szCs w:val="21"/>
    </w:rPr>
  </w:style>
  <w:style w:type="character" w:customStyle="1" w:styleId="32">
    <w:name w:val="批注框文本 字符"/>
    <w:basedOn w:val="19"/>
    <w:link w:val="11"/>
    <w:autoRedefine/>
    <w:locked/>
    <w:uiPriority w:val="0"/>
    <w:rPr>
      <w:rFonts w:cs="Times New Roman"/>
      <w:kern w:val="10"/>
      <w:sz w:val="2"/>
      <w:szCs w:val="2"/>
    </w:rPr>
  </w:style>
  <w:style w:type="character" w:customStyle="1" w:styleId="33">
    <w:name w:val="纯文本 字符"/>
    <w:basedOn w:val="19"/>
    <w:link w:val="8"/>
    <w:autoRedefine/>
    <w:qFormat/>
    <w:locked/>
    <w:uiPriority w:val="0"/>
    <w:rPr>
      <w:rFonts w:ascii="宋体" w:hAnsi="Courier New" w:cs="宋体"/>
      <w:kern w:val="10"/>
      <w:sz w:val="21"/>
      <w:szCs w:val="21"/>
    </w:rPr>
  </w:style>
  <w:style w:type="character" w:customStyle="1" w:styleId="34">
    <w:name w:val="Char Char2"/>
    <w:basedOn w:val="19"/>
    <w:autoRedefine/>
    <w:uiPriority w:val="99"/>
    <w:rPr>
      <w:rFonts w:eastAsia="宋体" w:cs="Times New Roman"/>
      <w:kern w:val="2"/>
      <w:sz w:val="18"/>
      <w:szCs w:val="18"/>
      <w:lang w:val="en-US" w:eastAsia="zh-CN"/>
    </w:rPr>
  </w:style>
  <w:style w:type="character" w:customStyle="1" w:styleId="35">
    <w:name w:val="Char Char1"/>
    <w:basedOn w:val="19"/>
    <w:autoRedefine/>
    <w:uiPriority w:val="99"/>
    <w:rPr>
      <w:rFonts w:eastAsia="宋体" w:cs="Times New Roman"/>
      <w:kern w:val="2"/>
      <w:sz w:val="18"/>
      <w:szCs w:val="18"/>
      <w:lang w:val="en-US" w:eastAsia="zh-CN"/>
    </w:rPr>
  </w:style>
  <w:style w:type="paragraph" w:styleId="36">
    <w:name w:val="List Paragraph"/>
    <w:basedOn w:val="1"/>
    <w:autoRedefine/>
    <w:qFormat/>
    <w:uiPriority w:val="34"/>
    <w:pPr>
      <w:ind w:firstLine="420" w:firstLineChars="200"/>
    </w:pPr>
  </w:style>
  <w:style w:type="character" w:customStyle="1" w:styleId="37">
    <w:name w:val="正文文本缩进 2 字符"/>
    <w:basedOn w:val="19"/>
    <w:link w:val="10"/>
    <w:autoRedefine/>
    <w:qFormat/>
    <w:uiPriority w:val="0"/>
    <w:rPr>
      <w:rFonts w:ascii="Times New Roman" w:hAnsi="Times New Roman"/>
      <w:kern w:val="2"/>
      <w:sz w:val="21"/>
      <w:szCs w:val="24"/>
    </w:rPr>
  </w:style>
  <w:style w:type="paragraph" w:customStyle="1" w:styleId="38">
    <w:name w:val="列出段落1"/>
    <w:basedOn w:val="1"/>
    <w:autoRedefine/>
    <w:uiPriority w:val="0"/>
    <w:pPr>
      <w:ind w:firstLine="420" w:firstLineChars="200"/>
    </w:pPr>
    <w:rPr>
      <w:rFonts w:cs="Times New Roman"/>
      <w:kern w:val="2"/>
      <w:szCs w:val="22"/>
    </w:rPr>
  </w:style>
  <w:style w:type="character" w:customStyle="1" w:styleId="39">
    <w:name w:val="标题 1 字符"/>
    <w:basedOn w:val="19"/>
    <w:link w:val="2"/>
    <w:qFormat/>
    <w:uiPriority w:val="9"/>
    <w:rPr>
      <w:rFonts w:ascii="Times New Roman" w:hAnsi="Times New Roman"/>
      <w:b/>
      <w:bCs/>
      <w:kern w:val="44"/>
      <w:sz w:val="44"/>
      <w:szCs w:val="44"/>
    </w:rPr>
  </w:style>
  <w:style w:type="character" w:customStyle="1" w:styleId="40">
    <w:name w:val="标题 2 字符"/>
    <w:basedOn w:val="19"/>
    <w:link w:val="3"/>
    <w:autoRedefine/>
    <w:qFormat/>
    <w:uiPriority w:val="0"/>
    <w:rPr>
      <w:rFonts w:ascii="Arial" w:hAnsi="Arial" w:eastAsia="黑体"/>
      <w:kern w:val="2"/>
      <w:sz w:val="28"/>
      <w:szCs w:val="24"/>
    </w:rPr>
  </w:style>
  <w:style w:type="character" w:customStyle="1" w:styleId="41">
    <w:name w:val="样式 (中文) 仿宋_GB2312 三号"/>
    <w:autoRedefine/>
    <w:qFormat/>
    <w:uiPriority w:val="0"/>
    <w:rPr>
      <w:rFonts w:hint="eastAsia" w:ascii="仿宋_GB2312" w:eastAsia="仿宋_GB2312"/>
      <w:sz w:val="32"/>
    </w:rPr>
  </w:style>
  <w:style w:type="paragraph" w:customStyle="1" w:styleId="42">
    <w:name w:val="大标题"/>
    <w:basedOn w:val="1"/>
    <w:autoRedefine/>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3">
    <w:name w:val="_Style 17"/>
    <w:basedOn w:val="1"/>
    <w:autoRedefine/>
    <w:qFormat/>
    <w:uiPriority w:val="34"/>
    <w:pPr>
      <w:ind w:firstLine="420" w:firstLineChars="200"/>
    </w:pPr>
    <w:rPr>
      <w:rFonts w:eastAsia="仿宋_GB2312" w:cs="Times New Roman"/>
      <w:kern w:val="2"/>
      <w:sz w:val="32"/>
      <w:szCs w:val="22"/>
    </w:rPr>
  </w:style>
  <w:style w:type="paragraph" w:customStyle="1" w:styleId="44">
    <w:name w:val="kl_text6"/>
    <w:basedOn w:val="1"/>
    <w:autoRedefine/>
    <w:uiPriority w:val="0"/>
    <w:pPr>
      <w:spacing w:line="294" w:lineRule="atLeast"/>
      <w:jc w:val="left"/>
    </w:pPr>
    <w:rPr>
      <w:rFonts w:ascii="Times New Roman" w:hAnsi="Times New Roman" w:eastAsia="仿宋_GB2312" w:cs="Times New Roman"/>
      <w:color w:val="353535"/>
      <w:kern w:val="0"/>
    </w:rPr>
  </w:style>
  <w:style w:type="paragraph" w:customStyle="1" w:styleId="45">
    <w:name w:val="主题词"/>
    <w:basedOn w:val="1"/>
    <w:next w:val="1"/>
    <w:autoRedefine/>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6">
    <w:name w:val="日期 字符"/>
    <w:basedOn w:val="19"/>
    <w:link w:val="9"/>
    <w:autoRedefine/>
    <w:qFormat/>
    <w:uiPriority w:val="0"/>
    <w:rPr>
      <w:rFonts w:ascii="Times New Roman" w:hAnsi="Times New Roman" w:eastAsia="仿宋_GB2312"/>
      <w:kern w:val="2"/>
      <w:sz w:val="32"/>
      <w:szCs w:val="32"/>
    </w:rPr>
  </w:style>
  <w:style w:type="character" w:customStyle="1" w:styleId="47">
    <w:name w:val="副标题 字符"/>
    <w:basedOn w:val="19"/>
    <w:link w:val="14"/>
    <w:autoRedefine/>
    <w:qFormat/>
    <w:uiPriority w:val="0"/>
    <w:rPr>
      <w:rFonts w:ascii="宋体" w:hAnsi="宋体"/>
      <w:b/>
      <w:bCs/>
      <w:kern w:val="28"/>
      <w:sz w:val="32"/>
      <w:szCs w:val="32"/>
    </w:rPr>
  </w:style>
  <w:style w:type="paragraph" w:customStyle="1" w:styleId="48">
    <w:name w:val="表内-宋"/>
    <w:basedOn w:val="1"/>
    <w:autoRedefine/>
    <w:qFormat/>
    <w:uiPriority w:val="0"/>
    <w:pPr>
      <w:spacing w:line="360" w:lineRule="exact"/>
      <w:jc w:val="left"/>
    </w:pPr>
    <w:rPr>
      <w:rFonts w:hint="eastAsia" w:ascii="宋体" w:hAnsi="宋体" w:cs="仿宋_GB2312"/>
      <w:kern w:val="2"/>
      <w:sz w:val="24"/>
      <w:szCs w:val="24"/>
    </w:rPr>
  </w:style>
  <w:style w:type="paragraph" w:customStyle="1" w:styleId="49">
    <w:name w:val="副标题-正"/>
    <w:basedOn w:val="1"/>
    <w:next w:val="1"/>
    <w:link w:val="50"/>
    <w:autoRedefine/>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0">
    <w:name w:val="副标题-正 Char"/>
    <w:link w:val="49"/>
    <w:autoRedefine/>
    <w:qFormat/>
    <w:uiPriority w:val="0"/>
    <w:rPr>
      <w:rFonts w:ascii="Times New Roman" w:hAnsi="Times New Roman" w:eastAsia="方正小标宋简体"/>
      <w:kern w:val="2"/>
      <w:sz w:val="44"/>
      <w:szCs w:val="44"/>
    </w:rPr>
  </w:style>
  <w:style w:type="character" w:customStyle="1" w:styleId="51">
    <w:name w:val="正文文本首行缩进 字符"/>
    <w:basedOn w:val="31"/>
    <w:link w:val="16"/>
    <w:autoRedefine/>
    <w:qFormat/>
    <w:uiPriority w:val="99"/>
    <w:rPr>
      <w:rFonts w:ascii="Times New Roman" w:hAnsi="Times New Roman" w:cs="Times New Roman"/>
      <w:kern w:val="10"/>
      <w:sz w:val="28"/>
      <w:szCs w:val="24"/>
    </w:rPr>
  </w:style>
  <w:style w:type="character" w:customStyle="1" w:styleId="52">
    <w:name w:val="正文文本缩进 字符"/>
    <w:basedOn w:val="19"/>
    <w:link w:val="7"/>
    <w:autoRedefine/>
    <w:qFormat/>
    <w:uiPriority w:val="0"/>
    <w:rPr>
      <w:rFonts w:ascii="Times New Roman" w:hAnsi="Times New Roman"/>
      <w:kern w:val="2"/>
      <w:sz w:val="44"/>
    </w:rPr>
  </w:style>
  <w:style w:type="table" w:customStyle="1" w:styleId="53">
    <w:name w:val="网格型1"/>
    <w:basedOn w:val="17"/>
    <w:autoRedefine/>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font51"/>
    <w:autoRedefine/>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5">
    <w:name w:val="font61"/>
    <w:autoRedefine/>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6">
    <w:name w:val="font41"/>
    <w:qFormat/>
    <w:uiPriority w:val="0"/>
    <w:rPr>
      <w:rFonts w:hint="eastAsia" w:ascii="方正小标宋简体" w:hAnsi="方正小标宋简体" w:eastAsia="方正小标宋简体" w:cs="方正小标宋简体"/>
      <w:color w:val="000000"/>
      <w:sz w:val="52"/>
      <w:szCs w:val="52"/>
      <w:u w:val="none"/>
    </w:rPr>
  </w:style>
  <w:style w:type="character" w:customStyle="1" w:styleId="57">
    <w:name w:val="文档结构图 字符"/>
    <w:basedOn w:val="19"/>
    <w:link w:val="5"/>
    <w:semiHidden/>
    <w:uiPriority w:val="99"/>
    <w:rPr>
      <w:rFonts w:ascii="宋体" w:cs="Calibri"/>
      <w:kern w:val="10"/>
      <w:sz w:val="18"/>
      <w:szCs w:val="18"/>
    </w:rPr>
  </w:style>
  <w:style w:type="paragraph" w:customStyle="1" w:styleId="58">
    <w:name w:val="Defaul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59">
    <w:name w:val="格式标4"/>
    <w:basedOn w:val="1"/>
    <w:next w:val="1"/>
    <w:autoRedefine/>
    <w:qFormat/>
    <w:uiPriority w:val="0"/>
    <w:pPr>
      <w:keepNext/>
      <w:keepLines/>
      <w:spacing w:line="360" w:lineRule="auto"/>
      <w:jc w:val="center"/>
      <w:outlineLvl w:val="3"/>
    </w:pPr>
    <w:rPr>
      <w:rFonts w:cs="Times New Roman" w:asciiTheme="minorEastAsia" w:hAnsiTheme="minorEastAsia" w:eastAsiaTheme="minorEastAsia"/>
      <w:kern w:val="2"/>
      <w:sz w:val="28"/>
      <w:szCs w:val="20"/>
    </w:rPr>
  </w:style>
  <w:style w:type="paragraph" w:customStyle="1" w:styleId="60">
    <w:name w:val="_Style 14"/>
    <w:basedOn w:val="1"/>
    <w:next w:val="36"/>
    <w:autoRedefine/>
    <w:qFormat/>
    <w:uiPriority w:val="34"/>
    <w:pPr>
      <w:ind w:firstLine="420" w:firstLineChars="200"/>
    </w:pPr>
    <w:rPr>
      <w:rFonts w:ascii="等线" w:hAnsi="等线" w:eastAsia="等线" w:cs="Times New Roman"/>
      <w:kern w:val="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EF0A5-0DBC-49AE-8EC7-4AB5B49CBB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702</Words>
  <Characters>4005</Characters>
  <Lines>33</Lines>
  <Paragraphs>9</Paragraphs>
  <TotalTime>0</TotalTime>
  <ScaleCrop>false</ScaleCrop>
  <LinksUpToDate>false</LinksUpToDate>
  <CharactersWithSpaces>4698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2024-03-18T07:26:00Z</dcterms:created>
  <dc:creator>User</dc:creator>
  <cp:lastModifiedBy>暴牙妹妹</cp:lastModifiedBy>
  <cp:lastPrinted>2024-04-07T07:47:03Z</cp:lastPrinted>
  <dcterms:modified xsi:type="dcterms:W3CDTF">2024-04-07T07:47:11Z</dcterms:modified>
  <dc:title>001</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3D4A8DA9B0EB4A65B5277339E065DE14_12</vt:lpwstr>
  </property>
</Properties>
</file>