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sz w:val="28"/>
          <w:szCs w:val="28"/>
        </w:rPr>
        <w:t>附件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1</w:t>
      </w:r>
    </w:p>
    <w:p>
      <w:pPr>
        <w:jc w:val="center"/>
        <w:rPr>
          <w:rFonts w:hint="default" w:ascii="方正小标宋简体" w:hAnsi="宋体" w:eastAsia="方正小标宋简体"/>
          <w:sz w:val="44"/>
          <w:szCs w:val="44"/>
          <w:lang w:val="en-US" w:eastAsia="zh-CN"/>
        </w:rPr>
      </w:pP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模拟伤情实验平台需求简介</w:t>
      </w:r>
    </w:p>
    <w:p>
      <w:pPr>
        <w:adjustRightInd w:val="0"/>
        <w:snapToGrid w:val="0"/>
        <w:spacing w:line="480" w:lineRule="exact"/>
        <w:rPr>
          <w:rFonts w:ascii="仿宋_GB2312" w:hAnsi="仿宋_GB2312" w:eastAsia="仿宋_GB2312" w:cs="仿宋_GB2312"/>
          <w:b/>
          <w:bCs/>
          <w:sz w:val="24"/>
          <w:szCs w:val="24"/>
        </w:rPr>
      </w:pPr>
    </w:p>
    <w:tbl>
      <w:tblPr>
        <w:tblStyle w:val="7"/>
        <w:tblW w:w="9035" w:type="dxa"/>
        <w:tblInd w:w="1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3"/>
        <w:gridCol w:w="1492"/>
        <w:gridCol w:w="5690"/>
        <w:gridCol w:w="11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3" w:type="dxa"/>
          </w:tcPr>
          <w:p>
            <w:pPr>
              <w:rPr>
                <w:rFonts w:hint="eastAsia" w:ascii="Calibri" w:hAnsi="Calibri" w:eastAsia="宋体" w:cs="Times New Roman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Cs w:val="24"/>
                <w:vertAlign w:val="baseline"/>
                <w:lang w:val="en-US" w:eastAsia="zh-CN"/>
              </w:rPr>
              <w:t>项号</w:t>
            </w:r>
          </w:p>
        </w:tc>
        <w:tc>
          <w:tcPr>
            <w:tcW w:w="1492" w:type="dxa"/>
          </w:tcPr>
          <w:p>
            <w:pPr>
              <w:rPr>
                <w:rFonts w:hint="default" w:ascii="Calibri" w:hAnsi="Calibri" w:eastAsia="宋体" w:cs="Times New Roman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Cs w:val="24"/>
                <w:vertAlign w:val="baseline"/>
                <w:lang w:val="en-US" w:eastAsia="zh-CN"/>
              </w:rPr>
              <w:t>设备名称</w:t>
            </w:r>
          </w:p>
        </w:tc>
        <w:tc>
          <w:tcPr>
            <w:tcW w:w="5690" w:type="dxa"/>
          </w:tcPr>
          <w:p>
            <w:pPr>
              <w:rPr>
                <w:rFonts w:hint="default" w:ascii="Calibri" w:hAnsi="Calibri" w:eastAsia="宋体" w:cs="Times New Roman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Cs w:val="24"/>
                <w:vertAlign w:val="baseline"/>
                <w:lang w:val="en-US" w:eastAsia="zh-CN"/>
              </w:rPr>
              <w:t>主要功能</w:t>
            </w:r>
          </w:p>
        </w:tc>
        <w:tc>
          <w:tcPr>
            <w:tcW w:w="1150" w:type="dxa"/>
          </w:tcPr>
          <w:p>
            <w:pPr>
              <w:rPr>
                <w:rFonts w:hint="eastAsia" w:ascii="Calibri" w:hAnsi="Calibri" w:eastAsia="宋体" w:cs="Times New Roman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Cs w:val="24"/>
                <w:vertAlign w:val="baseline"/>
                <w:lang w:val="en-US" w:eastAsia="zh-CN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3" w:type="dxa"/>
          </w:tcPr>
          <w:p>
            <w:pPr>
              <w:rPr>
                <w:rFonts w:hint="eastAsia" w:ascii="Calibri" w:hAnsi="Calibri" w:eastAsia="宋体" w:cs="Times New Roman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492" w:type="dxa"/>
          </w:tcPr>
          <w:p>
            <w:pPr>
              <w:rPr>
                <w:rFonts w:hint="default" w:ascii="Calibri" w:hAnsi="Calibri" w:eastAsia="宋体" w:cs="Times New Roman"/>
                <w:szCs w:val="24"/>
                <w:vertAlign w:val="baseline"/>
                <w:lang w:eastAsia="zh-CN"/>
              </w:rPr>
            </w:pPr>
            <w:r>
              <w:rPr>
                <w:rFonts w:hint="eastAsia" w:ascii="Calibri" w:hAnsi="Calibri" w:eastAsia="宋体" w:cs="Times New Roman"/>
                <w:szCs w:val="24"/>
                <w:vertAlign w:val="baseline"/>
                <w:lang w:val="en-US" w:eastAsia="zh-CN"/>
              </w:rPr>
              <w:t>模拟伤情模块作业台</w:t>
            </w:r>
            <w:r>
              <w:rPr>
                <w:rFonts w:hint="default" w:ascii="Calibri" w:hAnsi="Calibri" w:eastAsia="宋体" w:cs="Times New Roman"/>
                <w:szCs w:val="24"/>
                <w:vertAlign w:val="baseline"/>
                <w:lang w:eastAsia="zh-CN"/>
              </w:rPr>
              <w:t>套装</w:t>
            </w:r>
          </w:p>
        </w:tc>
        <w:tc>
          <w:tcPr>
            <w:tcW w:w="5690" w:type="dxa"/>
          </w:tcPr>
          <w:p>
            <w:pPr>
              <w:rPr>
                <w:rFonts w:hint="eastAsia" w:ascii="Calibri" w:hAnsi="Calibri" w:eastAsia="宋体" w:cs="Times New Roman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Cs w:val="24"/>
                <w:vertAlign w:val="baseline"/>
                <w:lang w:val="en-US" w:eastAsia="zh-CN"/>
              </w:rPr>
              <w:t>一、移动试验台（6张）</w:t>
            </w:r>
          </w:p>
          <w:p>
            <w:pPr>
              <w:rPr>
                <w:rFonts w:hint="default" w:ascii="Calibri" w:hAnsi="Calibri" w:eastAsia="宋体" w:cs="Times New Roman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Cs w:val="24"/>
                <w:vertAlign w:val="baseline"/>
                <w:lang w:val="en-US" w:eastAsia="zh-CN"/>
              </w:rPr>
              <w:t>具有防腐、稳定强</w:t>
            </w:r>
            <w:bookmarkStart w:id="0" w:name="_GoBack"/>
            <w:bookmarkEnd w:id="0"/>
            <w:r>
              <w:rPr>
                <w:rFonts w:hint="eastAsia" w:ascii="Calibri" w:hAnsi="Calibri" w:eastAsia="宋体" w:cs="Times New Roman"/>
                <w:szCs w:val="24"/>
                <w:vertAlign w:val="baseline"/>
                <w:lang w:val="en-US" w:eastAsia="zh-CN"/>
              </w:rPr>
              <w:t>固、承载力强、工艺状况良好等特点；用于模拟伤情制作作业操作台，并符合操作规范。</w:t>
            </w:r>
          </w:p>
          <w:p>
            <w:pPr>
              <w:rPr>
                <w:rFonts w:hint="default" w:ascii="Calibri" w:hAnsi="Calibri" w:eastAsia="宋体" w:cs="Times New Roman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Cs w:val="24"/>
                <w:vertAlign w:val="baseline"/>
                <w:lang w:val="en-US" w:eastAsia="zh-CN"/>
              </w:rPr>
              <w:t>二、通风系统（2套）</w:t>
            </w:r>
          </w:p>
          <w:p>
            <w:pPr>
              <w:rPr>
                <w:rFonts w:hint="default" w:ascii="Calibri" w:hAnsi="Calibri" w:eastAsia="宋体" w:cs="Times New Roman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Cs w:val="24"/>
                <w:vertAlign w:val="baseline"/>
                <w:lang w:val="en-US" w:eastAsia="zh-CN"/>
              </w:rPr>
              <w:t>具有</w:t>
            </w:r>
            <w:r>
              <w:rPr>
                <w:rFonts w:hint="eastAsia" w:ascii="Calibri" w:hAnsi="Calibri" w:eastAsia="宋体" w:cs="Times New Roman"/>
                <w:szCs w:val="24"/>
                <w:vertAlign w:val="baseline"/>
              </w:rPr>
              <w:t>耐酸、防腐、耐高温、阻燃、耐刮、寿命长</w:t>
            </w:r>
            <w:r>
              <w:rPr>
                <w:rFonts w:hint="eastAsia" w:ascii="Calibri" w:hAnsi="Calibri" w:eastAsia="宋体" w:cs="Times New Roman"/>
                <w:szCs w:val="24"/>
                <w:vertAlign w:val="baseline"/>
                <w:lang w:val="en-US" w:eastAsia="zh-CN"/>
              </w:rPr>
              <w:t>的特点；用于模拟伤情模块制作作业中过滤有害气体的排放，并进行合理净化。</w:t>
            </w:r>
          </w:p>
          <w:p>
            <w:pPr>
              <w:rPr>
                <w:rFonts w:hint="default" w:ascii="Calibri" w:hAnsi="Calibri" w:eastAsia="宋体" w:cs="Times New Roman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Cs w:val="24"/>
                <w:vertAlign w:val="baseline"/>
                <w:lang w:val="en-US" w:eastAsia="zh-CN"/>
              </w:rPr>
              <w:t>实验室地面应根据操作要求做好分区防滑、防静电处理；涉及水电使用的，应符合安全操作规范进行安装及改装；</w:t>
            </w:r>
          </w:p>
        </w:tc>
        <w:tc>
          <w:tcPr>
            <w:tcW w:w="1150" w:type="dxa"/>
          </w:tcPr>
          <w:p>
            <w:pPr>
              <w:rPr>
                <w:rFonts w:hint="eastAsia" w:ascii="Calibri" w:hAnsi="Calibri" w:eastAsia="宋体" w:cs="Times New Roman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Cs w:val="24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3" w:type="dxa"/>
          </w:tcPr>
          <w:p>
            <w:pPr>
              <w:rPr>
                <w:rFonts w:hint="eastAsia" w:ascii="Calibri" w:hAnsi="Calibri" w:eastAsia="宋体" w:cs="Times New Roman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492" w:type="dxa"/>
          </w:tcPr>
          <w:p>
            <w:pPr>
              <w:rPr>
                <w:rFonts w:hint="default" w:ascii="Calibri" w:hAnsi="Calibri" w:eastAsia="宋体" w:cs="Times New Roman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Cs w:val="24"/>
                <w:vertAlign w:val="baseline"/>
                <w:lang w:val="en-US" w:eastAsia="zh-CN"/>
              </w:rPr>
              <w:t>模拟伤情模具套装</w:t>
            </w:r>
          </w:p>
        </w:tc>
        <w:tc>
          <w:tcPr>
            <w:tcW w:w="5690" w:type="dxa"/>
          </w:tcPr>
          <w:p>
            <w:pPr>
              <w:numPr>
                <w:ilvl w:val="0"/>
                <w:numId w:val="0"/>
              </w:numPr>
              <w:rPr>
                <w:rFonts w:hint="eastAsia" w:ascii="Calibri" w:hAnsi="Calibri" w:eastAsia="宋体" w:cs="Times New Roman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Cs w:val="24"/>
                <w:vertAlign w:val="baseline"/>
                <w:lang w:val="en-US" w:eastAsia="zh-CN"/>
              </w:rPr>
              <w:t>一、外伤模具（2套）：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Calibri" w:hAnsi="Calibri" w:eastAsia="宋体" w:cs="Times New Roman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Cs w:val="24"/>
                <w:vertAlign w:val="baseline"/>
                <w:lang w:val="en-US" w:eastAsia="zh-CN"/>
              </w:rPr>
              <w:t>用于制作各种条件下不同样式的模拟外伤</w:t>
            </w:r>
            <w:r>
              <w:rPr>
                <w:rFonts w:hint="default" w:ascii="Calibri" w:hAnsi="Calibri" w:eastAsia="宋体" w:cs="Times New Roman"/>
                <w:szCs w:val="24"/>
                <w:vertAlign w:val="baseline"/>
                <w:lang w:eastAsia="zh-CN"/>
              </w:rPr>
              <w:t>模具</w:t>
            </w:r>
            <w:r>
              <w:rPr>
                <w:rFonts w:hint="eastAsia" w:ascii="Calibri" w:hAnsi="Calibri" w:eastAsia="宋体" w:cs="Times New Roman"/>
                <w:szCs w:val="24"/>
                <w:vertAlign w:val="baseline"/>
                <w:lang w:val="en-US" w:eastAsia="zh-CN"/>
              </w:rPr>
              <w:t>，</w:t>
            </w:r>
            <w:r>
              <w:rPr>
                <w:rFonts w:hint="default" w:ascii="Calibri" w:hAnsi="Calibri" w:eastAsia="宋体" w:cs="Times New Roman"/>
                <w:szCs w:val="24"/>
                <w:vertAlign w:val="baseline"/>
                <w:lang w:eastAsia="zh-CN"/>
              </w:rPr>
              <w:t>大小可调整</w:t>
            </w:r>
            <w:r>
              <w:rPr>
                <w:rFonts w:hint="eastAsia" w:ascii="Calibri" w:hAnsi="Calibri" w:eastAsia="宋体" w:cs="Times New Roman"/>
                <w:szCs w:val="24"/>
                <w:vertAlign w:val="baseline"/>
                <w:lang w:eastAsia="zh-CN"/>
              </w:rPr>
              <w:t>，</w:t>
            </w:r>
            <w:r>
              <w:rPr>
                <w:rFonts w:hint="eastAsia" w:ascii="Calibri" w:hAnsi="Calibri" w:eastAsia="宋体" w:cs="Times New Roman"/>
                <w:szCs w:val="24"/>
                <w:vertAlign w:val="baseline"/>
                <w:lang w:val="en-US" w:eastAsia="zh-CN"/>
              </w:rPr>
              <w:t>伤情可调整，用于制作常见的模拟伤情模块，可使用100次以上。</w:t>
            </w:r>
          </w:p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 w:ascii="Calibri" w:hAnsi="Calibri" w:eastAsia="宋体" w:cs="Times New Roman"/>
                <w:szCs w:val="24"/>
                <w:vertAlign w:val="baseline"/>
                <w:lang w:eastAsia="zh-CN"/>
              </w:rPr>
            </w:pPr>
            <w:r>
              <w:rPr>
                <w:rFonts w:hint="eastAsia" w:ascii="Calibri" w:hAnsi="Calibri" w:eastAsia="宋体" w:cs="Times New Roman"/>
                <w:szCs w:val="24"/>
                <w:vertAlign w:val="baseline"/>
                <w:lang w:val="en-US" w:eastAsia="zh-CN"/>
              </w:rPr>
              <w:t>二、</w:t>
            </w:r>
            <w:r>
              <w:rPr>
                <w:rFonts w:hint="default" w:ascii="Calibri" w:hAnsi="Calibri" w:eastAsia="宋体" w:cs="Times New Roman"/>
                <w:szCs w:val="24"/>
                <w:vertAlign w:val="baseline"/>
                <w:lang w:eastAsia="zh-CN"/>
              </w:rPr>
              <w:t>烧伤模具</w:t>
            </w:r>
            <w:r>
              <w:rPr>
                <w:rFonts w:hint="eastAsia" w:ascii="Calibri" w:hAnsi="Calibri" w:eastAsia="宋体" w:cs="Times New Roman"/>
                <w:szCs w:val="24"/>
                <w:vertAlign w:val="baseline"/>
                <w:lang w:val="en-US" w:eastAsia="zh-CN"/>
              </w:rPr>
              <w:t>（1套）</w:t>
            </w:r>
            <w:r>
              <w:rPr>
                <w:rFonts w:hint="default" w:ascii="Calibri" w:hAnsi="Calibri" w:eastAsia="宋体" w:cs="Times New Roman"/>
                <w:szCs w:val="24"/>
                <w:vertAlign w:val="baseline"/>
                <w:lang w:eastAsia="zh-CN"/>
              </w:rPr>
              <w:t>：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Calibri" w:hAnsi="Calibri" w:eastAsia="宋体" w:cs="Times New Roman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Cs w:val="24"/>
                <w:vertAlign w:val="baseline"/>
                <w:lang w:val="en-US" w:eastAsia="zh-CN"/>
              </w:rPr>
              <w:t>用于制作常见的模拟烧伤伤情模块，可使用100次以上。</w:t>
            </w:r>
          </w:p>
          <w:p>
            <w:pPr>
              <w:widowControl w:val="0"/>
              <w:numPr>
                <w:ilvl w:val="0"/>
                <w:numId w:val="0"/>
              </w:numPr>
              <w:ind w:leftChars="0"/>
              <w:jc w:val="left"/>
              <w:rPr>
                <w:rFonts w:ascii="Calibri" w:hAnsi="Calibri" w:eastAsia="宋体" w:cs="Times New Roman"/>
                <w:szCs w:val="24"/>
                <w:vertAlign w:val="baseline"/>
              </w:rPr>
            </w:pPr>
            <w:r>
              <w:rPr>
                <w:rFonts w:hint="eastAsia" w:ascii="Calibri" w:hAnsi="Calibri" w:eastAsia="宋体" w:cs="Times New Roman"/>
                <w:szCs w:val="24"/>
                <w:vertAlign w:val="baseline"/>
                <w:lang w:val="en-US" w:eastAsia="zh-CN"/>
              </w:rPr>
              <w:t>具备全程标准制作流程动态展示，包括真实伤情展示，模拟伤情展示等。</w:t>
            </w:r>
          </w:p>
        </w:tc>
        <w:tc>
          <w:tcPr>
            <w:tcW w:w="1150" w:type="dxa"/>
          </w:tcPr>
          <w:p>
            <w:pPr>
              <w:rPr>
                <w:rFonts w:hint="eastAsia" w:ascii="Calibri" w:hAnsi="Calibri" w:eastAsia="宋体" w:cs="Times New Roman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Cs w:val="24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3" w:type="dxa"/>
          </w:tcPr>
          <w:p>
            <w:pPr>
              <w:rPr>
                <w:rFonts w:hint="eastAsia" w:ascii="Calibri" w:hAnsi="Calibri" w:eastAsia="宋体" w:cs="Times New Roman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492" w:type="dxa"/>
          </w:tcPr>
          <w:p>
            <w:pPr>
              <w:rPr>
                <w:rFonts w:hint="default" w:ascii="Calibri" w:hAnsi="Calibri" w:eastAsia="宋体" w:cs="Times New Roman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Cs w:val="24"/>
                <w:vertAlign w:val="baseline"/>
                <w:lang w:val="en-US" w:eastAsia="zh-CN"/>
              </w:rPr>
              <w:t>模拟伤情模块制造设备套装</w:t>
            </w:r>
          </w:p>
        </w:tc>
        <w:tc>
          <w:tcPr>
            <w:tcW w:w="5690" w:type="dxa"/>
          </w:tcPr>
          <w:p>
            <w:pPr>
              <w:rPr>
                <w:rFonts w:hint="default" w:ascii="Calibri" w:hAnsi="Calibri" w:eastAsia="宋体" w:cs="Times New Roman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Cs w:val="24"/>
                <w:vertAlign w:val="baseline"/>
                <w:lang w:val="en-US" w:eastAsia="zh-CN"/>
              </w:rPr>
              <w:t>一、注塑均匀机（1套）</w:t>
            </w:r>
          </w:p>
          <w:p>
            <w:pPr>
              <w:rPr>
                <w:rFonts w:hint="default" w:ascii="Calibri" w:hAnsi="Calibri" w:eastAsia="宋体" w:cs="Times New Roman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Cs w:val="24"/>
                <w:vertAlign w:val="baseline"/>
                <w:lang w:val="en-US" w:eastAsia="zh-CN"/>
              </w:rPr>
              <w:t>用于模拟伤情制作中使硅胶受力均匀，呈现更好的完成效果。</w:t>
            </w:r>
          </w:p>
          <w:p>
            <w:pPr>
              <w:rPr>
                <w:rFonts w:hint="eastAsia" w:ascii="Calibri" w:hAnsi="Calibri" w:eastAsia="宋体" w:cs="Times New Roman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Cs w:val="24"/>
                <w:vertAlign w:val="baseline"/>
                <w:lang w:val="en-US" w:eastAsia="zh-CN"/>
              </w:rPr>
              <w:t>二、烘干机（1套）</w:t>
            </w:r>
          </w:p>
          <w:p>
            <w:pPr>
              <w:numPr>
                <w:ilvl w:val="0"/>
                <w:numId w:val="0"/>
              </w:numPr>
              <w:rPr>
                <w:rFonts w:hint="eastAsia" w:ascii="Calibri" w:hAnsi="Calibri" w:eastAsia="宋体" w:cs="Times New Roman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Cs w:val="24"/>
                <w:vertAlign w:val="baseline"/>
                <w:lang w:val="en-US" w:eastAsia="zh-CN"/>
              </w:rPr>
              <w:t>用于模拟伤情制作中使硅胶快速凝固。</w:t>
            </w:r>
          </w:p>
          <w:p>
            <w:pPr>
              <w:numPr>
                <w:ilvl w:val="0"/>
                <w:numId w:val="0"/>
              </w:numPr>
              <w:rPr>
                <w:rFonts w:hint="eastAsia" w:ascii="Calibri" w:hAnsi="Calibri" w:eastAsia="宋体" w:cs="Times New Roman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Cs w:val="24"/>
                <w:vertAlign w:val="baseline"/>
                <w:lang w:val="en-US" w:eastAsia="zh-CN"/>
              </w:rPr>
              <w:t>三、上色器（2套）</w:t>
            </w:r>
          </w:p>
          <w:p>
            <w:pPr>
              <w:numPr>
                <w:ilvl w:val="0"/>
                <w:numId w:val="0"/>
              </w:numPr>
              <w:rPr>
                <w:rFonts w:hint="default" w:ascii="Calibri" w:hAnsi="Calibri" w:eastAsia="宋体" w:cs="Times New Roman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Cs w:val="24"/>
                <w:vertAlign w:val="baseline"/>
                <w:lang w:val="en-US" w:eastAsia="zh-CN"/>
              </w:rPr>
              <w:t>用于模拟伤情模块进行上色。</w:t>
            </w:r>
          </w:p>
          <w:p>
            <w:pPr>
              <w:rPr>
                <w:rFonts w:hint="default" w:ascii="Calibri" w:hAnsi="Calibri" w:eastAsia="宋体" w:cs="Times New Roman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Cs w:val="24"/>
                <w:vertAlign w:val="baseline"/>
                <w:lang w:val="en-US" w:eastAsia="zh-CN"/>
              </w:rPr>
              <w:t>四、动力泵（40套）</w:t>
            </w:r>
          </w:p>
          <w:p>
            <w:pPr>
              <w:numPr>
                <w:ilvl w:val="0"/>
                <w:numId w:val="0"/>
              </w:numPr>
              <w:rPr>
                <w:rFonts w:hint="default" w:ascii="Calibri" w:hAnsi="Calibri" w:eastAsia="宋体" w:cs="Times New Roman"/>
                <w:szCs w:val="24"/>
                <w:vertAlign w:val="baseline"/>
                <w:lang w:val="en-US"/>
              </w:rPr>
            </w:pPr>
            <w:r>
              <w:rPr>
                <w:rFonts w:hint="eastAsia" w:ascii="Calibri" w:hAnsi="Calibri" w:eastAsia="宋体" w:cs="Times New Roman"/>
                <w:szCs w:val="24"/>
                <w:vertAlign w:val="baseline"/>
                <w:lang w:val="en-US" w:eastAsia="zh-CN"/>
              </w:rPr>
              <w:t>可内置于模拟伤情模块内，用于伤口出血控制。</w:t>
            </w:r>
          </w:p>
          <w:p>
            <w:pPr>
              <w:rPr>
                <w:rFonts w:hint="eastAsia" w:ascii="Calibri" w:hAnsi="Calibri" w:eastAsia="宋体" w:cs="Times New Roman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Cs w:val="24"/>
                <w:vertAlign w:val="baseline"/>
                <w:lang w:val="en-US" w:eastAsia="zh-CN"/>
              </w:rPr>
              <w:t>五、压力评估模块（1套）</w:t>
            </w:r>
          </w:p>
          <w:p>
            <w:pPr>
              <w:rPr>
                <w:rFonts w:hint="eastAsia" w:ascii="Calibri" w:hAnsi="Calibri" w:eastAsia="宋体" w:cs="Times New Roman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Cs w:val="24"/>
                <w:vertAlign w:val="baseline"/>
                <w:lang w:val="en-US" w:eastAsia="zh-CN"/>
              </w:rPr>
              <w:t>用于模拟伤情模块的耐力度测试和穿刺压力的评估。</w:t>
            </w:r>
          </w:p>
          <w:p>
            <w:pPr>
              <w:rPr>
                <w:rFonts w:hint="eastAsia" w:ascii="Calibri" w:hAnsi="Calibri" w:eastAsia="宋体" w:cs="Times New Roman"/>
                <w:szCs w:val="24"/>
                <w:vertAlign w:val="baseline"/>
                <w:lang w:eastAsia="zh-CN"/>
              </w:rPr>
            </w:pPr>
            <w:r>
              <w:rPr>
                <w:rFonts w:hint="eastAsia" w:ascii="Calibri" w:hAnsi="Calibri" w:eastAsia="宋体" w:cs="Times New Roman"/>
                <w:szCs w:val="24"/>
                <w:vertAlign w:val="baseline"/>
                <w:lang w:val="en-US" w:eastAsia="zh-CN"/>
              </w:rPr>
              <w:t>六、</w:t>
            </w:r>
            <w:r>
              <w:rPr>
                <w:rFonts w:hint="eastAsia" w:ascii="Calibri" w:hAnsi="Calibri" w:eastAsia="宋体" w:cs="Times New Roman"/>
                <w:szCs w:val="24"/>
                <w:vertAlign w:val="baseline"/>
                <w:lang w:eastAsia="zh-CN"/>
              </w:rPr>
              <w:t>辅助模拟</w:t>
            </w:r>
            <w:r>
              <w:rPr>
                <w:rFonts w:hint="eastAsia" w:ascii="Calibri" w:hAnsi="Calibri" w:eastAsia="宋体" w:cs="Times New Roman"/>
                <w:szCs w:val="24"/>
                <w:vertAlign w:val="baseline"/>
                <w:lang w:val="en-US" w:eastAsia="zh-CN"/>
              </w:rPr>
              <w:t>上色</w:t>
            </w:r>
            <w:r>
              <w:rPr>
                <w:rFonts w:hint="eastAsia" w:ascii="Calibri" w:hAnsi="Calibri" w:eastAsia="宋体" w:cs="Times New Roman"/>
                <w:szCs w:val="24"/>
                <w:vertAlign w:val="baseline"/>
                <w:lang w:eastAsia="zh-CN"/>
              </w:rPr>
              <w:t>配色仪（</w:t>
            </w:r>
            <w:r>
              <w:rPr>
                <w:rFonts w:hint="eastAsia" w:ascii="Calibri" w:hAnsi="Calibri" w:eastAsia="宋体" w:cs="Times New Roman"/>
                <w:szCs w:val="24"/>
                <w:vertAlign w:val="baseline"/>
                <w:lang w:val="en-US" w:eastAsia="zh-CN"/>
              </w:rPr>
              <w:t>1套）</w:t>
            </w:r>
          </w:p>
          <w:p>
            <w:pPr>
              <w:rPr>
                <w:rFonts w:hint="default" w:ascii="Calibri" w:hAnsi="Calibri" w:eastAsia="宋体" w:cs="Times New Roman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Cs w:val="24"/>
                <w:vertAlign w:val="baseline"/>
                <w:lang w:val="en-US" w:eastAsia="zh-CN"/>
              </w:rPr>
              <w:t>用于评估模拟伤情的上色效果。</w:t>
            </w:r>
          </w:p>
          <w:p>
            <w:pPr>
              <w:rPr>
                <w:rFonts w:hint="eastAsia" w:ascii="Calibri" w:hAnsi="Calibri" w:eastAsia="宋体" w:cs="Times New Roman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Cs w:val="24"/>
                <w:vertAlign w:val="baseline"/>
                <w:lang w:val="en-US" w:eastAsia="zh-CN"/>
              </w:rPr>
              <w:t>七、伤情材料</w:t>
            </w:r>
          </w:p>
          <w:p>
            <w:pPr>
              <w:rPr>
                <w:rFonts w:hint="default" w:ascii="Calibri" w:hAnsi="Calibri" w:eastAsia="宋体" w:cs="Times New Roman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Cs w:val="24"/>
                <w:vertAlign w:val="baseline"/>
                <w:lang w:val="en-US" w:eastAsia="zh-CN"/>
              </w:rPr>
              <w:t>≥100KG硅胶、调色剂等模拟伤情模块制作设备使用的材料，用于制作伤情。</w:t>
            </w:r>
          </w:p>
        </w:tc>
        <w:tc>
          <w:tcPr>
            <w:tcW w:w="1150" w:type="dxa"/>
          </w:tcPr>
          <w:p>
            <w:pPr>
              <w:rPr>
                <w:rFonts w:hint="eastAsia" w:ascii="Calibri" w:hAnsi="Calibri" w:eastAsia="宋体" w:cs="Times New Roman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Cs w:val="24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3" w:type="dxa"/>
          </w:tcPr>
          <w:p>
            <w:pPr>
              <w:rPr>
                <w:rFonts w:hint="eastAsia" w:ascii="Calibri" w:hAnsi="Calibri" w:eastAsia="宋体" w:cs="Times New Roman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492" w:type="dxa"/>
          </w:tcPr>
          <w:p>
            <w:pPr>
              <w:rPr>
                <w:rFonts w:hint="default" w:ascii="Calibri" w:hAnsi="Calibri" w:eastAsia="宋体" w:cs="Times New Roman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Cs w:val="24"/>
                <w:vertAlign w:val="baseline"/>
                <w:lang w:val="en-US" w:eastAsia="zh-CN"/>
              </w:rPr>
              <w:t>模拟伤情三维扫描和三维建模系统</w:t>
            </w:r>
          </w:p>
        </w:tc>
        <w:tc>
          <w:tcPr>
            <w:tcW w:w="5690" w:type="dxa"/>
          </w:tcPr>
          <w:p>
            <w:pPr>
              <w:rPr>
                <w:rFonts w:hint="default" w:ascii="Calibri" w:hAnsi="Calibri" w:eastAsia="宋体" w:cs="Times New Roman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Cs w:val="24"/>
                <w:vertAlign w:val="baseline"/>
                <w:lang w:val="en-US" w:eastAsia="zh-CN"/>
              </w:rPr>
              <w:t>具有扫描快速，识别准确，精度高，还原度高，建模快捷和高效的特点；用于模拟伤情三维的扫描和重建，可切换手动或自动完成模拟伤情建模</w:t>
            </w:r>
          </w:p>
        </w:tc>
        <w:tc>
          <w:tcPr>
            <w:tcW w:w="1150" w:type="dxa"/>
          </w:tcPr>
          <w:p>
            <w:pPr>
              <w:rPr>
                <w:rFonts w:hint="eastAsia" w:ascii="Calibri" w:hAnsi="Calibri" w:eastAsia="宋体" w:cs="Times New Roman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Cs w:val="24"/>
                <w:vertAlign w:val="baseline"/>
                <w:lang w:val="en-US" w:eastAsia="zh-CN"/>
              </w:rPr>
              <w:t>1</w:t>
            </w:r>
          </w:p>
        </w:tc>
      </w:tr>
    </w:tbl>
    <w:p>
      <w:pPr>
        <w:rPr>
          <w:rFonts w:ascii="Calibri" w:hAnsi="Calibri" w:eastAsia="宋体" w:cs="Times New Roman"/>
          <w:szCs w:val="24"/>
        </w:rPr>
      </w:pPr>
    </w:p>
    <w:p>
      <w:pPr>
        <w:adjustRightInd w:val="0"/>
        <w:snapToGrid w:val="0"/>
        <w:spacing w:line="579" w:lineRule="exact"/>
        <w:ind w:firstLine="560" w:firstLineChars="200"/>
        <w:rPr>
          <w:rFonts w:hint="eastAsia" w:ascii="仿宋" w:hAnsi="仿宋" w:eastAsia="仿宋" w:cs="仿宋_GB2312"/>
          <w:sz w:val="28"/>
          <w:szCs w:val="28"/>
        </w:rPr>
      </w:pPr>
    </w:p>
    <w:sectPr>
      <w:footerReference r:id="rId3" w:type="default"/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347784307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MzYWZmYTJkN2Y5ZTc3ZWNlYmFkOWZkMDIxYjUzYTkifQ=="/>
  </w:docVars>
  <w:rsids>
    <w:rsidRoot w:val="00366F76"/>
    <w:rsid w:val="000E217B"/>
    <w:rsid w:val="001021D4"/>
    <w:rsid w:val="00183A26"/>
    <w:rsid w:val="001C7797"/>
    <w:rsid w:val="00366F76"/>
    <w:rsid w:val="003E2992"/>
    <w:rsid w:val="00574A8B"/>
    <w:rsid w:val="005B01CE"/>
    <w:rsid w:val="005B69C2"/>
    <w:rsid w:val="00605E7F"/>
    <w:rsid w:val="00632C2E"/>
    <w:rsid w:val="00667F30"/>
    <w:rsid w:val="00697025"/>
    <w:rsid w:val="00805011"/>
    <w:rsid w:val="0084647D"/>
    <w:rsid w:val="008E72E5"/>
    <w:rsid w:val="00930B95"/>
    <w:rsid w:val="00936BBA"/>
    <w:rsid w:val="00985FCC"/>
    <w:rsid w:val="009C12A8"/>
    <w:rsid w:val="00A42CFA"/>
    <w:rsid w:val="00AC3E88"/>
    <w:rsid w:val="00AD1A49"/>
    <w:rsid w:val="00AF1AB0"/>
    <w:rsid w:val="00B3317B"/>
    <w:rsid w:val="00C81818"/>
    <w:rsid w:val="00C95382"/>
    <w:rsid w:val="00CF6A44"/>
    <w:rsid w:val="00CF6FC7"/>
    <w:rsid w:val="00D83B12"/>
    <w:rsid w:val="00E919BC"/>
    <w:rsid w:val="00F80D8B"/>
    <w:rsid w:val="00FE1A35"/>
    <w:rsid w:val="01DE53FA"/>
    <w:rsid w:val="022E0B44"/>
    <w:rsid w:val="02812C65"/>
    <w:rsid w:val="02B31571"/>
    <w:rsid w:val="046D4C8B"/>
    <w:rsid w:val="09684E9E"/>
    <w:rsid w:val="0B764E28"/>
    <w:rsid w:val="0BD7774E"/>
    <w:rsid w:val="0D075B6E"/>
    <w:rsid w:val="111B51AE"/>
    <w:rsid w:val="12CB18A0"/>
    <w:rsid w:val="147632EF"/>
    <w:rsid w:val="15516514"/>
    <w:rsid w:val="155604B1"/>
    <w:rsid w:val="15CF272E"/>
    <w:rsid w:val="16634200"/>
    <w:rsid w:val="19945DF7"/>
    <w:rsid w:val="1BAC6712"/>
    <w:rsid w:val="1BEB7680"/>
    <w:rsid w:val="1CF06E1F"/>
    <w:rsid w:val="1E3753E8"/>
    <w:rsid w:val="1EBD167C"/>
    <w:rsid w:val="21F26E49"/>
    <w:rsid w:val="2292100E"/>
    <w:rsid w:val="2416344F"/>
    <w:rsid w:val="271E499A"/>
    <w:rsid w:val="2C3F52C8"/>
    <w:rsid w:val="2D767CD7"/>
    <w:rsid w:val="2E5C478C"/>
    <w:rsid w:val="305811A3"/>
    <w:rsid w:val="30E41CB3"/>
    <w:rsid w:val="32545E65"/>
    <w:rsid w:val="33B2137E"/>
    <w:rsid w:val="342F1119"/>
    <w:rsid w:val="35CA39A8"/>
    <w:rsid w:val="36C00415"/>
    <w:rsid w:val="389E6868"/>
    <w:rsid w:val="3FDA3E36"/>
    <w:rsid w:val="428F0A72"/>
    <w:rsid w:val="45B97893"/>
    <w:rsid w:val="46C73B51"/>
    <w:rsid w:val="47982D90"/>
    <w:rsid w:val="4C3F62BC"/>
    <w:rsid w:val="4C82353E"/>
    <w:rsid w:val="4C99597C"/>
    <w:rsid w:val="4ECB5CA9"/>
    <w:rsid w:val="510F30D2"/>
    <w:rsid w:val="513242BC"/>
    <w:rsid w:val="51B442CB"/>
    <w:rsid w:val="53373E0C"/>
    <w:rsid w:val="53A43C87"/>
    <w:rsid w:val="53C01533"/>
    <w:rsid w:val="54182675"/>
    <w:rsid w:val="546F7923"/>
    <w:rsid w:val="554715D8"/>
    <w:rsid w:val="56C97471"/>
    <w:rsid w:val="56FD3398"/>
    <w:rsid w:val="58A80A36"/>
    <w:rsid w:val="58BB2B5B"/>
    <w:rsid w:val="590E3DDA"/>
    <w:rsid w:val="59994D31"/>
    <w:rsid w:val="5B042C10"/>
    <w:rsid w:val="5B4B66A7"/>
    <w:rsid w:val="5EDA7FA2"/>
    <w:rsid w:val="615D6F2A"/>
    <w:rsid w:val="61AF705E"/>
    <w:rsid w:val="657D2D9C"/>
    <w:rsid w:val="657F0AB6"/>
    <w:rsid w:val="65F47192"/>
    <w:rsid w:val="665C3047"/>
    <w:rsid w:val="66866307"/>
    <w:rsid w:val="680C25A1"/>
    <w:rsid w:val="69946F11"/>
    <w:rsid w:val="69C85CDF"/>
    <w:rsid w:val="6C664E5B"/>
    <w:rsid w:val="6C9A36D6"/>
    <w:rsid w:val="6DAC57A6"/>
    <w:rsid w:val="6E222A5C"/>
    <w:rsid w:val="6EDD5062"/>
    <w:rsid w:val="6F321740"/>
    <w:rsid w:val="732542E4"/>
    <w:rsid w:val="739F3824"/>
    <w:rsid w:val="74142305"/>
    <w:rsid w:val="74DA2864"/>
    <w:rsid w:val="759E37C8"/>
    <w:rsid w:val="75DD7708"/>
    <w:rsid w:val="76261D92"/>
    <w:rsid w:val="777A2539"/>
    <w:rsid w:val="77961C4A"/>
    <w:rsid w:val="785E47E2"/>
    <w:rsid w:val="78B059DD"/>
    <w:rsid w:val="793700B9"/>
    <w:rsid w:val="7B184C49"/>
    <w:rsid w:val="7CCD0DCA"/>
    <w:rsid w:val="7CDD0730"/>
    <w:rsid w:val="7CDD7C30"/>
    <w:rsid w:val="7FE67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1"/>
    <w:unhideWhenUsed/>
    <w:qFormat/>
    <w:uiPriority w:val="99"/>
    <w:pPr>
      <w:adjustRightInd w:val="0"/>
      <w:snapToGrid w:val="0"/>
      <w:spacing w:line="360" w:lineRule="auto"/>
    </w:pPr>
    <w:rPr>
      <w:rFonts w:ascii="宋体" w:hAnsi="Courier New" w:eastAsia="宋体" w:cs="宋体"/>
      <w:szCs w:val="21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3"/>
    <w:qFormat/>
    <w:uiPriority w:val="99"/>
    <w:rPr>
      <w:sz w:val="18"/>
      <w:szCs w:val="18"/>
    </w:rPr>
  </w:style>
  <w:style w:type="character" w:customStyle="1" w:styleId="11">
    <w:name w:val="纯文本 字符"/>
    <w:basedOn w:val="8"/>
    <w:link w:val="2"/>
    <w:qFormat/>
    <w:uiPriority w:val="99"/>
    <w:rPr>
      <w:rFonts w:ascii="宋体" w:hAnsi="Courier New" w:eastAsia="宋体" w:cs="宋体"/>
      <w:kern w:val="2"/>
      <w:sz w:val="21"/>
      <w:szCs w:val="21"/>
    </w:rPr>
  </w:style>
  <w:style w:type="paragraph" w:customStyle="1" w:styleId="12">
    <w:name w:val="1"/>
    <w:basedOn w:val="1"/>
    <w:qFormat/>
    <w:uiPriority w:val="0"/>
    <w:rPr>
      <w:rFonts w:ascii="Tahoma" w:hAnsi="Tahoma"/>
      <w:sz w:val="24"/>
    </w:rPr>
  </w:style>
  <w:style w:type="paragraph" w:customStyle="1" w:styleId="13">
    <w:name w:val="1.正文"/>
    <w:basedOn w:val="1"/>
    <w:qFormat/>
    <w:uiPriority w:val="0"/>
    <w:pPr>
      <w:spacing w:line="360" w:lineRule="auto"/>
      <w:ind w:left="540" w:leftChars="225" w:firstLine="540" w:firstLineChars="225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80C6F3-5772-49D8-95AC-D2C4471FA74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653</Words>
  <Characters>662</Characters>
  <Lines>54</Lines>
  <Paragraphs>15</Paragraphs>
  <TotalTime>19</TotalTime>
  <ScaleCrop>false</ScaleCrop>
  <LinksUpToDate>false</LinksUpToDate>
  <CharactersWithSpaces>662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2022-09-09T03:10:00Z</dcterms:created>
  <dc:creator>admin</dc:creator>
  <cp:lastModifiedBy>Happy NY.</cp:lastModifiedBy>
  <cp:lastPrinted>2023-09-24T12:28:00Z</cp:lastPrinted>
  <dcterms:modified xsi:type="dcterms:W3CDTF">2023-09-25T14:51:38Z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A95AAD6E8870417FB0ADA36FFFEF6A2B_13</vt:lpwstr>
  </property>
</Properties>
</file>