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lang w:val="en-US" w:eastAsia="zh-CN"/>
        </w:rPr>
      </w:pPr>
      <w:r>
        <w:rPr>
          <w:rFonts w:hint="eastAsia" w:eastAsia="方正大标宋简体" w:cs="Times New Roman"/>
          <w:sz w:val="96"/>
          <w:szCs w:val="1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互联网邮件系统</w:t>
      </w:r>
      <w:r>
        <w:rPr>
          <w:rFonts w:hint="eastAsia" w:ascii="Times New Roman" w:hAnsi="Times New Roman" w:eastAsia="方正小标宋简体" w:cs="Times New Roman"/>
          <w:sz w:val="44"/>
          <w:szCs w:val="4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陆军军医大学某单位</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三</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十一</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color w:val="auto"/>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我单位就</w:t>
      </w:r>
      <w:r>
        <w:rPr>
          <w:rFonts w:hint="eastAsia" w:ascii="楷体_GB2312" w:hAnsi="楷体_GB2312" w:eastAsia="楷体_GB2312" w:cs="楷体_GB2312"/>
          <w:i w:val="0"/>
          <w:iCs w:val="0"/>
          <w:caps w:val="0"/>
          <w:color w:val="auto"/>
          <w:spacing w:val="0"/>
          <w:sz w:val="28"/>
          <w:szCs w:val="28"/>
          <w:vertAlign w:val="baseline"/>
          <w:lang w:eastAsia="zh-CN"/>
        </w:rPr>
        <w:t>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互联网邮件系统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w:t>
      </w:r>
      <w:r>
        <w:rPr>
          <w:rFonts w:hint="eastAsia" w:ascii="黑体" w:hAnsi="黑体" w:eastAsia="黑体" w:cs="黑体"/>
          <w:color w:val="auto"/>
          <w:sz w:val="28"/>
          <w:szCs w:val="28"/>
          <w:lang w:val="en-US" w:eastAsia="zh-CN"/>
        </w:rPr>
        <w:t>预算</w:t>
      </w:r>
      <w:r>
        <w:rPr>
          <w:rFonts w:hint="eastAsia" w:ascii="黑体" w:hAnsi="黑体" w:eastAsia="黑体" w:cs="黑体"/>
          <w:color w:val="auto"/>
          <w:sz w:val="28"/>
          <w:szCs w:val="28"/>
        </w:rPr>
        <w:t>：</w:t>
      </w:r>
      <w:r>
        <w:rPr>
          <w:rFonts w:hint="eastAsia" w:ascii="仿宋_GB2312" w:hAnsi="仿宋_GB2312" w:eastAsia="仿宋_GB2312" w:cs="仿宋_GB2312"/>
          <w:color w:val="auto"/>
          <w:sz w:val="28"/>
          <w:szCs w:val="28"/>
          <w:u w:val="single"/>
          <w:lang w:val="en-US" w:eastAsia="zh-CN"/>
        </w:rPr>
        <w:t xml:space="preserve">        18万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陆军军医大学某单位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互联网邮件系统</w:t>
            </w:r>
          </w:p>
        </w:tc>
        <w:tc>
          <w:tcPr>
            <w:tcW w:w="166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highlight w:val="none"/>
                <w:vertAlign w:val="baseline"/>
                <w:lang w:val="en-US" w:eastAsia="zh-CN"/>
              </w:rPr>
              <w:t>详见第二部分技术与商务需求</w:t>
            </w:r>
          </w:p>
        </w:tc>
        <w:tc>
          <w:tcPr>
            <w:tcW w:w="833"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套</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 xml:space="preserve"> 2023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11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17  </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 xml:space="preserve"> 2023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11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24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18 </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i w:val="0"/>
          <w:iCs w:val="0"/>
          <w:color w:val="auto"/>
          <w:sz w:val="28"/>
          <w:szCs w:val="28"/>
          <w:u w:val="single"/>
          <w:lang w:val="en-US" w:eastAsia="zh-CN"/>
        </w:rPr>
        <w:t>00</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（二）报价文件递交要求：签字盖章完善装订成册并密封递交，否则其报价将被拒绝</w:t>
      </w:r>
      <w:bookmarkStart w:id="0" w:name="_GoBack"/>
      <w:bookmarkEnd w:id="0"/>
      <w:r>
        <w:rPr>
          <w:rFonts w:hint="eastAsia" w:ascii="楷体_GB2312" w:hAnsi="楷体_GB2312" w:eastAsia="楷体_GB2312" w:cs="楷体_GB2312"/>
          <w:i w:val="0"/>
          <w:iCs w:val="0"/>
          <w:caps w:val="0"/>
          <w:color w:val="auto"/>
          <w:spacing w:val="0"/>
          <w:sz w:val="28"/>
          <w:szCs w:val="2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（三）报价文件递交地址：重庆市沙坪坝区高滩岩正街30号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曾老师    </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13667687172 </w:t>
      </w:r>
    </w:p>
    <w:p>
      <w:pPr>
        <w:rPr>
          <w:rFonts w:hint="default"/>
          <w:lang w:val="en-US" w:eastAsia="zh-CN"/>
        </w:r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pStyle w:val="2"/>
        <w:numPr>
          <w:ilvl w:val="0"/>
          <w:numId w:val="3"/>
        </w:numPr>
        <w:spacing w:before="0" w:after="0" w:line="579" w:lineRule="exact"/>
        <w:ind w:left="0" w:firstLine="640" w:firstLineChars="200"/>
        <w:rPr>
          <w:rFonts w:ascii="黑体" w:hAnsi="黑体" w:eastAsia="黑体"/>
          <w:b w:val="0"/>
          <w:bCs w:val="0"/>
          <w:sz w:val="32"/>
          <w:szCs w:val="32"/>
        </w:rPr>
      </w:pPr>
      <w:r>
        <w:rPr>
          <w:rFonts w:hint="eastAsia" w:ascii="黑体" w:hAnsi="黑体" w:eastAsia="黑体"/>
          <w:b w:val="0"/>
          <w:bCs w:val="0"/>
          <w:sz w:val="32"/>
          <w:szCs w:val="32"/>
        </w:rPr>
        <w:t>总体要求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国产化软件，支持主流虚拟化平台部署。为保证数据的完整性，除需提供系统本身功能外，还需将甲方现有邮件系统（coremail邮件系统）的邮件和账号导入至新邮件系统中，不影响用户正常使用。</w:t>
      </w:r>
    </w:p>
    <w:p>
      <w:pPr>
        <w:pStyle w:val="2"/>
        <w:numPr>
          <w:ilvl w:val="0"/>
          <w:numId w:val="3"/>
        </w:numPr>
        <w:spacing w:before="0" w:after="0" w:line="579" w:lineRule="exact"/>
        <w:ind w:left="0" w:firstLine="640" w:firstLineChars="200"/>
        <w:rPr>
          <w:rFonts w:ascii="黑体" w:hAnsi="黑体" w:eastAsia="黑体"/>
          <w:b w:val="0"/>
          <w:bCs w:val="0"/>
          <w:sz w:val="32"/>
          <w:szCs w:val="32"/>
        </w:rPr>
      </w:pPr>
      <w:r>
        <w:rPr>
          <w:rFonts w:hint="eastAsia" w:ascii="黑体" w:hAnsi="黑体" w:eastAsia="黑体"/>
          <w:b w:val="0"/>
          <w:bCs w:val="0"/>
          <w:sz w:val="32"/>
          <w:szCs w:val="32"/>
        </w:rPr>
        <w:t>技术要求</w:t>
      </w:r>
    </w:p>
    <w:tbl>
      <w:tblPr>
        <w:tblStyle w:val="20"/>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9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25" w:type="dxa"/>
            <w:vAlign w:val="center"/>
          </w:tcPr>
          <w:p>
            <w:pPr>
              <w:pStyle w:val="34"/>
              <w:keepNext w:val="0"/>
              <w:keepLines w:val="0"/>
              <w:suppressLineNumbers w:val="0"/>
              <w:spacing w:before="0" w:beforeAutospacing="0" w:after="0" w:afterAutospacing="0" w:line="560" w:lineRule="exact"/>
              <w:ind w:left="0" w:right="0" w:firstLine="0" w:firstLineChars="0"/>
              <w:jc w:val="center"/>
              <w:rPr>
                <w:rFonts w:hint="default"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序号</w:t>
            </w:r>
          </w:p>
        </w:tc>
        <w:tc>
          <w:tcPr>
            <w:tcW w:w="1497" w:type="dxa"/>
            <w:vAlign w:val="center"/>
          </w:tcPr>
          <w:p>
            <w:pPr>
              <w:pStyle w:val="34"/>
              <w:keepNext w:val="0"/>
              <w:keepLines w:val="0"/>
              <w:suppressLineNumbers w:val="0"/>
              <w:spacing w:before="0" w:beforeAutospacing="0" w:after="0" w:afterAutospacing="0" w:line="560" w:lineRule="exact"/>
              <w:ind w:left="0" w:right="0" w:firstLine="0" w:firstLineChars="0"/>
              <w:jc w:val="center"/>
              <w:rPr>
                <w:rFonts w:hint="default"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板块</w:t>
            </w:r>
          </w:p>
        </w:tc>
        <w:tc>
          <w:tcPr>
            <w:tcW w:w="5749" w:type="dxa"/>
            <w:vAlign w:val="center"/>
          </w:tcPr>
          <w:p>
            <w:pPr>
              <w:pStyle w:val="34"/>
              <w:keepNext w:val="0"/>
              <w:keepLines w:val="0"/>
              <w:suppressLineNumbers w:val="0"/>
              <w:spacing w:before="0" w:beforeAutospacing="0" w:after="0" w:afterAutospacing="0" w:line="560" w:lineRule="exact"/>
              <w:ind w:left="0" w:right="0" w:firstLine="0" w:firstLineChars="0"/>
              <w:jc w:val="center"/>
              <w:rPr>
                <w:rFonts w:hint="default"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34"/>
              <w:keepNext w:val="0"/>
              <w:keepLines w:val="0"/>
              <w:suppressLineNumbers w:val="0"/>
              <w:spacing w:before="0" w:beforeAutospacing="0" w:after="0" w:afterAutospacing="0" w:line="560" w:lineRule="exact"/>
              <w:ind w:left="0" w:right="0" w:firstLine="0" w:firstLineChars="0"/>
              <w:jc w:val="center"/>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1</w:t>
            </w:r>
          </w:p>
        </w:tc>
        <w:tc>
          <w:tcPr>
            <w:tcW w:w="1497" w:type="dxa"/>
            <w:vAlign w:val="center"/>
          </w:tcPr>
          <w:p>
            <w:pPr>
              <w:pStyle w:val="34"/>
              <w:keepNext w:val="0"/>
              <w:keepLines w:val="0"/>
              <w:suppressLineNumbers w:val="0"/>
              <w:spacing w:before="0" w:beforeAutospacing="0" w:after="0" w:afterAutospacing="0" w:line="560" w:lineRule="exact"/>
              <w:ind w:left="0" w:right="0" w:firstLine="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邮件系统性能要求</w:t>
            </w:r>
          </w:p>
        </w:tc>
        <w:tc>
          <w:tcPr>
            <w:tcW w:w="5749" w:type="dxa"/>
            <w:vAlign w:val="center"/>
          </w:tcPr>
          <w:p>
            <w:pPr>
              <w:pStyle w:val="34"/>
              <w:keepNext w:val="0"/>
              <w:keepLines w:val="0"/>
              <w:numPr>
                <w:ilvl w:val="0"/>
                <w:numId w:val="4"/>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提供短信找回密码和短信二次验证登录，短信网关由采购方提供。</w:t>
            </w:r>
          </w:p>
          <w:p>
            <w:pPr>
              <w:pStyle w:val="34"/>
              <w:keepNext w:val="0"/>
              <w:keepLines w:val="0"/>
              <w:numPr>
                <w:ilvl w:val="0"/>
                <w:numId w:val="4"/>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用户授权数≥20000个。</w:t>
            </w:r>
          </w:p>
          <w:p>
            <w:pPr>
              <w:pStyle w:val="34"/>
              <w:keepNext w:val="0"/>
              <w:keepLines w:val="0"/>
              <w:numPr>
                <w:ilvl w:val="0"/>
                <w:numId w:val="4"/>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提供灵活的垃圾邮件过滤规则设置功能，用于对系统垃圾邮件进行自动分类和处理。提供智能化系统级反垃圾邮件和个性化用户级反垃圾邮件，垃圾邮件过滤率达99.5%以上。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34"/>
              <w:keepNext w:val="0"/>
              <w:keepLines w:val="0"/>
              <w:suppressLineNumbers w:val="0"/>
              <w:spacing w:before="0" w:beforeAutospacing="0" w:after="0" w:afterAutospacing="0" w:line="560" w:lineRule="exact"/>
              <w:ind w:left="0" w:right="0" w:firstLine="0" w:firstLineChars="0"/>
              <w:jc w:val="center"/>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2</w:t>
            </w:r>
          </w:p>
        </w:tc>
        <w:tc>
          <w:tcPr>
            <w:tcW w:w="1497" w:type="dxa"/>
            <w:vAlign w:val="center"/>
          </w:tcPr>
          <w:p>
            <w:pPr>
              <w:pStyle w:val="34"/>
              <w:keepNext w:val="0"/>
              <w:keepLines w:val="0"/>
              <w:suppressLineNumbers w:val="0"/>
              <w:spacing w:before="0" w:beforeAutospacing="0" w:after="0" w:afterAutospacing="0" w:line="560" w:lineRule="exact"/>
              <w:ind w:left="0" w:right="0" w:firstLine="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邮件系统功能要求</w:t>
            </w:r>
          </w:p>
        </w:tc>
        <w:tc>
          <w:tcPr>
            <w:tcW w:w="5749" w:type="dxa"/>
            <w:vAlign w:val="center"/>
          </w:tcPr>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提供单位、身份证号、手机号码固定，不能用户自行修改。</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提供指定IP无需二次认证登录。</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提供邮箱代收代发功能，既可在邮箱上收取其他邮箱的邮件，也可在邮箱上使用其他邮箱发送邮件。</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提供可疑邮件隔离区功能，支持将系统判定为可疑邮件存放到隔离区中，支持管理员和用户层面释放、删除或下载可疑邮件。</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提供接收到非通讯录联系人邮件时，可提示发件人为陌生人。</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提供在管理页自助查询当前账号的登录、发信、收信、删信记录。</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提供群发邮件时可打开群发单显功能项，收件人收到群发邮件后只看到自己的地址。</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附件发信异步操作，点击发信可实现附件上传完毕自动发送邮件。</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提供将同一个主题产生的多封往来邮件,简化为一封简单明了的会话邮件。可对会话邮件进行批量删除、批量转移和批量导出等操作。</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提供查询邮件发送成功与否的发送状态显示，提供发送状态统计，包括发送成功、发送失败、设置邮件自动转发且本地不保留的收信人统计。</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提供快速查找与指定联系人的所有往来邮件。</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提供全文搜索。输入关键字搜索邮件时，系统可快速在邮件主题、发件人、收件人、附件名称、邮件正文等邮件索引中匹配关键词。</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提供根据自身实际情况，对通讯录字段、签名、企业LOGO、登录页、公告栏、系统信和用户登录声明等进行定制配置。</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系统定期自动提供邮件系统健康自检报告邮件给管理员，并可以设置检测周期以及报告接收邮箱，报告内容包括但不仅限于磁盘读写状态、磁盘空间、数据库状态、邮件发送情况、反垃圾引擎状态、弱密码检查、系统入侵检测、每周垃圾邮件发送统计、被攻击账号、账号异常和长期未登陆账号。</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提供‘系统-站点--用户’多级组合管理体系。可自上而下进行授权设置管理员权限。</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提供Web界面查询用户日志、邮件日志、系统日志。</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提供JAVA、C、Webservice等标准API接口，为统一身份认证等第三方系统提供标准化接口对接。</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提供防暴力破解密码，当密码错误超过一定频率后，锁定IP和对应用户名。</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提供设置密码策略，可强制要求用户密码达到一定的复杂度，采用大写字母、小写字母、数字、特殊字符组合的方式；还可以添加弱密码和禁止使用的密码组合，设置密码有效期和图形验证码。</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提供登录限制策略，可对限定范围人员设定登录ip限制、终端限制和时间限制。</w:t>
            </w:r>
          </w:p>
          <w:p>
            <w:pPr>
              <w:pStyle w:val="34"/>
              <w:keepNext w:val="0"/>
              <w:keepLines w:val="0"/>
              <w:numPr>
                <w:ilvl w:val="0"/>
                <w:numId w:val="5"/>
              </w:numPr>
              <w:suppressLineNumbers w:val="0"/>
              <w:spacing w:before="0" w:beforeAutospacing="0" w:after="0" w:afterAutospacing="0" w:line="560" w:lineRule="exact"/>
              <w:ind w:right="0" w:firstLineChars="0"/>
              <w:rPr>
                <w:rFonts w:hint="default" w:ascii="仿宋_GB2312" w:hAnsi="宋体" w:eastAsia="仿宋_GB2312" w:cs="Times New Roman"/>
                <w:kern w:val="0"/>
                <w:sz w:val="32"/>
                <w:szCs w:val="32"/>
              </w:rPr>
            </w:pPr>
            <w:r>
              <w:rPr>
                <w:rFonts w:hint="eastAsia" w:ascii="仿宋_GB2312" w:hAnsi="宋体" w:eastAsia="仿宋_GB2312" w:cs="Times New Roman"/>
                <w:kern w:val="0"/>
                <w:sz w:val="32"/>
                <w:szCs w:val="32"/>
              </w:rPr>
              <w:t>提供安全信任设备管理，非信任设备禁止登录，设置可信设备后登录免二次验证。</w:t>
            </w:r>
          </w:p>
        </w:tc>
      </w:tr>
    </w:tbl>
    <w:p>
      <w:pPr>
        <w:pStyle w:val="2"/>
        <w:numPr>
          <w:ilvl w:val="0"/>
          <w:numId w:val="3"/>
        </w:numPr>
        <w:spacing w:before="0" w:after="0" w:line="579" w:lineRule="exact"/>
        <w:ind w:left="0" w:firstLine="640" w:firstLineChars="200"/>
        <w:rPr>
          <w:rFonts w:ascii="黑体" w:hAnsi="黑体" w:eastAsia="黑体"/>
          <w:b w:val="0"/>
          <w:bCs w:val="0"/>
          <w:sz w:val="32"/>
          <w:szCs w:val="32"/>
        </w:rPr>
      </w:pPr>
      <w:r>
        <w:rPr>
          <w:rFonts w:hint="eastAsia" w:ascii="黑体" w:hAnsi="黑体" w:eastAsia="黑体"/>
          <w:b w:val="0"/>
          <w:bCs w:val="0"/>
          <w:sz w:val="32"/>
          <w:szCs w:val="32"/>
        </w:rPr>
        <w:t>商务要求</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ascii="仿宋_GB2312" w:eastAsia="仿宋_GB2312"/>
        </w:rPr>
      </w:pPr>
      <w:r>
        <w:rPr>
          <w:rFonts w:hint="eastAsia" w:ascii="仿宋_GB2312" w:eastAsia="仿宋_GB2312"/>
        </w:rPr>
        <w:t>采购项目预算安排情况</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18万元</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数量、交付或者实施周期和服务地点</w:t>
      </w:r>
    </w:p>
    <w:p>
      <w:pPr>
        <w:pStyle w:val="34"/>
        <w:spacing w:line="560" w:lineRule="exact"/>
        <w:ind w:left="0" w:leftChars="0" w:firstLine="640" w:firstLineChars="200"/>
      </w:pPr>
      <w:r>
        <w:rPr>
          <w:rFonts w:hint="eastAsia" w:ascii="仿宋_GB2312" w:hAnsi="宋体" w:eastAsia="仿宋_GB2312" w:cs="Times New Roman"/>
          <w:kern w:val="0"/>
          <w:sz w:val="32"/>
          <w:szCs w:val="32"/>
        </w:rPr>
        <w:t>采购数量：1套。</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项目实施周期：合同签订后1个月。</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售后服务要求</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（1）投标人提供≥5年原厂售后及软件免费升级服务，提供原厂商售后服务承诺函。如遇到紧急故障，需保证一小时内处理。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（2）提供安全漏洞更新修复提醒、重大安全事件提醒、滥发垃圾邮件、弱密码问题解决、邮件诈骗、系统漏洞处理。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（3）提供产品功能配置处理、邮件故障修复、系统磁盘空间清理、客户端体验版使用、web页面问题排查、系统性能问题排查、收发信问题排查等。</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（4）提供多种售后服务渠道，包括邮箱、微信公众号、5*8小时电话咨询及远程协助服务保障制度，做到随时随地都能找到人员，确保系统环境稳定，操作正常。</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（5）将紧急情况分为不同等级，针对不同等级问题预制针对性方案，确保用户使用环境安全稳定运行。</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验收标准及方法</w:t>
      </w:r>
    </w:p>
    <w:p>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（1）相关标准：执行国家相关标准、大学要求的军用标准、行业标准、地方标准或者其他标准、规范。</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（2）验收标准：投标供应商应在项目正式上线后</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0个工作日内通知招标人验收</w:t>
      </w: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lang w:val="en-US" w:eastAsia="zh-CN"/>
        </w:rPr>
        <w:t>同时投标供应商需提供权威第三方软件功能测试报告</w:t>
      </w:r>
      <w:r>
        <w:rPr>
          <w:rFonts w:hint="eastAsia" w:ascii="仿宋_GB2312" w:hAnsi="宋体" w:eastAsia="仿宋_GB2312" w:cs="Times New Roman"/>
          <w:kern w:val="0"/>
          <w:sz w:val="32"/>
          <w:szCs w:val="32"/>
          <w:lang w:val="en-US" w:eastAsia="zh-CN"/>
        </w:rPr>
        <w:t>。</w:t>
      </w:r>
      <w:r>
        <w:rPr>
          <w:rFonts w:hint="eastAsia" w:ascii="仿宋_GB2312" w:hAnsi="宋体" w:eastAsia="仿宋_GB2312" w:cs="Times New Roman"/>
          <w:kern w:val="0"/>
          <w:sz w:val="32"/>
          <w:szCs w:val="32"/>
        </w:rPr>
        <w:t>招标人对所交货物依照采购清单和双方确认的技术标准进行现场验收。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（3）验收人员由采购人本项目主管部门领导和外请专家组成验收小组，验收时以系统稳定运行为前提，软件工程规范、合同约定功能模块完成情况为依据，符合验收标准后，才能通过验收。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（4）采用对照法的方式进行项目验收，达到采购合同约定要求的可执行软件，技术参数与采购合同一致，性能指标达到规定的标准，并符合国家及行业有关标准。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所有程序包括客户端、服务器端须提供完整的安装程序和完整的电子版，以及包括项目管理文档（含项目计划书、质量控制计划、用户培训计划、会议记录、项目工作报告）、项目开发文档（含总体设计文档、系统需求说明、系统概要及详细设计、数据字典、数据结构与流程、接口文档、项目测试文档）、上线功能清单、系统部署文档、系统安装手册、安全检查报告、软件系统用户使用手册、系统应急措施、质量保证计划等在内的完备准确的电子版技术资料，并根据采购人需要提供纸质版。</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项目凡具有下列情况之一的，按验收不合格处理：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（1）未按项目考核指标或合同要求达到所预定的主要技术指标的；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（2）所提供的验收材料不齐全或不真实的；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（3）项目的内容、目标或技术路线等已进行了较大调整，但未曾得到采购人认可的；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（4）实施过程中出现重大问题，尚未解决和作出说明，或项目实施过程及结果等存在纠纷尚未解决的；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（5）没有对系统或设备进行试运行，或者试运行不合格；</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（7）违反法律、法规的其他行为；</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（8）因乙方原因验收不合格的，限期整改；整改仍达不到要求的，招标人有权作退货处理。退货产生的全部损失由中标人自行承担，包括不限于给招标人及第三方造成的直接或者间接损失。</w:t>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付款方式</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到货后完成安装调试并通过测试和验收支付货款95%，质保期满支付5%。</w:t>
      </w:r>
    </w:p>
    <w:p>
      <w:pPr>
        <w:pStyle w:val="2"/>
        <w:numPr>
          <w:ilvl w:val="0"/>
          <w:numId w:val="3"/>
        </w:numPr>
        <w:spacing w:before="0" w:after="0" w:line="579" w:lineRule="exact"/>
        <w:ind w:left="0" w:firstLine="640" w:firstLineChars="200"/>
        <w:rPr>
          <w:rFonts w:ascii="黑体" w:hAnsi="黑体" w:eastAsia="黑体"/>
          <w:b w:val="0"/>
          <w:bCs w:val="0"/>
          <w:sz w:val="32"/>
          <w:szCs w:val="32"/>
        </w:rPr>
      </w:pPr>
      <w:r>
        <w:rPr>
          <w:rFonts w:hint="eastAsia" w:ascii="黑体" w:hAnsi="黑体" w:eastAsia="黑体"/>
          <w:b w:val="0"/>
          <w:bCs w:val="0"/>
          <w:sz w:val="32"/>
          <w:szCs w:val="32"/>
        </w:rPr>
        <w:t>实施意见</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采购方式选择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询价采购</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采购包划分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供应商资格条件设定</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lang w:val="en-US" w:eastAsia="zh-CN"/>
        </w:rPr>
        <w:t>为确保本项目实施质量，避免出现以次充好导致本项目实施效果未达预期，限定</w:t>
      </w:r>
      <w:r>
        <w:rPr>
          <w:rFonts w:hint="eastAsia" w:ascii="仿宋_GB2312" w:hAnsi="宋体" w:eastAsia="仿宋_GB2312" w:cs="Times New Roman"/>
          <w:kern w:val="0"/>
          <w:sz w:val="32"/>
          <w:szCs w:val="32"/>
        </w:rPr>
        <w:t>投标产品或投标人须提供近3年双一流高校不低于1个邮件系统服务合同案例，</w:t>
      </w:r>
      <w:r>
        <w:rPr>
          <w:rFonts w:hint="eastAsia" w:ascii="仿宋_GB2312" w:hAnsi="宋体" w:eastAsia="仿宋_GB2312" w:cs="Times New Roman"/>
          <w:kern w:val="0"/>
          <w:sz w:val="32"/>
          <w:szCs w:val="32"/>
          <w:lang w:val="en-US" w:eastAsia="zh-CN"/>
        </w:rPr>
        <w:t>并</w:t>
      </w:r>
      <w:r>
        <w:rPr>
          <w:rFonts w:hint="eastAsia" w:ascii="仿宋_GB2312" w:hAnsi="宋体" w:eastAsia="仿宋_GB2312" w:cs="Times New Roman"/>
          <w:kern w:val="0"/>
          <w:sz w:val="32"/>
          <w:szCs w:val="32"/>
        </w:rPr>
        <w:t>提供合同关键页复印件</w:t>
      </w: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lang w:val="en-US" w:eastAsia="zh-CN"/>
        </w:rPr>
        <w:t>该高校互联网邮箱截图作为佐证材料</w:t>
      </w:r>
      <w:r>
        <w:rPr>
          <w:rFonts w:hint="eastAsia" w:ascii="仿宋_GB2312" w:hAnsi="宋体" w:eastAsia="仿宋_GB2312" w:cs="Times New Roman"/>
          <w:kern w:val="0"/>
          <w:sz w:val="32"/>
          <w:szCs w:val="32"/>
        </w:rPr>
        <w:t>。</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评审方式选择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价格优先法</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安全保密措施</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中标单位须与大学签订保密协议，项目实施人员须与大学签订保密承诺书。</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其他实施意见</w:t>
      </w:r>
    </w:p>
    <w:p>
      <w:pPr>
        <w:pStyle w:val="17"/>
        <w:widowControl/>
        <w:spacing w:line="560" w:lineRule="exact"/>
        <w:ind w:firstLine="640" w:firstLineChars="200"/>
        <w:rPr>
          <w:rFonts w:hint="eastAsia" w:ascii="仿宋_GB2312" w:hAnsi="宋体" w:eastAsia="仿宋_GB2312" w:cs="Times New Roman"/>
          <w:sz w:val="32"/>
          <w:szCs w:val="32"/>
          <w:highlight w:val="none"/>
        </w:rPr>
      </w:pPr>
      <w:r>
        <w:rPr>
          <w:rFonts w:hint="eastAsia" w:ascii="仿宋_GB2312" w:eastAsia="仿宋_GB2312" w:cs="仿宋_GB2312"/>
          <w:color w:val="000000"/>
          <w:sz w:val="32"/>
          <w:szCs w:val="32"/>
        </w:rPr>
        <w:t>物资类采购</w:t>
      </w:r>
    </w:p>
    <w:p>
      <w:pPr>
        <w:spacing w:line="560" w:lineRule="exact"/>
        <w:ind w:firstLine="640" w:firstLineChars="200"/>
        <w:rPr>
          <w:rFonts w:hint="eastAsia" w:ascii="仿宋_GB2312" w:hAnsi="宋体" w:eastAsia="仿宋_GB2312" w:cs="Times New Roman"/>
          <w:sz w:val="32"/>
          <w:szCs w:val="32"/>
          <w:highlight w:val="none"/>
        </w:rPr>
      </w:pPr>
    </w:p>
    <w:p>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18"/>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18"/>
        <w:rPr>
          <w:rFonts w:ascii="Times New Roman" w:hAnsi="Times New Roman" w:cs="Times New Roman"/>
          <w:kern w:val="0"/>
          <w:szCs w:val="28"/>
        </w:rPr>
      </w:pPr>
    </w:p>
    <w:p>
      <w:pPr>
        <w:rPr>
          <w:rFonts w:ascii="Times New Roman" w:hAnsi="Times New Roman" w:cs="Times New Roman"/>
          <w:kern w:val="0"/>
          <w:szCs w:val="28"/>
        </w:rPr>
      </w:pPr>
    </w:p>
    <w:p>
      <w:pPr>
        <w:pStyle w:val="18"/>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18"/>
      </w:pPr>
    </w:p>
    <w:p>
      <w:pPr>
        <w:pStyle w:val="18"/>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3FADC8-3757-48DC-B122-EF3A65415D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DD65931F-A9AE-46C1-BD95-BDCD11B8C660}"/>
  </w:font>
  <w:font w:name="方正小标宋简体">
    <w:panose1 w:val="02000000000000000000"/>
    <w:charset w:val="86"/>
    <w:family w:val="script"/>
    <w:pitch w:val="default"/>
    <w:sig w:usb0="00000001" w:usb1="080E0000" w:usb2="00000000" w:usb3="00000000" w:csb0="00040000" w:csb1="00000000"/>
    <w:embedRegular r:id="rId3" w:fontKey="{6733B2F0-2AA6-451B-8E5E-36289A6C503B}"/>
  </w:font>
  <w:font w:name="方正大标宋简体">
    <w:altName w:val="微软雅黑"/>
    <w:panose1 w:val="03000509000000000000"/>
    <w:charset w:val="86"/>
    <w:family w:val="auto"/>
    <w:pitch w:val="default"/>
    <w:sig w:usb0="00000000" w:usb1="00000000" w:usb2="00000000" w:usb3="00000000" w:csb0="00040000" w:csb1="00000000"/>
    <w:embedRegular r:id="rId4" w:fontKey="{018EB8C9-9AA3-412E-8E5A-E922743B77E3}"/>
  </w:font>
  <w:font w:name="楷体_GB2312">
    <w:panose1 w:val="02010609030101010101"/>
    <w:charset w:val="86"/>
    <w:family w:val="modern"/>
    <w:pitch w:val="default"/>
    <w:sig w:usb0="00000001" w:usb1="080E0000" w:usb2="00000000" w:usb3="00000000" w:csb0="00040000" w:csb1="00000000"/>
    <w:embedRegular r:id="rId5" w:fontKey="{F4D287DB-3905-494C-9B87-1CF8BFAA7D08}"/>
  </w:font>
  <w:font w:name="仿宋">
    <w:panose1 w:val="02010609060101010101"/>
    <w:charset w:val="86"/>
    <w:family w:val="modern"/>
    <w:pitch w:val="default"/>
    <w:sig w:usb0="800002BF" w:usb1="38CF7CFA" w:usb2="00000016" w:usb3="00000000" w:csb0="00040001" w:csb1="00000000"/>
    <w:embedRegular r:id="rId6" w:fontKey="{6131664B-72E4-41C2-A80C-E7B3C18E5D6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44D437F6"/>
    <w:multiLevelType w:val="multilevel"/>
    <w:tmpl w:val="44D437F6"/>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74AD8D9"/>
    <w:multiLevelType w:val="multilevel"/>
    <w:tmpl w:val="574AD8D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C98715B"/>
    <w:multiLevelType w:val="multilevel"/>
    <w:tmpl w:val="5C98715B"/>
    <w:lvl w:ilvl="0" w:tentative="0">
      <w:start w:val="1"/>
      <w:numFmt w:val="decimal"/>
      <w:lvlText w:val="%1."/>
      <w:lvlJc w:val="left"/>
      <w:pPr>
        <w:ind w:left="440" w:hanging="440"/>
      </w:pPr>
    </w:lvl>
    <w:lvl w:ilvl="1" w:tentative="0">
      <w:start w:val="0"/>
      <w:numFmt w:val="bullet"/>
      <w:lvlText w:val="★"/>
      <w:lvlJc w:val="left"/>
      <w:pPr>
        <w:ind w:left="800" w:hanging="360"/>
      </w:pPr>
      <w:rPr>
        <w:rFonts w:hint="eastAsia" w:ascii="仿宋_GB2312" w:hAnsi="宋体" w:eastAsia="仿宋_GB2312" w:cs="Times New Roman"/>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DD86FF8"/>
    <w:multiLevelType w:val="multilevel"/>
    <w:tmpl w:val="5DD86FF8"/>
    <w:lvl w:ilvl="0" w:tentative="0">
      <w:start w:val="1"/>
      <w:numFmt w:val="decimal"/>
      <w:lvlText w:val="%1."/>
      <w:lvlJc w:val="left"/>
      <w:pPr>
        <w:ind w:left="440" w:hanging="440"/>
      </w:pPr>
    </w:lvl>
    <w:lvl w:ilvl="1" w:tentative="0">
      <w:start w:val="0"/>
      <w:numFmt w:val="bullet"/>
      <w:lvlText w:val="★"/>
      <w:lvlJc w:val="left"/>
      <w:pPr>
        <w:ind w:left="800" w:hanging="360"/>
      </w:pPr>
      <w:rPr>
        <w:rFonts w:hint="eastAsia" w:ascii="仿宋_GB2312" w:hAnsi="宋体" w:eastAsia="仿宋_GB2312" w:cs="Times New Roman"/>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0E03C29"/>
    <w:multiLevelType w:val="multilevel"/>
    <w:tmpl w:val="60E03C2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zc0MmE2YjUzMGIwNjEzNTMyZmY4NzM5YjU1Nj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0F0B0D14"/>
    <w:rsid w:val="11674266"/>
    <w:rsid w:val="143D7A24"/>
    <w:rsid w:val="14765EED"/>
    <w:rsid w:val="14AF636D"/>
    <w:rsid w:val="150474D2"/>
    <w:rsid w:val="1CCE22DB"/>
    <w:rsid w:val="1D7A26DD"/>
    <w:rsid w:val="1E421D2E"/>
    <w:rsid w:val="20672FDF"/>
    <w:rsid w:val="2C245261"/>
    <w:rsid w:val="2E28703E"/>
    <w:rsid w:val="2E3F6F72"/>
    <w:rsid w:val="2EED207D"/>
    <w:rsid w:val="30B402AF"/>
    <w:rsid w:val="3104090C"/>
    <w:rsid w:val="35375C5B"/>
    <w:rsid w:val="35500CBF"/>
    <w:rsid w:val="36372989"/>
    <w:rsid w:val="37A42A2A"/>
    <w:rsid w:val="3C446528"/>
    <w:rsid w:val="3DD74805"/>
    <w:rsid w:val="3E0B5931"/>
    <w:rsid w:val="422A2281"/>
    <w:rsid w:val="43A62AD6"/>
    <w:rsid w:val="46CD3E3E"/>
    <w:rsid w:val="46F920D7"/>
    <w:rsid w:val="478F7ED7"/>
    <w:rsid w:val="47F95F40"/>
    <w:rsid w:val="481F6B1F"/>
    <w:rsid w:val="48E064A0"/>
    <w:rsid w:val="49A37EA2"/>
    <w:rsid w:val="4B4A05C6"/>
    <w:rsid w:val="4B5C7602"/>
    <w:rsid w:val="4DEE0395"/>
    <w:rsid w:val="50084B0C"/>
    <w:rsid w:val="505C602E"/>
    <w:rsid w:val="50D0256E"/>
    <w:rsid w:val="528B13DA"/>
    <w:rsid w:val="52B92EE7"/>
    <w:rsid w:val="52C928ED"/>
    <w:rsid w:val="53793538"/>
    <w:rsid w:val="54E22292"/>
    <w:rsid w:val="54FC3833"/>
    <w:rsid w:val="581E5623"/>
    <w:rsid w:val="586E0370"/>
    <w:rsid w:val="587C5E02"/>
    <w:rsid w:val="58DD72E9"/>
    <w:rsid w:val="5A04249F"/>
    <w:rsid w:val="5E6E102A"/>
    <w:rsid w:val="65D23C9B"/>
    <w:rsid w:val="68B27EEE"/>
    <w:rsid w:val="68BE0B64"/>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标题 1 Char"/>
    <w:basedOn w:val="21"/>
    <w:link w:val="2"/>
    <w:qFormat/>
    <w:uiPriority w:val="9"/>
    <w:rPr>
      <w:rFonts w:ascii="Times New Roman" w:hAnsi="Times New Roman" w:eastAsia="宋体" w:cs="Times New Roman"/>
      <w:b/>
      <w:bCs/>
      <w:kern w:val="44"/>
      <w:sz w:val="44"/>
      <w:szCs w:val="44"/>
    </w:rPr>
  </w:style>
  <w:style w:type="character" w:customStyle="1" w:styleId="26">
    <w:name w:val="页眉 Char"/>
    <w:basedOn w:val="21"/>
    <w:link w:val="13"/>
    <w:qFormat/>
    <w:uiPriority w:val="0"/>
    <w:rPr>
      <w:sz w:val="18"/>
      <w:szCs w:val="18"/>
    </w:rPr>
  </w:style>
  <w:style w:type="character" w:customStyle="1" w:styleId="27">
    <w:name w:val="页脚 Char"/>
    <w:basedOn w:val="21"/>
    <w:link w:val="12"/>
    <w:qFormat/>
    <w:uiPriority w:val="99"/>
    <w:rPr>
      <w:sz w:val="18"/>
      <w:szCs w:val="18"/>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1838</Words>
  <Characters>1858</Characters>
  <Lines>90</Lines>
  <Paragraphs>25</Paragraphs>
  <TotalTime>9</TotalTime>
  <ScaleCrop>false</ScaleCrop>
  <LinksUpToDate>false</LinksUpToDate>
  <CharactersWithSpaces>2252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网络中心值班</cp:lastModifiedBy>
  <cp:lastPrinted>2021-08-23T01:01:00Z</cp:lastPrinted>
  <dcterms:modified xsi:type="dcterms:W3CDTF">2023-11-10T09:13:01Z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FF3A2AFCA0934F00A38A8A6A780D4474_13</vt:lpwstr>
  </property>
</Properties>
</file>