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76F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4F0781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6764D3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23C2A2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14:paraId="6CC1F9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p>
    <w:p w14:paraId="5875C1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25E21B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2CFA711C">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default" w:ascii="Times New Roman" w:hAnsi="Times New Roman" w:eastAsia="方正大标宋简体" w:cs="Times New Roman"/>
          <w:sz w:val="96"/>
          <w:szCs w:val="130"/>
          <w:lang w:val="en-US"/>
        </w:rPr>
      </w:pPr>
      <w:r>
        <w:rPr>
          <w:rFonts w:hint="eastAsia" w:ascii="Times New Roman" w:hAnsi="Times New Roman" w:eastAsia="方正小标宋简体" w:cs="Times New Roman"/>
          <w:sz w:val="44"/>
          <w:szCs w:val="44"/>
        </w:rPr>
        <w:t>项目名称：</w:t>
      </w:r>
      <w:r>
        <w:rPr>
          <w:rFonts w:hint="eastAsia" w:eastAsia="方正小标宋简体" w:cs="Times New Roman"/>
          <w:sz w:val="44"/>
          <w:szCs w:val="44"/>
          <w:u w:val="single"/>
          <w:lang w:val="en-US" w:eastAsia="zh-CN"/>
        </w:rPr>
        <w:t xml:space="preserve">冰冻切片机     </w:t>
      </w:r>
    </w:p>
    <w:p w14:paraId="4838D665">
      <w:pPr>
        <w:pStyle w:val="9"/>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14:paraId="771BF751">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lang w:eastAsia="zh-CN"/>
        </w:rPr>
        <w:t>采购单位：</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基础医学院细胞生物学教研室</w:t>
      </w:r>
      <w:r>
        <w:rPr>
          <w:rFonts w:hint="eastAsia" w:ascii="Times New Roman" w:hAnsi="Times New Roman" w:eastAsia="方正小标宋简体" w:cs="Times New Roman"/>
          <w:sz w:val="44"/>
          <w:szCs w:val="44"/>
          <w:u w:val="single"/>
          <w:lang w:val="en-US" w:eastAsia="zh-CN"/>
        </w:rPr>
        <w:t xml:space="preserve">              </w:t>
      </w:r>
    </w:p>
    <w:p w14:paraId="4ECAF42E">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4083D48A">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0A33AA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val="en-US"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val="en-US" w:eastAsia="zh-CN"/>
        </w:rPr>
        <w:t>十一</w:t>
      </w:r>
      <w:r>
        <w:rPr>
          <w:rFonts w:hint="eastAsia" w:ascii="Times New Roman" w:hAnsi="Times New Roman" w:eastAsia="方正小标宋简体" w:cs="Times New Roman"/>
          <w:sz w:val="44"/>
          <w:szCs w:val="44"/>
        </w:rPr>
        <w:t>月</w:t>
      </w:r>
    </w:p>
    <w:p w14:paraId="1C42CBD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14:paraId="23C2AFF8">
      <w:pPr>
        <w:snapToGrid w:val="0"/>
        <w:spacing w:line="500" w:lineRule="exact"/>
        <w:rPr>
          <w:rFonts w:ascii="Times New Roman" w:hAnsi="Times New Roman" w:eastAsia="黑体" w:cs="Times New Roman"/>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14:paraId="710C0A73">
      <w:pPr>
        <w:pStyle w:val="2"/>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14:paraId="1840740B">
      <w:pPr>
        <w:pStyle w:val="15"/>
      </w:pPr>
      <w:r>
        <w:rPr>
          <w:rFonts w:hint="eastAsia"/>
          <w:lang w:val="en-US" w:eastAsia="zh-CN"/>
        </w:rPr>
        <w:t>冰冻切片机</w:t>
      </w:r>
      <w:r>
        <w:rPr>
          <w:rFonts w:hint="eastAsia"/>
        </w:rPr>
        <w:t>询价采购公告（2024-JLJYAN-W415）</w:t>
      </w:r>
    </w:p>
    <w:p w14:paraId="63F2D69B">
      <w:pPr>
        <w:ind w:firstLine="560"/>
      </w:pPr>
      <w:r>
        <w:rPr>
          <w:rFonts w:hint="eastAsia"/>
        </w:rPr>
        <w:t>我</w:t>
      </w:r>
      <w:r>
        <w:rPr>
          <w:rFonts w:hint="eastAsia"/>
          <w:lang w:val="en-US" w:eastAsia="zh-CN"/>
        </w:rPr>
        <w:t>院</w:t>
      </w:r>
      <w:r>
        <w:t>就以下项目进行国内</w:t>
      </w:r>
      <w:r>
        <w:rPr>
          <w:rFonts w:hint="eastAsia"/>
        </w:rPr>
        <w:t>询价</w:t>
      </w:r>
      <w:r>
        <w:t>，采购资金已全部落实，欢迎符合条件的供应商参加报价。</w:t>
      </w:r>
    </w:p>
    <w:p w14:paraId="04D7BA71">
      <w:pPr>
        <w:pStyle w:val="3"/>
        <w:ind w:firstLine="560"/>
        <w:rPr>
          <w:rFonts w:hint="default" w:eastAsia="黑体"/>
          <w:szCs w:val="28"/>
          <w:u w:val="single"/>
          <w:lang w:val="en-US" w:eastAsia="zh-CN"/>
        </w:rPr>
      </w:pPr>
      <w:r>
        <w:rPr>
          <w:rFonts w:hint="eastAsia"/>
          <w:szCs w:val="28"/>
        </w:rPr>
        <w:t>一、</w:t>
      </w:r>
      <w:r>
        <w:rPr>
          <w:szCs w:val="28"/>
        </w:rPr>
        <w:t>项目名称：</w:t>
      </w:r>
      <w:r>
        <w:rPr>
          <w:rFonts w:hint="eastAsia"/>
          <w:szCs w:val="28"/>
          <w:u w:val="none"/>
          <w:lang w:val="en-US" w:eastAsia="zh-CN"/>
        </w:rPr>
        <w:t>冰冻切片机</w:t>
      </w:r>
    </w:p>
    <w:p w14:paraId="669303F6">
      <w:pPr>
        <w:pStyle w:val="3"/>
        <w:ind w:firstLine="560"/>
        <w:rPr>
          <w:szCs w:val="28"/>
          <w:u w:val="single"/>
        </w:rPr>
      </w:pPr>
      <w:r>
        <w:rPr>
          <w:rFonts w:hint="eastAsia"/>
          <w:szCs w:val="28"/>
        </w:rPr>
        <w:t>二、</w:t>
      </w:r>
      <w:r>
        <w:rPr>
          <w:szCs w:val="28"/>
        </w:rPr>
        <w:t>项目编号：</w:t>
      </w:r>
      <w:r>
        <w:rPr>
          <w:rFonts w:hint="eastAsia"/>
          <w:szCs w:val="28"/>
          <w:u w:val="none"/>
        </w:rPr>
        <w:t xml:space="preserve">                   </w:t>
      </w:r>
    </w:p>
    <w:p w14:paraId="42DB992F">
      <w:pPr>
        <w:pStyle w:val="3"/>
        <w:ind w:firstLine="560"/>
        <w:rPr>
          <w:rFonts w:hint="eastAsia"/>
          <w:szCs w:val="28"/>
          <w:u w:val="single"/>
        </w:rPr>
      </w:pPr>
      <w:r>
        <w:rPr>
          <w:rFonts w:hint="eastAsia" w:ascii="Arial" w:hAnsi="Arial" w:eastAsia="黑体" w:cs="Times New Roman"/>
          <w:sz w:val="28"/>
          <w:szCs w:val="28"/>
        </w:rPr>
        <w:t>三、项目预算</w:t>
      </w:r>
      <w:r>
        <w:rPr>
          <w:rFonts w:hint="eastAsia" w:ascii="Arial" w:hAnsi="Arial" w:eastAsia="黑体"/>
          <w:szCs w:val="28"/>
        </w:rPr>
        <w:t>：19.50万元</w:t>
      </w:r>
      <w:r>
        <w:rPr>
          <w:rFonts w:hint="eastAsia"/>
          <w:szCs w:val="28"/>
          <w:u w:val="none"/>
        </w:rPr>
        <w:t xml:space="preserve">   </w:t>
      </w:r>
      <w:r>
        <w:rPr>
          <w:rFonts w:hint="eastAsia" w:ascii="Arial" w:hAnsi="Arial" w:eastAsia="黑体" w:cs="Times New Roman"/>
          <w:sz w:val="28"/>
          <w:szCs w:val="28"/>
          <w:u w:val="none"/>
        </w:rPr>
        <w:t xml:space="preserve">          </w:t>
      </w:r>
      <w:r>
        <w:rPr>
          <w:rFonts w:hint="eastAsia"/>
          <w:szCs w:val="28"/>
          <w:u w:val="none"/>
        </w:rPr>
        <w:t xml:space="preserve">          </w:t>
      </w:r>
    </w:p>
    <w:tbl>
      <w:tblPr>
        <w:tblStyle w:val="19"/>
        <w:tblpPr w:leftFromText="180" w:rightFromText="180" w:vertAnchor="text" w:horzAnchor="page" w:tblpX="1842" w:tblpY="919"/>
        <w:tblOverlap w:val="never"/>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64"/>
        <w:gridCol w:w="4625"/>
        <w:gridCol w:w="564"/>
        <w:gridCol w:w="372"/>
        <w:gridCol w:w="480"/>
        <w:gridCol w:w="444"/>
        <w:gridCol w:w="588"/>
        <w:gridCol w:w="955"/>
        <w:gridCol w:w="427"/>
      </w:tblGrid>
      <w:tr w14:paraId="70E7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82" w:type="dxa"/>
          <w:trHeight w:val="721" w:hRule="atLeast"/>
        </w:trPr>
        <w:tc>
          <w:tcPr>
            <w:tcW w:w="624" w:type="dxa"/>
            <w:tcBorders>
              <w:top w:val="single" w:color="auto" w:sz="4" w:space="0"/>
              <w:left w:val="single" w:color="auto" w:sz="4" w:space="0"/>
              <w:bottom w:val="single" w:color="auto" w:sz="4" w:space="0"/>
              <w:right w:val="single" w:color="auto" w:sz="4" w:space="0"/>
            </w:tcBorders>
            <w:vAlign w:val="center"/>
          </w:tcPr>
          <w:p w14:paraId="10089260">
            <w:pPr>
              <w:pStyle w:val="44"/>
              <w:jc w:val="center"/>
              <w:rPr>
                <w:rFonts w:hint="default"/>
                <w:sz w:val="21"/>
                <w:szCs w:val="21"/>
              </w:rPr>
            </w:pPr>
            <w:r>
              <w:rPr>
                <w:color w:val="FF0000"/>
                <w:sz w:val="21"/>
                <w:szCs w:val="21"/>
              </w:rPr>
              <w:t>序号</w:t>
            </w:r>
          </w:p>
        </w:tc>
        <w:tc>
          <w:tcPr>
            <w:tcW w:w="564" w:type="dxa"/>
            <w:tcBorders>
              <w:top w:val="single" w:color="auto" w:sz="4" w:space="0"/>
              <w:left w:val="single" w:color="auto" w:sz="4" w:space="0"/>
              <w:right w:val="single" w:color="auto" w:sz="4" w:space="0"/>
            </w:tcBorders>
            <w:vAlign w:val="center"/>
          </w:tcPr>
          <w:p w14:paraId="64CB8798">
            <w:pPr>
              <w:pStyle w:val="44"/>
              <w:jc w:val="center"/>
              <w:rPr>
                <w:rFonts w:hint="default"/>
                <w:sz w:val="21"/>
                <w:szCs w:val="21"/>
              </w:rPr>
            </w:pPr>
            <w:r>
              <w:rPr>
                <w:sz w:val="21"/>
                <w:szCs w:val="21"/>
              </w:rPr>
              <w:t>货物名称</w:t>
            </w:r>
          </w:p>
        </w:tc>
        <w:tc>
          <w:tcPr>
            <w:tcW w:w="4625" w:type="dxa"/>
            <w:tcBorders>
              <w:top w:val="single" w:color="auto" w:sz="4" w:space="0"/>
              <w:left w:val="single" w:color="auto" w:sz="4" w:space="0"/>
              <w:bottom w:val="single" w:color="auto" w:sz="4" w:space="0"/>
              <w:right w:val="single" w:color="auto" w:sz="4" w:space="0"/>
            </w:tcBorders>
            <w:vAlign w:val="center"/>
          </w:tcPr>
          <w:p w14:paraId="0111D1B7">
            <w:pPr>
              <w:pStyle w:val="44"/>
              <w:jc w:val="center"/>
              <w:rPr>
                <w:rFonts w:hint="default"/>
                <w:sz w:val="21"/>
                <w:szCs w:val="21"/>
              </w:rPr>
            </w:pPr>
            <w:r>
              <w:rPr>
                <w:sz w:val="21"/>
                <w:szCs w:val="21"/>
              </w:rPr>
              <w:t>技术要求</w:t>
            </w:r>
          </w:p>
        </w:tc>
        <w:tc>
          <w:tcPr>
            <w:tcW w:w="564" w:type="dxa"/>
            <w:tcBorders>
              <w:top w:val="single" w:color="auto" w:sz="4" w:space="0"/>
              <w:left w:val="single" w:color="auto" w:sz="4" w:space="0"/>
              <w:bottom w:val="single" w:color="auto" w:sz="4" w:space="0"/>
              <w:right w:val="single" w:color="auto" w:sz="4" w:space="0"/>
            </w:tcBorders>
            <w:vAlign w:val="center"/>
          </w:tcPr>
          <w:p w14:paraId="7F81741A">
            <w:pPr>
              <w:pStyle w:val="44"/>
              <w:jc w:val="center"/>
              <w:rPr>
                <w:rFonts w:hint="default"/>
                <w:sz w:val="21"/>
                <w:szCs w:val="21"/>
              </w:rPr>
            </w:pPr>
            <w:r>
              <w:rPr>
                <w:sz w:val="21"/>
                <w:szCs w:val="21"/>
              </w:rPr>
              <w:t>计量</w:t>
            </w:r>
          </w:p>
          <w:p w14:paraId="4C356650">
            <w:pPr>
              <w:pStyle w:val="44"/>
              <w:jc w:val="center"/>
              <w:rPr>
                <w:rFonts w:hint="default"/>
                <w:sz w:val="21"/>
                <w:szCs w:val="21"/>
              </w:rPr>
            </w:pPr>
            <w:r>
              <w:rPr>
                <w:sz w:val="21"/>
                <w:szCs w:val="21"/>
              </w:rPr>
              <w:t>单位</w:t>
            </w:r>
          </w:p>
        </w:tc>
        <w:tc>
          <w:tcPr>
            <w:tcW w:w="372" w:type="dxa"/>
            <w:tcBorders>
              <w:top w:val="single" w:color="auto" w:sz="4" w:space="0"/>
              <w:left w:val="single" w:color="auto" w:sz="4" w:space="0"/>
              <w:bottom w:val="single" w:color="auto" w:sz="4" w:space="0"/>
              <w:right w:val="single" w:color="auto" w:sz="4" w:space="0"/>
            </w:tcBorders>
            <w:vAlign w:val="center"/>
          </w:tcPr>
          <w:p w14:paraId="3EDE17F6">
            <w:pPr>
              <w:pStyle w:val="44"/>
              <w:jc w:val="center"/>
              <w:rPr>
                <w:rFonts w:hint="default"/>
                <w:sz w:val="21"/>
                <w:szCs w:val="21"/>
              </w:rPr>
            </w:pPr>
            <w:r>
              <w:rPr>
                <w:sz w:val="21"/>
                <w:szCs w:val="21"/>
              </w:rPr>
              <w:t>数量</w:t>
            </w:r>
          </w:p>
        </w:tc>
        <w:tc>
          <w:tcPr>
            <w:tcW w:w="480" w:type="dxa"/>
            <w:tcBorders>
              <w:top w:val="single" w:color="auto" w:sz="4" w:space="0"/>
              <w:left w:val="single" w:color="auto" w:sz="4" w:space="0"/>
              <w:bottom w:val="single" w:color="auto" w:sz="4" w:space="0"/>
              <w:right w:val="single" w:color="auto" w:sz="4" w:space="0"/>
            </w:tcBorders>
            <w:vAlign w:val="center"/>
          </w:tcPr>
          <w:p w14:paraId="51B590E5">
            <w:pPr>
              <w:pStyle w:val="44"/>
              <w:jc w:val="center"/>
              <w:rPr>
                <w:rFonts w:hint="default"/>
                <w:sz w:val="21"/>
                <w:szCs w:val="21"/>
              </w:rPr>
            </w:pPr>
            <w:r>
              <w:rPr>
                <w:sz w:val="21"/>
                <w:szCs w:val="21"/>
              </w:rPr>
              <w:t>交货</w:t>
            </w:r>
          </w:p>
          <w:p w14:paraId="34333D38">
            <w:pPr>
              <w:pStyle w:val="44"/>
              <w:jc w:val="center"/>
              <w:rPr>
                <w:rFonts w:hint="default"/>
                <w:sz w:val="21"/>
                <w:szCs w:val="21"/>
              </w:rPr>
            </w:pPr>
            <w:r>
              <w:rPr>
                <w:sz w:val="21"/>
                <w:szCs w:val="21"/>
              </w:rPr>
              <w:t>时间</w:t>
            </w:r>
          </w:p>
        </w:tc>
        <w:tc>
          <w:tcPr>
            <w:tcW w:w="444" w:type="dxa"/>
            <w:tcBorders>
              <w:top w:val="single" w:color="auto" w:sz="4" w:space="0"/>
              <w:left w:val="single" w:color="auto" w:sz="4" w:space="0"/>
              <w:right w:val="single" w:color="auto" w:sz="4" w:space="0"/>
            </w:tcBorders>
            <w:vAlign w:val="center"/>
          </w:tcPr>
          <w:p w14:paraId="2529E7BE">
            <w:pPr>
              <w:pStyle w:val="44"/>
              <w:jc w:val="center"/>
              <w:rPr>
                <w:rFonts w:hint="default"/>
                <w:sz w:val="21"/>
                <w:szCs w:val="21"/>
              </w:rPr>
            </w:pPr>
            <w:r>
              <w:rPr>
                <w:sz w:val="21"/>
                <w:szCs w:val="21"/>
              </w:rPr>
              <w:t>交货地点</w:t>
            </w:r>
          </w:p>
        </w:tc>
        <w:tc>
          <w:tcPr>
            <w:tcW w:w="588" w:type="dxa"/>
            <w:tcBorders>
              <w:top w:val="single" w:color="auto" w:sz="4" w:space="0"/>
              <w:left w:val="single" w:color="auto" w:sz="4" w:space="0"/>
              <w:right w:val="single" w:color="auto" w:sz="4" w:space="0"/>
            </w:tcBorders>
            <w:vAlign w:val="center"/>
          </w:tcPr>
          <w:p w14:paraId="46C2CD76">
            <w:pPr>
              <w:pStyle w:val="44"/>
              <w:jc w:val="center"/>
              <w:rPr>
                <w:rFonts w:hint="eastAsia" w:eastAsia="宋体"/>
                <w:sz w:val="21"/>
                <w:szCs w:val="21"/>
                <w:lang w:val="en-US" w:eastAsia="zh-CN"/>
              </w:rPr>
            </w:pPr>
            <w:r>
              <w:rPr>
                <w:rFonts w:hint="eastAsia"/>
                <w:sz w:val="21"/>
                <w:szCs w:val="21"/>
                <w:lang w:val="en-US" w:eastAsia="zh-CN"/>
              </w:rPr>
              <w:t>备注</w:t>
            </w:r>
          </w:p>
        </w:tc>
      </w:tr>
      <w:tr w14:paraId="5EC6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82" w:type="dxa"/>
          <w:trHeight w:val="739" w:hRule="atLeast"/>
        </w:trPr>
        <w:tc>
          <w:tcPr>
            <w:tcW w:w="624" w:type="dxa"/>
            <w:tcBorders>
              <w:top w:val="single" w:color="auto" w:sz="4" w:space="0"/>
              <w:left w:val="single" w:color="auto" w:sz="4" w:space="0"/>
              <w:bottom w:val="single" w:color="auto" w:sz="4" w:space="0"/>
              <w:right w:val="single" w:color="auto" w:sz="4" w:space="0"/>
            </w:tcBorders>
            <w:vAlign w:val="center"/>
          </w:tcPr>
          <w:p w14:paraId="22E07AC9">
            <w:pPr>
              <w:pStyle w:val="44"/>
              <w:rPr>
                <w:rFonts w:hint="eastAsia" w:eastAsia="宋体"/>
                <w:sz w:val="21"/>
                <w:szCs w:val="21"/>
                <w:lang w:val="en-US" w:eastAsia="zh-CN"/>
              </w:rPr>
            </w:pPr>
            <w:r>
              <w:rPr>
                <w:rFonts w:hint="eastAsia"/>
                <w:sz w:val="21"/>
                <w:szCs w:val="21"/>
                <w:lang w:val="en-US" w:eastAsia="zh-CN"/>
              </w:rPr>
              <w:t>1</w:t>
            </w:r>
          </w:p>
        </w:tc>
        <w:tc>
          <w:tcPr>
            <w:tcW w:w="564" w:type="dxa"/>
            <w:tcBorders>
              <w:left w:val="single" w:color="auto" w:sz="4" w:space="0"/>
              <w:right w:val="single" w:color="auto" w:sz="4" w:space="0"/>
            </w:tcBorders>
            <w:vAlign w:val="center"/>
          </w:tcPr>
          <w:p w14:paraId="168DF756">
            <w:pPr>
              <w:pStyle w:val="44"/>
              <w:rPr>
                <w:rFonts w:hint="default"/>
                <w:sz w:val="21"/>
                <w:szCs w:val="21"/>
              </w:rPr>
            </w:pPr>
            <w:r>
              <w:rPr>
                <w:rFonts w:hint="eastAsia"/>
                <w:sz w:val="21"/>
                <w:szCs w:val="21"/>
                <w:u w:val="none"/>
                <w:lang w:val="en-US" w:eastAsia="zh-CN"/>
              </w:rPr>
              <w:t>冰冻切片机</w:t>
            </w:r>
          </w:p>
        </w:tc>
        <w:tc>
          <w:tcPr>
            <w:tcW w:w="4625" w:type="dxa"/>
            <w:tcBorders>
              <w:top w:val="single" w:color="auto" w:sz="4" w:space="0"/>
              <w:left w:val="single" w:color="auto" w:sz="4" w:space="0"/>
              <w:bottom w:val="single" w:color="auto" w:sz="4" w:space="0"/>
              <w:right w:val="single" w:color="auto" w:sz="4" w:space="0"/>
            </w:tcBorders>
            <w:vAlign w:val="center"/>
          </w:tcPr>
          <w:p w14:paraId="71BA28C6">
            <w:pPr>
              <w:pStyle w:val="7"/>
              <w:jc w:val="both"/>
              <w:rPr>
                <w:rFonts w:hint="default"/>
                <w:sz w:val="21"/>
                <w:szCs w:val="21"/>
              </w:rPr>
            </w:pPr>
            <w:r>
              <w:rPr>
                <w:rFonts w:hint="default"/>
                <w:sz w:val="21"/>
                <w:szCs w:val="21"/>
              </w:rPr>
              <w:t>参数1</w:t>
            </w:r>
            <w:r>
              <w:rPr>
                <w:rFonts w:hint="eastAsia"/>
                <w:sz w:val="21"/>
                <w:szCs w:val="21"/>
                <w:lang w:eastAsia="zh-CN"/>
              </w:rPr>
              <w:t>：</w:t>
            </w:r>
            <w:r>
              <w:rPr>
                <w:rFonts w:hint="default"/>
                <w:sz w:val="21"/>
                <w:szCs w:val="21"/>
              </w:rPr>
              <w:t>切片厚度设置：0.5-100μm，最小0.5μm增幅步进，修片厚度设置：5-600μm;样本回缩：1-100μm，5μm增幅</w:t>
            </w:r>
            <w:r>
              <w:rPr>
                <w:rFonts w:hint="default"/>
                <w:sz w:val="21"/>
                <w:szCs w:val="21"/>
              </w:rPr>
              <w:tab/>
            </w:r>
          </w:p>
          <w:p w14:paraId="1FE2E932">
            <w:pPr>
              <w:pStyle w:val="7"/>
              <w:jc w:val="both"/>
              <w:rPr>
                <w:rFonts w:hint="default"/>
                <w:sz w:val="21"/>
                <w:szCs w:val="21"/>
              </w:rPr>
            </w:pPr>
            <w:r>
              <w:rPr>
                <w:rFonts w:hint="default"/>
                <w:sz w:val="21"/>
                <w:szCs w:val="21"/>
              </w:rPr>
              <w:t>参数2</w:t>
            </w:r>
            <w:r>
              <w:rPr>
                <w:rFonts w:hint="eastAsia"/>
                <w:sz w:val="21"/>
                <w:szCs w:val="21"/>
                <w:lang w:eastAsia="zh-CN"/>
              </w:rPr>
              <w:t>：</w:t>
            </w:r>
            <w:r>
              <w:rPr>
                <w:rFonts w:hint="default"/>
                <w:sz w:val="21"/>
                <w:szCs w:val="21"/>
              </w:rPr>
              <w:t>水平行程范围：30㎜，垂直行程范围：62㎜;电动进样速度：900μm/s、1800μm/s</w:t>
            </w:r>
            <w:r>
              <w:rPr>
                <w:rFonts w:hint="default"/>
                <w:sz w:val="21"/>
                <w:szCs w:val="21"/>
              </w:rPr>
              <w:tab/>
            </w:r>
          </w:p>
          <w:p w14:paraId="621E7C0F">
            <w:pPr>
              <w:pStyle w:val="7"/>
              <w:jc w:val="both"/>
              <w:rPr>
                <w:rFonts w:hint="default"/>
                <w:sz w:val="21"/>
                <w:szCs w:val="21"/>
              </w:rPr>
            </w:pPr>
            <w:r>
              <w:rPr>
                <w:rFonts w:hint="default"/>
                <w:sz w:val="21"/>
                <w:szCs w:val="21"/>
              </w:rPr>
              <w:t>参数3</w:t>
            </w:r>
            <w:r>
              <w:rPr>
                <w:rFonts w:hint="eastAsia"/>
                <w:sz w:val="21"/>
                <w:szCs w:val="21"/>
                <w:lang w:eastAsia="zh-CN"/>
              </w:rPr>
              <w:t>：</w:t>
            </w:r>
            <w:r>
              <w:rPr>
                <w:rFonts w:hint="default"/>
                <w:sz w:val="21"/>
                <w:szCs w:val="21"/>
              </w:rPr>
              <w:t>具备压缩机制冷，在显示屏界面可直观显示</w:t>
            </w:r>
            <w:r>
              <w:rPr>
                <w:rFonts w:hint="eastAsia"/>
                <w:sz w:val="21"/>
                <w:szCs w:val="21"/>
                <w:lang w:val="en-US" w:eastAsia="zh-CN"/>
              </w:rPr>
              <w:t>制冷</w:t>
            </w:r>
            <w:r>
              <w:rPr>
                <w:rFonts w:hint="default"/>
                <w:sz w:val="21"/>
                <w:szCs w:val="21"/>
              </w:rPr>
              <w:t>状态</w:t>
            </w:r>
            <w:r>
              <w:rPr>
                <w:rFonts w:hint="default"/>
                <w:sz w:val="21"/>
                <w:szCs w:val="21"/>
              </w:rPr>
              <w:tab/>
            </w:r>
          </w:p>
          <w:p w14:paraId="38773E67">
            <w:pPr>
              <w:pStyle w:val="7"/>
              <w:jc w:val="both"/>
              <w:rPr>
                <w:rFonts w:hint="default"/>
                <w:sz w:val="21"/>
                <w:szCs w:val="21"/>
              </w:rPr>
            </w:pPr>
            <w:r>
              <w:rPr>
                <w:rFonts w:hint="default"/>
                <w:sz w:val="21"/>
                <w:szCs w:val="21"/>
              </w:rPr>
              <w:t>参数4</w:t>
            </w:r>
            <w:r>
              <w:rPr>
                <w:rFonts w:hint="eastAsia"/>
                <w:sz w:val="21"/>
                <w:szCs w:val="21"/>
                <w:lang w:eastAsia="zh-CN"/>
              </w:rPr>
              <w:t>：</w:t>
            </w:r>
            <w:r>
              <w:rPr>
                <w:rFonts w:hint="default"/>
                <w:sz w:val="21"/>
                <w:szCs w:val="21"/>
              </w:rPr>
              <w:t>进样方式为电机驱动样本头进样</w:t>
            </w:r>
            <w:r>
              <w:rPr>
                <w:rFonts w:hint="default"/>
                <w:sz w:val="21"/>
                <w:szCs w:val="21"/>
              </w:rPr>
              <w:tab/>
            </w:r>
          </w:p>
          <w:p w14:paraId="78103324">
            <w:pPr>
              <w:pStyle w:val="7"/>
              <w:jc w:val="both"/>
              <w:rPr>
                <w:rFonts w:hint="default"/>
                <w:sz w:val="21"/>
                <w:szCs w:val="21"/>
              </w:rPr>
            </w:pPr>
            <w:r>
              <w:rPr>
                <w:rFonts w:hint="default"/>
                <w:sz w:val="21"/>
                <w:szCs w:val="21"/>
              </w:rPr>
              <w:t>参数5</w:t>
            </w:r>
            <w:r>
              <w:rPr>
                <w:rFonts w:hint="eastAsia"/>
                <w:sz w:val="21"/>
                <w:szCs w:val="21"/>
                <w:lang w:eastAsia="zh-CN"/>
              </w:rPr>
              <w:t>：</w:t>
            </w:r>
            <w:r>
              <w:rPr>
                <w:rFonts w:hint="default"/>
                <w:sz w:val="21"/>
                <w:szCs w:val="21"/>
              </w:rPr>
              <w:t>具有温度程序存储功能：可预存不少于3个温度程序</w:t>
            </w:r>
            <w:r>
              <w:rPr>
                <w:rFonts w:hint="default"/>
                <w:sz w:val="21"/>
                <w:szCs w:val="21"/>
              </w:rPr>
              <w:tab/>
            </w:r>
          </w:p>
          <w:p w14:paraId="075870FE">
            <w:pPr>
              <w:pStyle w:val="7"/>
              <w:jc w:val="both"/>
              <w:rPr>
                <w:rFonts w:hint="default"/>
                <w:sz w:val="21"/>
                <w:szCs w:val="21"/>
              </w:rPr>
            </w:pPr>
            <w:r>
              <w:rPr>
                <w:rFonts w:hint="default"/>
                <w:sz w:val="21"/>
                <w:szCs w:val="21"/>
              </w:rPr>
              <w:t>参数6</w:t>
            </w:r>
            <w:r>
              <w:rPr>
                <w:rFonts w:hint="eastAsia"/>
                <w:sz w:val="21"/>
                <w:szCs w:val="21"/>
                <w:lang w:eastAsia="zh-CN"/>
              </w:rPr>
              <w:t>：</w:t>
            </w:r>
            <w:r>
              <w:rPr>
                <w:rFonts w:hint="default"/>
                <w:sz w:val="21"/>
                <w:szCs w:val="21"/>
              </w:rPr>
              <w:t>具有自动除霜功能</w:t>
            </w:r>
            <w:r>
              <w:rPr>
                <w:rFonts w:hint="default"/>
                <w:sz w:val="21"/>
                <w:szCs w:val="21"/>
              </w:rPr>
              <w:tab/>
            </w:r>
          </w:p>
          <w:p w14:paraId="2C73A060">
            <w:pPr>
              <w:pStyle w:val="7"/>
              <w:jc w:val="both"/>
              <w:rPr>
                <w:rFonts w:hint="default"/>
                <w:sz w:val="21"/>
                <w:szCs w:val="21"/>
              </w:rPr>
            </w:pPr>
            <w:r>
              <w:rPr>
                <w:rFonts w:hint="default"/>
                <w:sz w:val="21"/>
                <w:szCs w:val="21"/>
              </w:rPr>
              <w:t>参数7</w:t>
            </w:r>
            <w:r>
              <w:rPr>
                <w:rFonts w:hint="eastAsia"/>
                <w:sz w:val="21"/>
                <w:szCs w:val="21"/>
                <w:lang w:eastAsia="zh-CN"/>
              </w:rPr>
              <w:t>：</w:t>
            </w:r>
            <w:r>
              <w:rPr>
                <w:rFonts w:hint="default"/>
                <w:sz w:val="21"/>
                <w:szCs w:val="21"/>
              </w:rPr>
              <w:t>有触摸屏操作功能</w:t>
            </w:r>
            <w:r>
              <w:rPr>
                <w:rFonts w:hint="eastAsia"/>
                <w:sz w:val="21"/>
                <w:szCs w:val="21"/>
                <w:lang w:eastAsia="zh-CN"/>
              </w:rPr>
              <w:t>。</w:t>
            </w:r>
            <w:r>
              <w:rPr>
                <w:rFonts w:hint="default"/>
                <w:sz w:val="21"/>
                <w:szCs w:val="21"/>
              </w:rPr>
              <w:t>屏幕尺寸≥10英寸</w:t>
            </w:r>
          </w:p>
          <w:p w14:paraId="3DD5E2EB">
            <w:pPr>
              <w:pStyle w:val="7"/>
              <w:jc w:val="both"/>
              <w:rPr>
                <w:rFonts w:hint="default"/>
                <w:sz w:val="21"/>
                <w:szCs w:val="21"/>
              </w:rPr>
            </w:pPr>
            <w:r>
              <w:rPr>
                <w:rFonts w:hint="default"/>
                <w:sz w:val="21"/>
                <w:szCs w:val="21"/>
              </w:rPr>
              <w:t>参数8</w:t>
            </w:r>
            <w:r>
              <w:rPr>
                <w:rFonts w:hint="eastAsia"/>
                <w:sz w:val="21"/>
                <w:szCs w:val="21"/>
                <w:lang w:eastAsia="zh-CN"/>
              </w:rPr>
              <w:t>：</w:t>
            </w:r>
            <w:r>
              <w:rPr>
                <w:rFonts w:hint="default"/>
                <w:sz w:val="21"/>
                <w:szCs w:val="21"/>
              </w:rPr>
              <w:t>样本头制冷：温度范围-10℃～-50℃可调。冷冻台：温度范围-10℃～-42℃</w:t>
            </w:r>
            <w:r>
              <w:rPr>
                <w:rFonts w:hint="default"/>
                <w:sz w:val="21"/>
                <w:szCs w:val="21"/>
              </w:rPr>
              <w:tab/>
            </w:r>
          </w:p>
          <w:p w14:paraId="21BFB9E6">
            <w:pPr>
              <w:pStyle w:val="7"/>
              <w:jc w:val="both"/>
              <w:rPr>
                <w:rFonts w:hint="default"/>
                <w:sz w:val="21"/>
                <w:szCs w:val="21"/>
              </w:rPr>
            </w:pPr>
            <w:r>
              <w:rPr>
                <w:rFonts w:hint="default"/>
                <w:sz w:val="21"/>
                <w:szCs w:val="21"/>
              </w:rPr>
              <w:t>参数9</w:t>
            </w:r>
            <w:r>
              <w:rPr>
                <w:rFonts w:hint="eastAsia"/>
                <w:sz w:val="21"/>
                <w:szCs w:val="21"/>
                <w:lang w:eastAsia="zh-CN"/>
              </w:rPr>
              <w:t>：</w:t>
            </w:r>
            <w:r>
              <w:rPr>
                <w:rFonts w:hint="default"/>
                <w:sz w:val="21"/>
                <w:szCs w:val="21"/>
              </w:rPr>
              <w:t>具有状态指示功能：仪器正面具有条形指示灯，≥3种颜色可直观指示设备工作状态</w:t>
            </w:r>
            <w:r>
              <w:rPr>
                <w:rFonts w:hint="default"/>
                <w:sz w:val="21"/>
                <w:szCs w:val="21"/>
              </w:rPr>
              <w:tab/>
            </w:r>
          </w:p>
          <w:p w14:paraId="0F59EF42">
            <w:pPr>
              <w:pStyle w:val="7"/>
              <w:jc w:val="both"/>
              <w:rPr>
                <w:rFonts w:hint="default"/>
                <w:sz w:val="21"/>
                <w:szCs w:val="21"/>
              </w:rPr>
            </w:pPr>
            <w:r>
              <w:rPr>
                <w:rFonts w:hint="default"/>
                <w:sz w:val="21"/>
                <w:szCs w:val="21"/>
              </w:rPr>
              <w:t>参数10</w:t>
            </w:r>
            <w:r>
              <w:rPr>
                <w:rFonts w:hint="eastAsia"/>
                <w:sz w:val="21"/>
                <w:szCs w:val="21"/>
                <w:lang w:eastAsia="zh-CN"/>
              </w:rPr>
              <w:t>：</w:t>
            </w:r>
            <w:r>
              <w:rPr>
                <w:rFonts w:hint="default"/>
                <w:sz w:val="21"/>
                <w:szCs w:val="21"/>
              </w:rPr>
              <w:t>具有智能修片功能：可自动识别半刀修片与切片</w:t>
            </w:r>
            <w:r>
              <w:rPr>
                <w:rFonts w:hint="default"/>
                <w:sz w:val="21"/>
                <w:szCs w:val="21"/>
              </w:rPr>
              <w:tab/>
            </w:r>
          </w:p>
          <w:p w14:paraId="2F867A24">
            <w:pPr>
              <w:pStyle w:val="7"/>
              <w:jc w:val="both"/>
              <w:rPr>
                <w:rFonts w:hint="default"/>
                <w:sz w:val="21"/>
                <w:szCs w:val="21"/>
              </w:rPr>
            </w:pPr>
            <w:r>
              <w:rPr>
                <w:rFonts w:hint="default"/>
                <w:sz w:val="21"/>
                <w:szCs w:val="21"/>
              </w:rPr>
              <w:t>参数11</w:t>
            </w:r>
            <w:r>
              <w:rPr>
                <w:rFonts w:hint="eastAsia"/>
                <w:sz w:val="21"/>
                <w:szCs w:val="21"/>
                <w:lang w:eastAsia="zh-CN"/>
              </w:rPr>
              <w:t>：</w:t>
            </w:r>
            <w:r>
              <w:rPr>
                <w:rFonts w:hint="default"/>
                <w:sz w:val="21"/>
                <w:szCs w:val="21"/>
              </w:rPr>
              <w:t>制冷标配实现≥4点制冷，且可单独进行箱体、样本头、刀架、冷台分点制冷，制冷温度可单独进行控温及调节。</w:t>
            </w:r>
            <w:r>
              <w:rPr>
                <w:rFonts w:hint="default"/>
                <w:sz w:val="21"/>
                <w:szCs w:val="21"/>
              </w:rPr>
              <w:tab/>
            </w:r>
          </w:p>
          <w:p w14:paraId="122FF0FD">
            <w:pPr>
              <w:pStyle w:val="7"/>
              <w:jc w:val="both"/>
              <w:rPr>
                <w:rFonts w:hint="default"/>
                <w:sz w:val="21"/>
                <w:szCs w:val="21"/>
              </w:rPr>
            </w:pPr>
            <w:r>
              <w:rPr>
                <w:rFonts w:hint="default"/>
                <w:sz w:val="21"/>
                <w:szCs w:val="21"/>
              </w:rPr>
              <w:t>参数12</w:t>
            </w:r>
            <w:r>
              <w:rPr>
                <w:rFonts w:hint="eastAsia"/>
                <w:sz w:val="21"/>
                <w:szCs w:val="21"/>
                <w:lang w:eastAsia="zh-CN"/>
              </w:rPr>
              <w:t>：</w:t>
            </w:r>
            <w:r>
              <w:rPr>
                <w:rFonts w:hint="default"/>
                <w:sz w:val="21"/>
                <w:szCs w:val="21"/>
              </w:rPr>
              <w:t>设备具有抗菌纳米银离子涂层</w:t>
            </w:r>
            <w:r>
              <w:rPr>
                <w:rFonts w:hint="default"/>
                <w:sz w:val="21"/>
                <w:szCs w:val="21"/>
              </w:rPr>
              <w:tab/>
            </w:r>
          </w:p>
          <w:p w14:paraId="23E2C48C">
            <w:pPr>
              <w:pStyle w:val="7"/>
              <w:jc w:val="both"/>
              <w:rPr>
                <w:rFonts w:hint="default"/>
                <w:sz w:val="21"/>
                <w:szCs w:val="21"/>
              </w:rPr>
            </w:pPr>
            <w:r>
              <w:rPr>
                <w:rFonts w:hint="default"/>
                <w:sz w:val="21"/>
                <w:szCs w:val="21"/>
              </w:rPr>
              <w:t>参数13</w:t>
            </w:r>
            <w:r>
              <w:rPr>
                <w:rFonts w:hint="eastAsia"/>
                <w:sz w:val="21"/>
                <w:szCs w:val="21"/>
                <w:lang w:eastAsia="zh-CN"/>
              </w:rPr>
              <w:t>：</w:t>
            </w:r>
            <w:r>
              <w:rPr>
                <w:rFonts w:hint="default"/>
                <w:sz w:val="21"/>
                <w:szCs w:val="21"/>
              </w:rPr>
              <w:t>可实现数据导入导出、软件升级、外接扫码枪、有线联网</w:t>
            </w:r>
            <w:r>
              <w:rPr>
                <w:rFonts w:hint="default"/>
                <w:sz w:val="21"/>
                <w:szCs w:val="21"/>
              </w:rPr>
              <w:tab/>
            </w:r>
          </w:p>
          <w:p w14:paraId="72BFEC17">
            <w:pPr>
              <w:pStyle w:val="7"/>
              <w:jc w:val="both"/>
              <w:rPr>
                <w:rFonts w:hint="default"/>
                <w:sz w:val="21"/>
                <w:szCs w:val="21"/>
              </w:rPr>
            </w:pPr>
            <w:r>
              <w:rPr>
                <w:rFonts w:hint="default"/>
                <w:sz w:val="21"/>
                <w:szCs w:val="21"/>
              </w:rPr>
              <w:t>参数14</w:t>
            </w:r>
            <w:r>
              <w:rPr>
                <w:rFonts w:hint="eastAsia"/>
                <w:sz w:val="21"/>
                <w:szCs w:val="21"/>
                <w:lang w:eastAsia="zh-CN"/>
              </w:rPr>
              <w:t>：</w:t>
            </w:r>
            <w:r>
              <w:rPr>
                <w:rFonts w:hint="default"/>
                <w:sz w:val="21"/>
                <w:szCs w:val="21"/>
              </w:rPr>
              <w:t>从室温20℃开机到-15℃，制冷时间≤2小时</w:t>
            </w:r>
            <w:r>
              <w:rPr>
                <w:rFonts w:hint="default"/>
                <w:sz w:val="21"/>
                <w:szCs w:val="21"/>
              </w:rPr>
              <w:tab/>
            </w:r>
          </w:p>
          <w:p w14:paraId="22162496">
            <w:pPr>
              <w:pStyle w:val="7"/>
              <w:jc w:val="both"/>
              <w:rPr>
                <w:rFonts w:hint="default"/>
                <w:sz w:val="21"/>
                <w:szCs w:val="21"/>
              </w:rPr>
            </w:pPr>
            <w:r>
              <w:rPr>
                <w:rFonts w:hint="default"/>
                <w:sz w:val="21"/>
                <w:szCs w:val="21"/>
              </w:rPr>
              <w:t>配置需求</w:t>
            </w:r>
            <w:r>
              <w:rPr>
                <w:rFonts w:hint="eastAsia"/>
                <w:sz w:val="21"/>
                <w:szCs w:val="21"/>
                <w:lang w:eastAsia="zh-CN"/>
              </w:rPr>
              <w:t>：</w:t>
            </w:r>
            <w:r>
              <w:rPr>
                <w:rFonts w:hint="default"/>
                <w:sz w:val="21"/>
                <w:szCs w:val="21"/>
              </w:rPr>
              <w:t>单套配置需求</w:t>
            </w:r>
          </w:p>
          <w:p w14:paraId="31675592">
            <w:pPr>
              <w:pStyle w:val="7"/>
              <w:jc w:val="both"/>
              <w:rPr>
                <w:rFonts w:hint="default"/>
                <w:sz w:val="21"/>
                <w:szCs w:val="21"/>
              </w:rPr>
            </w:pPr>
            <w:r>
              <w:rPr>
                <w:rFonts w:hint="default"/>
                <w:sz w:val="21"/>
                <w:szCs w:val="21"/>
              </w:rPr>
              <w:t>配置1</w:t>
            </w:r>
            <w:r>
              <w:rPr>
                <w:rFonts w:hint="eastAsia"/>
                <w:sz w:val="21"/>
                <w:szCs w:val="21"/>
                <w:lang w:eastAsia="zh-CN"/>
              </w:rPr>
              <w:t>：</w:t>
            </w:r>
            <w:r>
              <w:rPr>
                <w:rFonts w:hint="default"/>
                <w:sz w:val="21"/>
                <w:szCs w:val="21"/>
              </w:rPr>
              <w:t>主机</w:t>
            </w:r>
            <w:r>
              <w:rPr>
                <w:rFonts w:hint="default"/>
                <w:sz w:val="21"/>
                <w:szCs w:val="21"/>
              </w:rPr>
              <w:tab/>
            </w:r>
            <w:r>
              <w:rPr>
                <w:rFonts w:hint="default"/>
                <w:sz w:val="21"/>
                <w:szCs w:val="21"/>
              </w:rPr>
              <w:t>台</w:t>
            </w:r>
            <w:r>
              <w:rPr>
                <w:rFonts w:hint="default"/>
                <w:sz w:val="21"/>
                <w:szCs w:val="21"/>
              </w:rPr>
              <w:tab/>
            </w:r>
            <w:r>
              <w:rPr>
                <w:rFonts w:hint="default"/>
                <w:sz w:val="21"/>
                <w:szCs w:val="21"/>
              </w:rPr>
              <w:t>1</w:t>
            </w:r>
          </w:p>
          <w:p w14:paraId="33D47BC9">
            <w:pPr>
              <w:pStyle w:val="7"/>
              <w:jc w:val="both"/>
              <w:rPr>
                <w:rFonts w:hint="default"/>
                <w:sz w:val="21"/>
                <w:szCs w:val="21"/>
              </w:rPr>
            </w:pPr>
            <w:r>
              <w:rPr>
                <w:rFonts w:hint="default"/>
                <w:sz w:val="21"/>
                <w:szCs w:val="21"/>
              </w:rPr>
              <w:t>配置2</w:t>
            </w:r>
            <w:r>
              <w:rPr>
                <w:rFonts w:hint="eastAsia"/>
                <w:sz w:val="21"/>
                <w:szCs w:val="21"/>
                <w:lang w:eastAsia="zh-CN"/>
              </w:rPr>
              <w:t>：</w:t>
            </w:r>
            <w:r>
              <w:rPr>
                <w:rFonts w:hint="default"/>
                <w:sz w:val="21"/>
                <w:szCs w:val="21"/>
              </w:rPr>
              <w:t>刀架</w:t>
            </w:r>
            <w:r>
              <w:rPr>
                <w:rFonts w:hint="default"/>
                <w:sz w:val="21"/>
                <w:szCs w:val="21"/>
              </w:rPr>
              <w:tab/>
            </w:r>
            <w:r>
              <w:rPr>
                <w:rFonts w:hint="default"/>
                <w:sz w:val="21"/>
                <w:szCs w:val="21"/>
              </w:rPr>
              <w:t>套</w:t>
            </w:r>
            <w:r>
              <w:rPr>
                <w:rFonts w:hint="default"/>
                <w:sz w:val="21"/>
                <w:szCs w:val="21"/>
              </w:rPr>
              <w:tab/>
            </w:r>
            <w:r>
              <w:rPr>
                <w:rFonts w:hint="default"/>
                <w:sz w:val="21"/>
                <w:szCs w:val="21"/>
              </w:rPr>
              <w:t>1</w:t>
            </w:r>
          </w:p>
          <w:p w14:paraId="58C33978">
            <w:pPr>
              <w:pStyle w:val="7"/>
              <w:jc w:val="both"/>
              <w:rPr>
                <w:rFonts w:hint="default"/>
                <w:sz w:val="21"/>
                <w:szCs w:val="21"/>
              </w:rPr>
            </w:pPr>
            <w:r>
              <w:rPr>
                <w:rFonts w:hint="default"/>
                <w:sz w:val="21"/>
                <w:szCs w:val="21"/>
              </w:rPr>
              <w:t>配置3</w:t>
            </w:r>
            <w:r>
              <w:rPr>
                <w:rFonts w:hint="eastAsia"/>
                <w:sz w:val="21"/>
                <w:szCs w:val="21"/>
                <w:lang w:eastAsia="zh-CN"/>
              </w:rPr>
              <w:t>：</w:t>
            </w:r>
            <w:r>
              <w:rPr>
                <w:rFonts w:hint="eastAsia"/>
                <w:sz w:val="21"/>
                <w:szCs w:val="21"/>
                <w:lang w:val="en-US" w:eastAsia="zh-CN"/>
              </w:rPr>
              <w:t>配备</w:t>
            </w:r>
            <w:r>
              <w:rPr>
                <w:rFonts w:hint="default"/>
                <w:sz w:val="21"/>
                <w:szCs w:val="21"/>
              </w:rPr>
              <w:t>样本托组件</w:t>
            </w:r>
          </w:p>
          <w:p w14:paraId="62EB8E1F">
            <w:pPr>
              <w:pStyle w:val="7"/>
              <w:jc w:val="both"/>
              <w:rPr>
                <w:rFonts w:hint="default"/>
                <w:sz w:val="21"/>
                <w:szCs w:val="21"/>
              </w:rPr>
            </w:pPr>
            <w:r>
              <w:rPr>
                <w:rFonts w:hint="default"/>
                <w:sz w:val="21"/>
                <w:szCs w:val="21"/>
              </w:rPr>
              <w:t>配置4</w:t>
            </w:r>
            <w:r>
              <w:rPr>
                <w:rFonts w:hint="eastAsia"/>
                <w:sz w:val="21"/>
                <w:szCs w:val="21"/>
                <w:lang w:eastAsia="zh-CN"/>
              </w:rPr>
              <w:t>：</w:t>
            </w:r>
            <w:r>
              <w:rPr>
                <w:rFonts w:hint="default"/>
                <w:sz w:val="21"/>
                <w:szCs w:val="21"/>
              </w:rPr>
              <w:t>废屑收集槽1</w:t>
            </w:r>
            <w:r>
              <w:rPr>
                <w:rFonts w:hint="default"/>
                <w:sz w:val="21"/>
                <w:szCs w:val="21"/>
              </w:rPr>
              <w:tab/>
            </w:r>
            <w:r>
              <w:rPr>
                <w:rFonts w:hint="default"/>
                <w:sz w:val="21"/>
                <w:szCs w:val="21"/>
              </w:rPr>
              <w:t>个</w:t>
            </w:r>
            <w:r>
              <w:rPr>
                <w:rFonts w:hint="default"/>
                <w:sz w:val="21"/>
                <w:szCs w:val="21"/>
              </w:rPr>
              <w:tab/>
            </w:r>
          </w:p>
          <w:p w14:paraId="17C5709F">
            <w:pPr>
              <w:pStyle w:val="7"/>
              <w:jc w:val="both"/>
              <w:rPr>
                <w:rFonts w:hint="default"/>
                <w:sz w:val="21"/>
                <w:szCs w:val="21"/>
              </w:rPr>
            </w:pPr>
            <w:r>
              <w:rPr>
                <w:rFonts w:hint="default"/>
                <w:sz w:val="21"/>
                <w:szCs w:val="21"/>
              </w:rPr>
              <w:t>配置</w:t>
            </w:r>
            <w:r>
              <w:rPr>
                <w:rFonts w:hint="eastAsia"/>
                <w:sz w:val="21"/>
                <w:szCs w:val="21"/>
                <w:lang w:val="en-US" w:eastAsia="zh-CN"/>
              </w:rPr>
              <w:t>5</w:t>
            </w:r>
            <w:r>
              <w:rPr>
                <w:rFonts w:hint="eastAsia"/>
                <w:sz w:val="21"/>
                <w:szCs w:val="21"/>
                <w:lang w:eastAsia="zh-CN"/>
              </w:rPr>
              <w:t>：</w:t>
            </w:r>
            <w:r>
              <w:rPr>
                <w:rFonts w:hint="default"/>
                <w:sz w:val="21"/>
                <w:szCs w:val="21"/>
              </w:rPr>
              <w:t>重锤</w:t>
            </w:r>
            <w:r>
              <w:rPr>
                <w:rFonts w:hint="default"/>
                <w:sz w:val="21"/>
                <w:szCs w:val="21"/>
              </w:rPr>
              <w:tab/>
            </w:r>
            <w:r>
              <w:rPr>
                <w:rFonts w:hint="default"/>
                <w:sz w:val="21"/>
                <w:szCs w:val="21"/>
              </w:rPr>
              <w:t>1个</w:t>
            </w:r>
            <w:r>
              <w:rPr>
                <w:rFonts w:hint="default"/>
                <w:sz w:val="21"/>
                <w:szCs w:val="21"/>
              </w:rPr>
              <w:tab/>
            </w:r>
          </w:p>
          <w:p w14:paraId="35928B3D">
            <w:pPr>
              <w:pStyle w:val="7"/>
              <w:jc w:val="both"/>
              <w:rPr>
                <w:rFonts w:hint="default"/>
                <w:sz w:val="21"/>
                <w:szCs w:val="21"/>
              </w:rPr>
            </w:pPr>
            <w:r>
              <w:rPr>
                <w:rFonts w:hint="default"/>
                <w:sz w:val="21"/>
                <w:szCs w:val="21"/>
              </w:rPr>
              <w:t>配置</w:t>
            </w:r>
            <w:r>
              <w:rPr>
                <w:rFonts w:hint="eastAsia"/>
                <w:sz w:val="21"/>
                <w:szCs w:val="21"/>
                <w:lang w:val="en-US" w:eastAsia="zh-CN"/>
              </w:rPr>
              <w:t>6</w:t>
            </w:r>
            <w:r>
              <w:rPr>
                <w:rFonts w:hint="eastAsia"/>
                <w:sz w:val="21"/>
                <w:szCs w:val="21"/>
                <w:lang w:eastAsia="zh-CN"/>
              </w:rPr>
              <w:t>：</w:t>
            </w:r>
            <w:r>
              <w:rPr>
                <w:rFonts w:hint="default"/>
                <w:sz w:val="21"/>
                <w:szCs w:val="21"/>
              </w:rPr>
              <w:t>手轮</w:t>
            </w:r>
            <w:r>
              <w:rPr>
                <w:rFonts w:hint="default"/>
                <w:sz w:val="21"/>
                <w:szCs w:val="21"/>
              </w:rPr>
              <w:tab/>
            </w:r>
            <w:r>
              <w:rPr>
                <w:rFonts w:hint="default"/>
                <w:sz w:val="21"/>
                <w:szCs w:val="21"/>
              </w:rPr>
              <w:t>1个</w:t>
            </w:r>
            <w:r>
              <w:rPr>
                <w:rFonts w:hint="default"/>
                <w:sz w:val="21"/>
                <w:szCs w:val="21"/>
              </w:rPr>
              <w:tab/>
            </w:r>
          </w:p>
          <w:p w14:paraId="15CEC76F">
            <w:pPr>
              <w:pStyle w:val="7"/>
              <w:jc w:val="both"/>
              <w:rPr>
                <w:rFonts w:hint="default"/>
                <w:sz w:val="21"/>
                <w:szCs w:val="21"/>
              </w:rPr>
            </w:pPr>
            <w:r>
              <w:rPr>
                <w:rFonts w:hint="default"/>
                <w:sz w:val="21"/>
                <w:szCs w:val="21"/>
              </w:rPr>
              <w:t>配置</w:t>
            </w:r>
            <w:r>
              <w:rPr>
                <w:rFonts w:hint="eastAsia"/>
                <w:sz w:val="21"/>
                <w:szCs w:val="21"/>
                <w:lang w:val="en-US" w:eastAsia="zh-CN"/>
              </w:rPr>
              <w:t>7</w:t>
            </w:r>
            <w:r>
              <w:rPr>
                <w:rFonts w:hint="eastAsia"/>
                <w:sz w:val="21"/>
                <w:szCs w:val="21"/>
                <w:lang w:eastAsia="zh-CN"/>
              </w:rPr>
              <w:t>：</w:t>
            </w:r>
            <w:r>
              <w:rPr>
                <w:rFonts w:hint="default"/>
                <w:sz w:val="21"/>
                <w:szCs w:val="21"/>
              </w:rPr>
              <w:t>毛刷1个</w:t>
            </w:r>
          </w:p>
          <w:p w14:paraId="6FCC1211">
            <w:pPr>
              <w:pStyle w:val="7"/>
              <w:jc w:val="both"/>
              <w:rPr>
                <w:rFonts w:hint="default"/>
                <w:sz w:val="21"/>
                <w:szCs w:val="21"/>
              </w:rPr>
            </w:pPr>
            <w:r>
              <w:rPr>
                <w:rFonts w:hint="default"/>
                <w:sz w:val="21"/>
                <w:szCs w:val="21"/>
              </w:rPr>
              <w:t>配置</w:t>
            </w:r>
            <w:r>
              <w:rPr>
                <w:rFonts w:hint="eastAsia"/>
                <w:sz w:val="21"/>
                <w:szCs w:val="21"/>
                <w:lang w:val="en-US" w:eastAsia="zh-CN"/>
              </w:rPr>
              <w:t>8</w:t>
            </w:r>
            <w:r>
              <w:rPr>
                <w:rFonts w:hint="eastAsia"/>
                <w:sz w:val="21"/>
                <w:szCs w:val="21"/>
                <w:lang w:eastAsia="zh-CN"/>
              </w:rPr>
              <w:t>：</w:t>
            </w:r>
            <w:r>
              <w:rPr>
                <w:rFonts w:hint="default"/>
                <w:sz w:val="21"/>
                <w:szCs w:val="21"/>
              </w:rPr>
              <w:t>配件托盘1个</w:t>
            </w:r>
            <w:r>
              <w:rPr>
                <w:rFonts w:hint="default"/>
                <w:sz w:val="21"/>
                <w:szCs w:val="21"/>
              </w:rPr>
              <w:tab/>
            </w:r>
          </w:p>
          <w:p w14:paraId="6D5E308D">
            <w:pPr>
              <w:pStyle w:val="7"/>
              <w:jc w:val="both"/>
              <w:rPr>
                <w:rFonts w:hint="default"/>
                <w:sz w:val="21"/>
                <w:szCs w:val="21"/>
              </w:rPr>
            </w:pPr>
            <w:r>
              <w:rPr>
                <w:rFonts w:hint="default"/>
                <w:sz w:val="21"/>
                <w:szCs w:val="21"/>
              </w:rPr>
              <w:t>售后服务</w:t>
            </w:r>
            <w:r>
              <w:rPr>
                <w:rFonts w:hint="default"/>
                <w:sz w:val="21"/>
                <w:szCs w:val="21"/>
              </w:rPr>
              <w:tab/>
            </w:r>
            <w:r>
              <w:rPr>
                <w:rFonts w:hint="default"/>
                <w:sz w:val="21"/>
                <w:szCs w:val="21"/>
              </w:rPr>
              <w:tab/>
            </w:r>
          </w:p>
          <w:p w14:paraId="3316736B">
            <w:pPr>
              <w:pStyle w:val="7"/>
              <w:jc w:val="both"/>
              <w:rPr>
                <w:rFonts w:hint="default"/>
                <w:sz w:val="21"/>
                <w:szCs w:val="21"/>
              </w:rPr>
            </w:pPr>
            <w:r>
              <w:rPr>
                <w:rFonts w:hint="default"/>
                <w:sz w:val="21"/>
                <w:szCs w:val="21"/>
              </w:rPr>
              <w:t>保修年限</w:t>
            </w:r>
            <w:r>
              <w:rPr>
                <w:rFonts w:hint="eastAsia"/>
                <w:sz w:val="21"/>
                <w:szCs w:val="21"/>
                <w:lang w:eastAsia="zh-CN"/>
              </w:rPr>
              <w:t>：</w:t>
            </w:r>
            <w:r>
              <w:rPr>
                <w:rFonts w:hint="default"/>
                <w:sz w:val="21"/>
                <w:szCs w:val="21"/>
              </w:rPr>
              <w:t>≥3年</w:t>
            </w:r>
            <w:r>
              <w:rPr>
                <w:rFonts w:hint="default"/>
                <w:sz w:val="21"/>
                <w:szCs w:val="21"/>
              </w:rPr>
              <w:tab/>
            </w:r>
          </w:p>
          <w:p w14:paraId="311CAC2B">
            <w:pPr>
              <w:pStyle w:val="7"/>
              <w:jc w:val="both"/>
              <w:rPr>
                <w:rFonts w:hint="default"/>
                <w:sz w:val="21"/>
                <w:szCs w:val="21"/>
              </w:rPr>
            </w:pPr>
            <w:r>
              <w:rPr>
                <w:rFonts w:hint="default"/>
                <w:sz w:val="21"/>
                <w:szCs w:val="21"/>
              </w:rPr>
              <w:t>出现故障回应时间</w:t>
            </w:r>
            <w:r>
              <w:rPr>
                <w:rFonts w:hint="eastAsia"/>
                <w:sz w:val="21"/>
                <w:szCs w:val="21"/>
                <w:lang w:eastAsia="zh-CN"/>
              </w:rPr>
              <w:t>：</w:t>
            </w:r>
            <w:r>
              <w:rPr>
                <w:rFonts w:hint="default"/>
                <w:sz w:val="21"/>
                <w:szCs w:val="21"/>
              </w:rPr>
              <w:t>维修到达现场时间≤ 6小时（本地）</w:t>
            </w:r>
            <w:r>
              <w:rPr>
                <w:rFonts w:hint="eastAsia"/>
                <w:sz w:val="21"/>
                <w:szCs w:val="21"/>
                <w:lang w:eastAsia="zh-CN"/>
              </w:rPr>
              <w:t>；</w:t>
            </w:r>
            <w:r>
              <w:rPr>
                <w:rFonts w:hint="default"/>
                <w:sz w:val="21"/>
                <w:szCs w:val="21"/>
              </w:rPr>
              <w:t>维修到达现场时间≤24小时（外地）维修资料</w:t>
            </w:r>
            <w:r>
              <w:rPr>
                <w:rFonts w:hint="eastAsia"/>
                <w:sz w:val="21"/>
                <w:szCs w:val="21"/>
                <w:lang w:eastAsia="zh-CN"/>
              </w:rPr>
              <w:t>：</w:t>
            </w:r>
            <w:r>
              <w:rPr>
                <w:rFonts w:hint="default"/>
                <w:sz w:val="21"/>
                <w:szCs w:val="21"/>
              </w:rPr>
              <w:t>提供详细操作手册、维修保养手册、安装手册等</w:t>
            </w:r>
            <w:r>
              <w:rPr>
                <w:rFonts w:hint="default"/>
                <w:sz w:val="21"/>
                <w:szCs w:val="21"/>
              </w:rPr>
              <w:tab/>
            </w:r>
          </w:p>
          <w:p w14:paraId="0DAE1C09">
            <w:pPr>
              <w:pStyle w:val="7"/>
              <w:jc w:val="both"/>
              <w:rPr>
                <w:rFonts w:hint="default"/>
                <w:sz w:val="21"/>
                <w:szCs w:val="21"/>
              </w:rPr>
            </w:pPr>
            <w:r>
              <w:rPr>
                <w:rFonts w:hint="default"/>
                <w:sz w:val="21"/>
                <w:szCs w:val="21"/>
              </w:rPr>
              <w:t>维修工具</w:t>
            </w:r>
            <w:r>
              <w:rPr>
                <w:rFonts w:hint="eastAsia"/>
                <w:sz w:val="21"/>
                <w:szCs w:val="21"/>
                <w:lang w:eastAsia="zh-CN"/>
              </w:rPr>
              <w:t>：</w:t>
            </w:r>
            <w:r>
              <w:rPr>
                <w:rFonts w:hint="default"/>
                <w:sz w:val="21"/>
                <w:szCs w:val="21"/>
              </w:rPr>
              <w:t>提供维修专用工具1套</w:t>
            </w:r>
            <w:r>
              <w:rPr>
                <w:rFonts w:hint="default"/>
                <w:sz w:val="21"/>
                <w:szCs w:val="21"/>
              </w:rPr>
              <w:tab/>
            </w:r>
          </w:p>
          <w:p w14:paraId="04760692">
            <w:pPr>
              <w:pStyle w:val="7"/>
              <w:jc w:val="both"/>
              <w:rPr>
                <w:rFonts w:hint="default"/>
                <w:sz w:val="21"/>
                <w:szCs w:val="21"/>
              </w:rPr>
            </w:pPr>
            <w:r>
              <w:rPr>
                <w:rFonts w:hint="default"/>
                <w:sz w:val="21"/>
                <w:szCs w:val="21"/>
              </w:rPr>
              <w:t>预防性维修/定期维护保养</w:t>
            </w:r>
            <w:r>
              <w:rPr>
                <w:rFonts w:hint="default"/>
                <w:sz w:val="21"/>
                <w:szCs w:val="21"/>
              </w:rPr>
              <w:tab/>
            </w:r>
            <w:r>
              <w:rPr>
                <w:rFonts w:hint="default"/>
                <w:sz w:val="21"/>
                <w:szCs w:val="21"/>
              </w:rPr>
              <w:t>保修期内提供定期维护保养服务</w:t>
            </w:r>
            <w:r>
              <w:rPr>
                <w:rFonts w:hint="default"/>
                <w:sz w:val="21"/>
                <w:szCs w:val="21"/>
              </w:rPr>
              <w:tab/>
            </w:r>
            <w:r>
              <w:rPr>
                <w:rFonts w:hint="default"/>
                <w:sz w:val="21"/>
                <w:szCs w:val="21"/>
              </w:rPr>
              <w:tab/>
            </w:r>
          </w:p>
        </w:tc>
        <w:tc>
          <w:tcPr>
            <w:tcW w:w="564" w:type="dxa"/>
            <w:tcBorders>
              <w:top w:val="single" w:color="auto" w:sz="4" w:space="0"/>
              <w:left w:val="single" w:color="auto" w:sz="4" w:space="0"/>
              <w:bottom w:val="single" w:color="auto" w:sz="4" w:space="0"/>
              <w:right w:val="single" w:color="auto" w:sz="4" w:space="0"/>
            </w:tcBorders>
            <w:vAlign w:val="center"/>
          </w:tcPr>
          <w:p w14:paraId="02D02EF9">
            <w:pPr>
              <w:pStyle w:val="44"/>
              <w:jc w:val="both"/>
              <w:rPr>
                <w:rFonts w:hint="default" w:eastAsia="宋体"/>
                <w:sz w:val="21"/>
                <w:szCs w:val="21"/>
                <w:lang w:val="en-US" w:eastAsia="zh-CN"/>
              </w:rPr>
            </w:pPr>
            <w:r>
              <w:rPr>
                <w:rFonts w:hint="eastAsia"/>
                <w:sz w:val="21"/>
                <w:szCs w:val="21"/>
                <w:lang w:val="en-US" w:eastAsia="zh-CN"/>
              </w:rPr>
              <w:t>套</w:t>
            </w:r>
          </w:p>
        </w:tc>
        <w:tc>
          <w:tcPr>
            <w:tcW w:w="372" w:type="dxa"/>
            <w:tcBorders>
              <w:top w:val="single" w:color="auto" w:sz="4" w:space="0"/>
              <w:left w:val="single" w:color="auto" w:sz="4" w:space="0"/>
              <w:bottom w:val="single" w:color="auto" w:sz="4" w:space="0"/>
              <w:right w:val="single" w:color="auto" w:sz="4" w:space="0"/>
            </w:tcBorders>
            <w:vAlign w:val="center"/>
          </w:tcPr>
          <w:p w14:paraId="0225D841">
            <w:pPr>
              <w:pStyle w:val="44"/>
              <w:rPr>
                <w:rFonts w:hint="eastAsia" w:eastAsia="宋体"/>
                <w:sz w:val="21"/>
                <w:szCs w:val="21"/>
                <w:lang w:val="en-US" w:eastAsia="zh-CN"/>
              </w:rPr>
            </w:pPr>
            <w:r>
              <w:rPr>
                <w:rFonts w:hint="eastAsia"/>
                <w:sz w:val="21"/>
                <w:szCs w:val="21"/>
                <w:lang w:val="en-US" w:eastAsia="zh-CN"/>
              </w:rPr>
              <w:t>1</w:t>
            </w:r>
          </w:p>
        </w:tc>
        <w:tc>
          <w:tcPr>
            <w:tcW w:w="480" w:type="dxa"/>
            <w:tcBorders>
              <w:top w:val="single" w:color="auto" w:sz="4" w:space="0"/>
              <w:left w:val="single" w:color="auto" w:sz="4" w:space="0"/>
              <w:bottom w:val="single" w:color="auto" w:sz="4" w:space="0"/>
              <w:right w:val="single" w:color="auto" w:sz="4" w:space="0"/>
            </w:tcBorders>
            <w:vAlign w:val="center"/>
          </w:tcPr>
          <w:p w14:paraId="41F1682B">
            <w:pPr>
              <w:pStyle w:val="44"/>
              <w:rPr>
                <w:rFonts w:hint="default" w:eastAsia="宋体"/>
                <w:sz w:val="21"/>
                <w:szCs w:val="21"/>
                <w:lang w:val="en-US" w:eastAsia="zh-CN"/>
              </w:rPr>
            </w:pPr>
            <w:r>
              <w:rPr>
                <w:rFonts w:hint="default" w:eastAsia="宋体"/>
                <w:sz w:val="21"/>
                <w:szCs w:val="21"/>
                <w:lang w:val="en-US" w:eastAsia="zh-CN"/>
              </w:rPr>
              <w:t>合同签订后</w:t>
            </w:r>
            <w:r>
              <w:rPr>
                <w:rFonts w:hint="eastAsia"/>
                <w:sz w:val="21"/>
                <w:szCs w:val="21"/>
                <w:lang w:val="en-US" w:eastAsia="zh-CN"/>
              </w:rPr>
              <w:t>30</w:t>
            </w:r>
            <w:r>
              <w:rPr>
                <w:rFonts w:hint="default" w:eastAsia="宋体"/>
                <w:sz w:val="21"/>
                <w:szCs w:val="21"/>
                <w:lang w:val="en-US" w:eastAsia="zh-CN"/>
              </w:rPr>
              <w:t>个工作日内</w:t>
            </w:r>
          </w:p>
        </w:tc>
        <w:tc>
          <w:tcPr>
            <w:tcW w:w="444" w:type="dxa"/>
            <w:tcBorders>
              <w:left w:val="single" w:color="auto" w:sz="4" w:space="0"/>
              <w:right w:val="single" w:color="auto" w:sz="4" w:space="0"/>
            </w:tcBorders>
            <w:vAlign w:val="center"/>
          </w:tcPr>
          <w:p w14:paraId="4A853041">
            <w:pPr>
              <w:pStyle w:val="44"/>
              <w:rPr>
                <w:rFonts w:hint="default"/>
                <w:sz w:val="21"/>
                <w:szCs w:val="21"/>
              </w:rPr>
            </w:pPr>
            <w:r>
              <w:rPr>
                <w:rFonts w:hint="eastAsia"/>
                <w:sz w:val="21"/>
                <w:szCs w:val="21"/>
                <w:lang w:val="en-US" w:eastAsia="zh-CN"/>
              </w:rPr>
              <w:t>甲方指定地点</w:t>
            </w:r>
          </w:p>
        </w:tc>
        <w:tc>
          <w:tcPr>
            <w:tcW w:w="588" w:type="dxa"/>
            <w:tcBorders>
              <w:left w:val="single" w:color="auto" w:sz="4" w:space="0"/>
              <w:right w:val="single" w:color="auto" w:sz="4" w:space="0"/>
            </w:tcBorders>
            <w:vAlign w:val="center"/>
          </w:tcPr>
          <w:p w14:paraId="265F5AA8">
            <w:pPr>
              <w:pStyle w:val="44"/>
              <w:rPr>
                <w:rFonts w:hint="default"/>
                <w:sz w:val="21"/>
                <w:szCs w:val="21"/>
              </w:rPr>
            </w:pPr>
          </w:p>
        </w:tc>
      </w:tr>
      <w:tr w14:paraId="246C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24" w:type="dxa"/>
            <w:tcBorders>
              <w:top w:val="single" w:color="auto" w:sz="4" w:space="0"/>
              <w:left w:val="single" w:color="auto" w:sz="4" w:space="0"/>
              <w:bottom w:val="single" w:color="auto" w:sz="4" w:space="0"/>
              <w:right w:val="single" w:color="auto" w:sz="4" w:space="0"/>
            </w:tcBorders>
            <w:vAlign w:val="center"/>
          </w:tcPr>
          <w:p w14:paraId="025A06F8">
            <w:pPr>
              <w:pStyle w:val="44"/>
              <w:jc w:val="center"/>
              <w:rPr>
                <w:rFonts w:hint="default"/>
              </w:rPr>
            </w:pPr>
            <w:r>
              <w:t>说明</w:t>
            </w:r>
          </w:p>
        </w:tc>
        <w:tc>
          <w:tcPr>
            <w:tcW w:w="8592" w:type="dxa"/>
            <w:gridSpan w:val="8"/>
            <w:tcBorders>
              <w:top w:val="single" w:color="auto" w:sz="4" w:space="0"/>
              <w:left w:val="single" w:color="auto" w:sz="4" w:space="0"/>
              <w:bottom w:val="single" w:color="auto" w:sz="4" w:space="0"/>
              <w:right w:val="single" w:color="auto" w:sz="4" w:space="0"/>
            </w:tcBorders>
            <w:vAlign w:val="center"/>
          </w:tcPr>
          <w:p w14:paraId="383C88DC">
            <w:pPr>
              <w:pStyle w:val="44"/>
              <w:rPr>
                <w:rFonts w:hint="default"/>
              </w:rPr>
            </w:pPr>
            <w:r>
              <w:t>1.报价方须对所投包内所有产品和数量进行</w:t>
            </w:r>
            <w:r>
              <w:rPr>
                <w:color w:val="auto"/>
              </w:rPr>
              <w:t>唯一</w:t>
            </w:r>
            <w:r>
              <w:t>报价，否则视为无效报价。</w:t>
            </w:r>
          </w:p>
          <w:p w14:paraId="32D7C585">
            <w:pPr>
              <w:pStyle w:val="44"/>
              <w:rPr>
                <w:rFonts w:hint="default"/>
              </w:rPr>
            </w:pPr>
            <w:r>
              <w:t>※2.报价应包括所有货物供应、运输、安装调试、技术培训、售后服务、备品备件和伴随服务等价格。</w:t>
            </w:r>
          </w:p>
          <w:p w14:paraId="30C381FA">
            <w:pPr>
              <w:pStyle w:val="44"/>
              <w:rPr>
                <w:rFonts w:hint="default"/>
              </w:rPr>
            </w:pPr>
            <w:r>
              <w:t>3.报价方必须保证所投产品为全新、未使用过的产品。</w:t>
            </w:r>
          </w:p>
        </w:tc>
        <w:tc>
          <w:tcPr>
            <w:tcW w:w="427" w:type="dxa"/>
            <w:tcBorders>
              <w:top w:val="single" w:color="auto" w:sz="4" w:space="0"/>
              <w:left w:val="single" w:color="auto" w:sz="4" w:space="0"/>
              <w:bottom w:val="single" w:color="auto" w:sz="4" w:space="0"/>
              <w:right w:val="single" w:color="auto" w:sz="4" w:space="0"/>
            </w:tcBorders>
            <w:vAlign w:val="center"/>
          </w:tcPr>
          <w:p w14:paraId="554E3D94">
            <w:pPr>
              <w:pStyle w:val="44"/>
            </w:pPr>
          </w:p>
        </w:tc>
      </w:tr>
    </w:tbl>
    <w:p w14:paraId="5D8CF41B">
      <w:pPr>
        <w:pStyle w:val="3"/>
        <w:ind w:firstLine="560"/>
        <w:rPr>
          <w:b w:val="0"/>
          <w:bCs w:val="0"/>
        </w:rPr>
      </w:pPr>
      <w:r>
        <w:rPr>
          <w:rFonts w:hint="eastAsia"/>
        </w:rPr>
        <w:t>四、</w:t>
      </w:r>
      <w:r>
        <w:t>项目概况：</w:t>
      </w:r>
    </w:p>
    <w:p w14:paraId="5C6ECA19">
      <w:pPr>
        <w:ind w:firstLine="560"/>
        <w:rPr>
          <w:rFonts w:ascii="Arial" w:hAnsi="Arial" w:eastAsia="黑体"/>
          <w:szCs w:val="28"/>
          <w:u w:val="single"/>
        </w:rPr>
      </w:pPr>
    </w:p>
    <w:p w14:paraId="2EA454E8">
      <w:pPr>
        <w:pStyle w:val="3"/>
        <w:ind w:firstLine="560"/>
        <w:rPr>
          <w:szCs w:val="28"/>
        </w:rPr>
      </w:pPr>
      <w:r>
        <w:rPr>
          <w:rFonts w:hint="eastAsia"/>
        </w:rPr>
        <w:t>五、</w:t>
      </w:r>
      <w:r>
        <w:rPr>
          <w:szCs w:val="28"/>
        </w:rPr>
        <w:t>报价方资格条件</w:t>
      </w:r>
    </w:p>
    <w:p w14:paraId="73A264B6">
      <w:pPr>
        <w:ind w:firstLine="560"/>
      </w:pPr>
      <w:r>
        <w:rPr>
          <w:rFonts w:hint="eastAsia"/>
        </w:rPr>
        <w:t>（一）</w:t>
      </w:r>
      <w:r>
        <w:t>符合《中华人民共和国政府采购法》第二十二条资格条件</w:t>
      </w:r>
      <w:r>
        <w:rPr>
          <w:rFonts w:hint="eastAsia"/>
        </w:rPr>
        <w:t>：</w:t>
      </w:r>
    </w:p>
    <w:p w14:paraId="2FE7F056">
      <w:pPr>
        <w:ind w:firstLine="560"/>
      </w:pPr>
      <w:r>
        <w:t>1.具有独立承担民事责任的能力；</w:t>
      </w:r>
    </w:p>
    <w:p w14:paraId="085E6EB0">
      <w:pPr>
        <w:ind w:firstLine="560"/>
      </w:pPr>
      <w:r>
        <w:t>2.具有良好的商业信誉和健全的财务会计制度；</w:t>
      </w:r>
    </w:p>
    <w:p w14:paraId="32268ABC">
      <w:pPr>
        <w:ind w:firstLine="560"/>
      </w:pPr>
      <w:r>
        <w:t>3.具有履行合同所必需的设备和专业技术能力；</w:t>
      </w:r>
    </w:p>
    <w:p w14:paraId="44AA0766">
      <w:pPr>
        <w:ind w:firstLine="560"/>
      </w:pPr>
      <w:r>
        <w:t>4.有依法缴纳税收和社会保障资金的良好记录；</w:t>
      </w:r>
    </w:p>
    <w:p w14:paraId="74DAA36E">
      <w:pPr>
        <w:ind w:firstLine="560"/>
      </w:pPr>
      <w:r>
        <w:t>5.参加政府采购活动前3年内，在经营活动中没有重大违法记录；</w:t>
      </w:r>
    </w:p>
    <w:p w14:paraId="245B2492">
      <w:pPr>
        <w:ind w:firstLine="560"/>
      </w:pPr>
      <w:r>
        <w:t>6.法律、行政法规规定的其他条件。</w:t>
      </w:r>
    </w:p>
    <w:p w14:paraId="0A6B8A3C">
      <w:pPr>
        <w:ind w:firstLine="560"/>
        <w:rPr>
          <w:color w:val="auto"/>
          <w:highlight w:val="yellow"/>
        </w:rPr>
      </w:pPr>
      <w:r>
        <w:rPr>
          <w:color w:val="auto"/>
        </w:rPr>
        <w:t>（</w:t>
      </w:r>
      <w:r>
        <w:rPr>
          <w:rFonts w:hint="eastAsia"/>
          <w:color w:val="auto"/>
        </w:rPr>
        <w:t>二</w:t>
      </w:r>
      <w:r>
        <w:rPr>
          <w:color w:val="auto"/>
        </w:rPr>
        <w:t>）单位负责人为同一人或者存在直接控股、管理关系的不同供应商，不得同时参加同一包的采购活动。生产型企业</w:t>
      </w:r>
      <w:r>
        <w:rPr>
          <w:rFonts w:hint="eastAsia"/>
          <w:color w:val="auto"/>
        </w:rPr>
        <w:t>的</w:t>
      </w:r>
      <w:r>
        <w:rPr>
          <w:color w:val="auto"/>
        </w:rPr>
        <w:t>生产场</w:t>
      </w:r>
      <w:r>
        <w:rPr>
          <w:rFonts w:hint="eastAsia"/>
          <w:color w:val="auto"/>
        </w:rPr>
        <w:t>经营地址或者注册登记地址</w:t>
      </w:r>
      <w:r>
        <w:rPr>
          <w:color w:val="auto"/>
        </w:rPr>
        <w:t>为同一地址的，</w:t>
      </w:r>
      <w:r>
        <w:rPr>
          <w:rFonts w:hint="eastAsia"/>
          <w:color w:val="auto"/>
        </w:rPr>
        <w:t>非国有销售型企业的股东和管理人员（法定代表人、董事、监事）之间存在近亲属、相互占股等关联的，也不得</w:t>
      </w:r>
      <w:r>
        <w:rPr>
          <w:color w:val="auto"/>
        </w:rPr>
        <w:t>同时参加同一包的采购活动</w:t>
      </w:r>
      <w:r>
        <w:rPr>
          <w:rFonts w:hint="eastAsia"/>
          <w:color w:val="auto"/>
        </w:rPr>
        <w:t>。近亲属</w:t>
      </w:r>
      <w:r>
        <w:rPr>
          <w:color w:val="auto"/>
        </w:rPr>
        <w:t>指</w:t>
      </w:r>
      <w:r>
        <w:rPr>
          <w:rFonts w:hint="eastAsia"/>
          <w:color w:val="auto"/>
        </w:rPr>
        <w:t>夫妻</w:t>
      </w:r>
      <w:r>
        <w:rPr>
          <w:color w:val="auto"/>
        </w:rPr>
        <w:t>、直系血亲、三代以内旁系血亲或</w:t>
      </w:r>
      <w:r>
        <w:rPr>
          <w:rFonts w:hint="eastAsia"/>
          <w:color w:val="auto"/>
        </w:rPr>
        <w:t>近</w:t>
      </w:r>
      <w:r>
        <w:rPr>
          <w:color w:val="auto"/>
        </w:rPr>
        <w:t>姻</w:t>
      </w:r>
      <w:r>
        <w:rPr>
          <w:rFonts w:hint="eastAsia"/>
          <w:color w:val="auto"/>
        </w:rPr>
        <w:t>亲</w:t>
      </w:r>
      <w:r>
        <w:rPr>
          <w:color w:val="auto"/>
        </w:rPr>
        <w:t>关系。</w:t>
      </w:r>
    </w:p>
    <w:p w14:paraId="1CAB128D">
      <w:pPr>
        <w:ind w:firstLine="560"/>
        <w:rPr>
          <w:color w:val="auto"/>
        </w:rPr>
      </w:pPr>
      <w:r>
        <w:rPr>
          <w:color w:val="auto"/>
        </w:rPr>
        <w:t>（</w:t>
      </w:r>
      <w:r>
        <w:rPr>
          <w:rFonts w:hint="eastAsia"/>
          <w:color w:val="auto"/>
        </w:rPr>
        <w:t>三）未被列入政府采购失信名单、军队供应商暂停名单，未在军队采购失信名单禁入处罚期内，未被“信用中国”网站列入失信被执行人、税收违法黑名单当事人。</w:t>
      </w:r>
    </w:p>
    <w:p w14:paraId="2AB6479B">
      <w:pPr>
        <w:ind w:firstLine="560"/>
        <w:rPr>
          <w:color w:val="auto"/>
          <w:highlight w:val="yellow"/>
        </w:rPr>
      </w:pPr>
      <w:r>
        <w:rPr>
          <w:color w:val="auto"/>
        </w:rPr>
        <w:t>（</w:t>
      </w:r>
      <w:r>
        <w:rPr>
          <w:rFonts w:hint="eastAsia"/>
          <w:color w:val="auto"/>
        </w:rPr>
        <w:t>四</w:t>
      </w:r>
      <w:r>
        <w:rPr>
          <w:color w:val="auto"/>
        </w:rPr>
        <w:t>）本项目不接受联合体报价。</w:t>
      </w:r>
    </w:p>
    <w:p w14:paraId="6EFEC42D">
      <w:pPr>
        <w:pStyle w:val="3"/>
        <w:ind w:firstLine="560"/>
      </w:pPr>
      <w:r>
        <w:rPr>
          <w:rFonts w:hint="eastAsia"/>
        </w:rPr>
        <w:t>六、</w:t>
      </w:r>
      <w:r>
        <w:t>询价文件</w:t>
      </w:r>
      <w:r>
        <w:rPr>
          <w:rFonts w:hint="eastAsia"/>
        </w:rPr>
        <w:t>申领</w:t>
      </w:r>
      <w:r>
        <w:t>时间、地点、方式</w:t>
      </w:r>
    </w:p>
    <w:p w14:paraId="069BCBD9">
      <w:pPr>
        <w:ind w:firstLine="560"/>
        <w:rPr>
          <w:i/>
          <w:iCs/>
          <w:color w:val="FF0000"/>
        </w:rPr>
      </w:pPr>
      <w:r>
        <w:t>（一）</w:t>
      </w:r>
      <w:r>
        <w:rPr>
          <w:rFonts w:hint="eastAsia"/>
        </w:rPr>
        <w:t>申领</w:t>
      </w:r>
      <w:r>
        <w:t>时间</w:t>
      </w:r>
      <w:r>
        <w:rPr>
          <w:rFonts w:hint="eastAsia"/>
        </w:rPr>
        <w:t>：</w:t>
      </w:r>
      <w:r>
        <w:rPr>
          <w:rFonts w:hint="eastAsia"/>
          <w:u w:val="single"/>
          <w:lang w:val="en-US" w:eastAsia="zh-CN"/>
        </w:rPr>
        <w:t>2024</w:t>
      </w:r>
      <w:r>
        <w:t>年</w:t>
      </w:r>
      <w:r>
        <w:rPr>
          <w:rFonts w:hint="eastAsia"/>
          <w:u w:val="single"/>
          <w:lang w:val="en-US" w:eastAsia="zh-CN"/>
        </w:rPr>
        <w:t>11</w:t>
      </w:r>
      <w:r>
        <w:t>月</w:t>
      </w:r>
      <w:r>
        <w:rPr>
          <w:rFonts w:hint="eastAsia"/>
          <w:u w:val="single"/>
          <w:lang w:val="en-US" w:eastAsia="zh-CN"/>
        </w:rPr>
        <w:t>22</w:t>
      </w:r>
      <w:r>
        <w:t>日至</w:t>
      </w:r>
      <w:r>
        <w:rPr>
          <w:rFonts w:hint="eastAsia"/>
          <w:u w:val="single"/>
          <w:lang w:val="en-US" w:eastAsia="zh-CN"/>
        </w:rPr>
        <w:t>11</w:t>
      </w:r>
      <w:r>
        <w:t>月</w:t>
      </w:r>
      <w:r>
        <w:rPr>
          <w:rFonts w:hint="eastAsia"/>
          <w:u w:val="single"/>
          <w:lang w:val="en-US" w:eastAsia="zh-CN"/>
        </w:rPr>
        <w:t>27</w:t>
      </w:r>
      <w:r>
        <w:t>日</w:t>
      </w:r>
      <w:r>
        <w:rPr>
          <w:rFonts w:hint="eastAsia"/>
        </w:rPr>
        <w:t>。</w:t>
      </w:r>
    </w:p>
    <w:p w14:paraId="7E6B6247">
      <w:pPr>
        <w:ind w:firstLine="560"/>
      </w:pPr>
      <w:r>
        <w:t>（二）</w:t>
      </w:r>
      <w:r>
        <w:rPr>
          <w:rFonts w:hint="eastAsia"/>
        </w:rPr>
        <w:t>申领</w:t>
      </w:r>
      <w:r>
        <w:rPr>
          <w:rFonts w:hint="eastAsia"/>
          <w:lang w:val="en-US" w:eastAsia="zh-CN"/>
        </w:rPr>
        <w:t>方式</w:t>
      </w:r>
      <w:r>
        <w:t>：</w:t>
      </w:r>
      <w:r>
        <w:rPr>
          <w:rFonts w:hint="eastAsia"/>
          <w:u w:val="single"/>
          <w:lang w:val="en-US" w:eastAsia="zh-CN"/>
        </w:rPr>
        <w:t>同询价公告一并挂网，自行下载</w:t>
      </w:r>
      <w:r>
        <w:t>。</w:t>
      </w:r>
    </w:p>
    <w:p w14:paraId="4D3AA2CC">
      <w:pPr>
        <w:ind w:firstLine="560"/>
      </w:pPr>
      <w:r>
        <w:t>（</w:t>
      </w:r>
      <w:r>
        <w:rPr>
          <w:rFonts w:hint="eastAsia"/>
        </w:rPr>
        <w:t>三</w:t>
      </w:r>
      <w:r>
        <w:t>）</w:t>
      </w:r>
      <w:r>
        <w:rPr>
          <w:rFonts w:hint="eastAsia"/>
        </w:rPr>
        <w:t>申领</w:t>
      </w:r>
      <w:r>
        <w:t>询价文件时需提供以下</w:t>
      </w:r>
      <w:r>
        <w:rPr>
          <w:rFonts w:hint="eastAsia"/>
        </w:rPr>
        <w:t>资料：</w:t>
      </w:r>
    </w:p>
    <w:p w14:paraId="75BC94C6">
      <w:pPr>
        <w:ind w:firstLine="560"/>
      </w:pPr>
      <w:r>
        <w:t>1.</w:t>
      </w:r>
      <w:r>
        <w:rPr>
          <w:rFonts w:hint="eastAsia"/>
        </w:rPr>
        <w:t>营业执照或事业单位法人证书复印件加盖公章（军队单位不需要提供）</w:t>
      </w:r>
      <w:r>
        <w:t>；</w:t>
      </w:r>
    </w:p>
    <w:p w14:paraId="218082DA">
      <w:pPr>
        <w:ind w:firstLine="560"/>
      </w:pPr>
      <w:r>
        <w:rPr>
          <w:rFonts w:hint="eastAsia"/>
        </w:rPr>
        <w:t>2.法定代表人资格证明书原件；</w:t>
      </w:r>
    </w:p>
    <w:p w14:paraId="3D55C2CE">
      <w:pPr>
        <w:ind w:firstLine="560"/>
      </w:pPr>
      <w:r>
        <w:rPr>
          <w:rFonts w:hint="eastAsia"/>
        </w:rPr>
        <w:t>3.法定代表人授权书原件；</w:t>
      </w:r>
    </w:p>
    <w:p w14:paraId="11923AD6">
      <w:pPr>
        <w:ind w:firstLine="560"/>
      </w:pPr>
      <w:r>
        <w:rPr>
          <w:rFonts w:hint="eastAsia"/>
        </w:rPr>
        <w:t>4</w:t>
      </w:r>
      <w:r>
        <w:t>.非外资企业或外资控股企业的书面声明</w:t>
      </w:r>
      <w:r>
        <w:rPr>
          <w:rFonts w:hint="eastAsia"/>
        </w:rPr>
        <w:t>（企业提供，事业单位、军队单位不需要提供）</w:t>
      </w:r>
      <w:r>
        <w:t>；</w:t>
      </w:r>
    </w:p>
    <w:p w14:paraId="037AAEF0">
      <w:pPr>
        <w:ind w:firstLine="560"/>
      </w:pPr>
      <w:r>
        <w:rPr>
          <w:rFonts w:hint="eastAsia"/>
          <w:lang w:val="en-US" w:eastAsia="zh-CN"/>
        </w:rPr>
        <w:t>5</w:t>
      </w:r>
      <w:r>
        <w:rPr>
          <w:rFonts w:hint="eastAsia"/>
        </w:rPr>
        <w:t>.未被“信用中国”网站列入失信被执行人、税收违法黑名单当事人名单，未被列入政府采购严重失信行为记录名单，未被列入军队供应商暂停名单，未在军队采购供应商失信名单禁入处罚期内的承诺书；</w:t>
      </w:r>
    </w:p>
    <w:p w14:paraId="5616681F">
      <w:pPr>
        <w:pStyle w:val="3"/>
        <w:ind w:firstLine="560"/>
      </w:pPr>
      <w:r>
        <w:rPr>
          <w:rFonts w:hint="eastAsia"/>
        </w:rPr>
        <w:t>七、</w:t>
      </w:r>
      <w:r>
        <w:t>报价</w:t>
      </w:r>
      <w:r>
        <w:rPr>
          <w:rFonts w:hint="eastAsia"/>
        </w:rPr>
        <w:t>文件递交</w:t>
      </w:r>
      <w:r>
        <w:t>开始和截止时间及地点、方式</w:t>
      </w:r>
    </w:p>
    <w:p w14:paraId="19889F7A">
      <w:pPr>
        <w:ind w:left="560" w:leftChars="200"/>
      </w:pPr>
      <w:r>
        <w:rPr>
          <w:rFonts w:hint="eastAsia"/>
        </w:rPr>
        <w:t>（一）</w:t>
      </w:r>
      <w:r>
        <w:t>报价</w:t>
      </w:r>
      <w:r>
        <w:rPr>
          <w:rFonts w:hint="eastAsia"/>
        </w:rPr>
        <w:t>文件递交</w:t>
      </w:r>
      <w:r>
        <w:t>开始时间：</w:t>
      </w:r>
      <w:r>
        <w:rPr>
          <w:rFonts w:hint="eastAsia"/>
          <w:u w:val="single"/>
          <w:lang w:val="en-US" w:eastAsia="zh-CN"/>
        </w:rPr>
        <w:t>2024</w:t>
      </w:r>
      <w:r>
        <w:t>年</w:t>
      </w:r>
      <w:r>
        <w:rPr>
          <w:rFonts w:hint="eastAsia"/>
          <w:u w:val="single"/>
          <w:lang w:val="en-US" w:eastAsia="zh-CN"/>
        </w:rPr>
        <w:t>11</w:t>
      </w:r>
      <w:r>
        <w:t>月</w:t>
      </w:r>
      <w:r>
        <w:rPr>
          <w:rFonts w:hint="eastAsia"/>
          <w:u w:val="single"/>
          <w:lang w:val="en-US" w:eastAsia="zh-CN"/>
        </w:rPr>
        <w:t>27</w:t>
      </w:r>
      <w:r>
        <w:t>日</w:t>
      </w:r>
      <w:r>
        <w:rPr>
          <w:rFonts w:hint="eastAsia"/>
          <w:u w:val="single"/>
          <w:lang w:val="en-US" w:eastAsia="zh-CN"/>
        </w:rPr>
        <w:t>9</w:t>
      </w:r>
      <w:r>
        <w:t>时</w:t>
      </w:r>
      <w:r>
        <w:rPr>
          <w:rFonts w:hint="eastAsia"/>
          <w:u w:val="single"/>
          <w:lang w:val="en-US" w:eastAsia="zh-CN"/>
        </w:rPr>
        <w:t>0</w:t>
      </w:r>
      <w:r>
        <w:t>分（北京时间）。</w:t>
      </w:r>
    </w:p>
    <w:p w14:paraId="6D96B5E5">
      <w:pPr>
        <w:ind w:left="560" w:leftChars="200"/>
      </w:pPr>
      <w:r>
        <w:rPr>
          <w:rFonts w:hint="eastAsia"/>
        </w:rPr>
        <w:t>（二）</w:t>
      </w:r>
      <w:r>
        <w:t>报价</w:t>
      </w:r>
      <w:r>
        <w:rPr>
          <w:rFonts w:hint="eastAsia"/>
        </w:rPr>
        <w:t>文件递交</w:t>
      </w:r>
      <w:r>
        <w:t>截止时间：</w:t>
      </w:r>
      <w:r>
        <w:rPr>
          <w:rFonts w:hint="eastAsia"/>
          <w:u w:val="single"/>
          <w:lang w:val="en-US" w:eastAsia="zh-CN"/>
        </w:rPr>
        <w:t>2024</w:t>
      </w:r>
      <w:r>
        <w:t>年</w:t>
      </w:r>
      <w:r>
        <w:rPr>
          <w:rFonts w:hint="eastAsia"/>
          <w:u w:val="single"/>
          <w:lang w:val="en-US" w:eastAsia="zh-CN"/>
        </w:rPr>
        <w:t>12</w:t>
      </w:r>
      <w:r>
        <w:t>月</w:t>
      </w:r>
      <w:r>
        <w:rPr>
          <w:rFonts w:hint="eastAsia"/>
          <w:u w:val="single"/>
          <w:lang w:val="en-US" w:eastAsia="zh-CN"/>
        </w:rPr>
        <w:t>04</w:t>
      </w:r>
      <w:bookmarkStart w:id="0" w:name="_GoBack"/>
      <w:bookmarkEnd w:id="0"/>
      <w:r>
        <w:t>日</w:t>
      </w:r>
      <w:r>
        <w:rPr>
          <w:rFonts w:hint="eastAsia"/>
          <w:u w:val="single"/>
          <w:lang w:val="en-US" w:eastAsia="zh-CN"/>
        </w:rPr>
        <w:t>9</w:t>
      </w:r>
      <w:r>
        <w:t>时</w:t>
      </w:r>
      <w:r>
        <w:rPr>
          <w:rFonts w:hint="eastAsia"/>
          <w:u w:val="single"/>
          <w:lang w:val="en-US" w:eastAsia="zh-CN"/>
        </w:rPr>
        <w:t>0</w:t>
      </w:r>
      <w:r>
        <w:t>分（北京时间）。</w:t>
      </w:r>
    </w:p>
    <w:p w14:paraId="707779EB">
      <w:pPr>
        <w:ind w:left="560" w:leftChars="200"/>
      </w:pPr>
      <w:r>
        <w:rPr>
          <w:rFonts w:hint="eastAsia"/>
        </w:rPr>
        <w:t>（三）</w:t>
      </w:r>
      <w:r>
        <w:t>报价</w:t>
      </w:r>
      <w:r>
        <w:rPr>
          <w:rFonts w:hint="eastAsia"/>
        </w:rPr>
        <w:t>文件递交</w:t>
      </w:r>
      <w:r>
        <w:t>地点：</w:t>
      </w:r>
      <w:r>
        <w:rPr>
          <w:u w:val="single"/>
        </w:rPr>
        <w:t xml:space="preserve"> </w:t>
      </w:r>
      <w:r>
        <w:rPr>
          <w:rFonts w:hint="eastAsia"/>
          <w:u w:val="single"/>
          <w:lang w:val="en-US" w:eastAsia="zh-CN"/>
        </w:rPr>
        <w:t>重庆市沙坪坝区高滩岩正街30号</w:t>
      </w:r>
      <w:r>
        <w:rPr>
          <w:u w:val="single"/>
        </w:rPr>
        <w:t xml:space="preserve"> </w:t>
      </w:r>
      <w:r>
        <w:t>。</w:t>
      </w:r>
    </w:p>
    <w:p w14:paraId="45B65166">
      <w:pPr>
        <w:ind w:firstLine="560"/>
      </w:pPr>
      <w:r>
        <w:t>报价</w:t>
      </w:r>
      <w:r>
        <w:rPr>
          <w:rFonts w:hint="eastAsia"/>
        </w:rPr>
        <w:t>文件递交</w:t>
      </w:r>
      <w:r>
        <w:t>方式：</w:t>
      </w:r>
      <w:r>
        <w:rPr>
          <w:rFonts w:hint="eastAsia"/>
        </w:rPr>
        <w:t>由报价方法定代表人或授权代表现场</w:t>
      </w:r>
      <w:r>
        <w:t>递交报价文件，不接受邮寄等其他方式。</w:t>
      </w:r>
    </w:p>
    <w:p w14:paraId="5600EC3A">
      <w:pPr>
        <w:pStyle w:val="3"/>
        <w:ind w:firstLine="560"/>
      </w:pPr>
      <w:r>
        <w:rPr>
          <w:rFonts w:hint="eastAsia"/>
        </w:rPr>
        <w:t>八、报价</w:t>
      </w:r>
      <w:r>
        <w:t>时间、地点</w:t>
      </w:r>
    </w:p>
    <w:p w14:paraId="525AF9B6">
      <w:pPr>
        <w:ind w:firstLine="560"/>
      </w:pPr>
      <w:r>
        <w:rPr>
          <w:rFonts w:hint="eastAsia"/>
        </w:rPr>
        <w:t>（一）报价</w:t>
      </w:r>
      <w:r>
        <w:t>时间：</w:t>
      </w:r>
      <w:r>
        <w:rPr>
          <w:rFonts w:hint="eastAsia"/>
          <w:color w:val="FF0000"/>
          <w:u w:val="single"/>
        </w:rPr>
        <w:t>同报价截止时间</w:t>
      </w:r>
      <w:r>
        <w:t>。</w:t>
      </w:r>
    </w:p>
    <w:p w14:paraId="206BDB35">
      <w:pPr>
        <w:ind w:firstLine="560"/>
      </w:pPr>
      <w:r>
        <w:rPr>
          <w:rFonts w:hint="eastAsia"/>
        </w:rPr>
        <w:t>（二）报价</w:t>
      </w:r>
      <w:r>
        <w:t>地点：</w:t>
      </w:r>
      <w:r>
        <w:rPr>
          <w:rFonts w:hint="eastAsia"/>
          <w:color w:val="FF0000"/>
          <w:u w:val="single"/>
        </w:rPr>
        <w:t>同报价地点</w:t>
      </w:r>
      <w:r>
        <w:t>。</w:t>
      </w:r>
    </w:p>
    <w:p w14:paraId="688CD7EB">
      <w:pPr>
        <w:pStyle w:val="3"/>
        <w:ind w:firstLine="560"/>
      </w:pPr>
      <w:r>
        <w:rPr>
          <w:rFonts w:hint="eastAsia"/>
        </w:rPr>
        <w:t>九、</w:t>
      </w:r>
      <w:r>
        <w:t>本采购项目相关信息在</w:t>
      </w:r>
      <w:r>
        <w:rPr>
          <w:rFonts w:hint="eastAsia"/>
          <w:color w:val="FF0000"/>
        </w:rPr>
        <w:t>《大学官网》（https://www.tmmu.edu.cn/）</w:t>
      </w:r>
      <w:r>
        <w:t>上发布。</w:t>
      </w:r>
    </w:p>
    <w:p w14:paraId="13A012C9">
      <w:pPr>
        <w:pStyle w:val="3"/>
        <w:ind w:firstLine="560"/>
      </w:pPr>
      <w:r>
        <w:rPr>
          <w:rFonts w:hint="eastAsia"/>
        </w:rPr>
        <w:t>十、</w:t>
      </w:r>
      <w:r>
        <w:t>采购单位</w:t>
      </w:r>
      <w:r>
        <w:rPr>
          <w:rFonts w:hint="eastAsia"/>
        </w:rPr>
        <w:t>联系方式</w:t>
      </w:r>
    </w:p>
    <w:p w14:paraId="27BA4A63">
      <w:pPr>
        <w:ind w:firstLine="560"/>
        <w:rPr>
          <w:rFonts w:hint="eastAsia"/>
        </w:rPr>
      </w:pPr>
      <w:r>
        <w:rPr>
          <w:rFonts w:hint="eastAsia"/>
        </w:rPr>
        <w:t xml:space="preserve">联 系 人：彭波      电话：15320294220 </w:t>
      </w:r>
    </w:p>
    <w:p w14:paraId="77B190C8">
      <w:pPr>
        <w:ind w:firstLine="560"/>
        <w:rPr>
          <w:rFonts w:hint="eastAsia"/>
        </w:rPr>
      </w:pPr>
    </w:p>
    <w:p w14:paraId="284223A1">
      <w:pPr>
        <w:ind w:firstLine="560"/>
        <w:rPr>
          <w:rFonts w:hint="eastAsia"/>
        </w:rPr>
      </w:pPr>
    </w:p>
    <w:p w14:paraId="7B169080">
      <w:pPr>
        <w:pStyle w:val="18"/>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lang w:val="en-US" w:eastAsia="zh-CN"/>
        </w:rPr>
      </w:pPr>
      <w:r>
        <w:rPr>
          <w:rFonts w:hint="eastAsia"/>
          <w:lang w:val="en-US" w:eastAsia="zh-CN"/>
        </w:rPr>
        <w:t>附件：询价文件</w:t>
      </w:r>
    </w:p>
    <w:p w14:paraId="08521310">
      <w:pPr>
        <w:rPr>
          <w:rFonts w:hint="eastAsia"/>
          <w:lang w:val="en-US" w:eastAsia="zh-CN"/>
        </w:rPr>
      </w:pPr>
    </w:p>
    <w:p w14:paraId="3957F41D">
      <w:pPr>
        <w:rPr>
          <w:rFonts w:hint="eastAsia"/>
          <w:lang w:val="en-US" w:eastAsia="zh-CN"/>
        </w:rPr>
      </w:pPr>
    </w:p>
    <w:p w14:paraId="21334A74">
      <w:pPr>
        <w:rPr>
          <w:rFonts w:hint="eastAsia"/>
          <w:lang w:val="en-US" w:eastAsia="zh-CN"/>
        </w:rPr>
      </w:pPr>
    </w:p>
    <w:p w14:paraId="42CFDD95">
      <w:pPr>
        <w:rPr>
          <w:rFonts w:hint="eastAsia"/>
          <w:lang w:val="en-US" w:eastAsia="zh-CN"/>
        </w:rPr>
      </w:pPr>
    </w:p>
    <w:p w14:paraId="44B41EEA">
      <w:pPr>
        <w:rPr>
          <w:rFonts w:hint="eastAsia"/>
          <w:lang w:val="en-US" w:eastAsia="zh-CN"/>
        </w:rPr>
      </w:pPr>
    </w:p>
    <w:p w14:paraId="5CD16F0B">
      <w:pPr>
        <w:rPr>
          <w:rFonts w:hint="eastAsia"/>
          <w:lang w:val="en-US" w:eastAsia="zh-CN"/>
        </w:rPr>
      </w:pPr>
    </w:p>
    <w:p w14:paraId="54BE2266">
      <w:pPr>
        <w:rPr>
          <w:rFonts w:hint="eastAsia"/>
          <w:lang w:val="en-US" w:eastAsia="zh-CN"/>
        </w:rPr>
      </w:pPr>
    </w:p>
    <w:p w14:paraId="3E7838CC">
      <w:pPr>
        <w:rPr>
          <w:rFonts w:hint="eastAsia"/>
          <w:lang w:val="en-US" w:eastAsia="zh-CN"/>
        </w:rPr>
      </w:pPr>
    </w:p>
    <w:p w14:paraId="62D753B0">
      <w:pPr>
        <w:rPr>
          <w:rFonts w:hint="eastAsia"/>
          <w:lang w:val="en-US" w:eastAsia="zh-CN"/>
        </w:rPr>
      </w:pPr>
    </w:p>
    <w:p w14:paraId="33DF2006">
      <w:pPr>
        <w:rPr>
          <w:rFonts w:hint="eastAsia"/>
          <w:lang w:val="en-US" w:eastAsia="zh-CN"/>
        </w:rPr>
      </w:pPr>
    </w:p>
    <w:p w14:paraId="79C0978C">
      <w:pPr>
        <w:rPr>
          <w:rFonts w:hint="eastAsia"/>
          <w:lang w:val="en-US" w:eastAsia="zh-CN"/>
        </w:rPr>
      </w:pPr>
    </w:p>
    <w:p w14:paraId="6B253140">
      <w:pPr>
        <w:rPr>
          <w:rFonts w:hint="default"/>
          <w:lang w:val="en-US" w:eastAsia="zh-CN"/>
        </w:rPr>
      </w:pPr>
    </w:p>
    <w:p w14:paraId="6D845FB3">
      <w:pPr>
        <w:pStyle w:val="2"/>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14:paraId="2DF1AFB4">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14:paraId="6EB1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14:paraId="48DD0ACE">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14:paraId="077D0A50">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14:paraId="2C6E9555">
            <w:pPr>
              <w:pStyle w:val="9"/>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14:paraId="76D6019F">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14:paraId="23B3345A">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14:paraId="2F65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1DBBFA59">
            <w:pPr>
              <w:pStyle w:val="5"/>
              <w:spacing w:line="240" w:lineRule="atLeast"/>
              <w:ind w:firstLine="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505" w:type="pct"/>
            <w:vAlign w:val="center"/>
          </w:tcPr>
          <w:p w14:paraId="148201DB">
            <w:pPr>
              <w:pStyle w:val="9"/>
              <w:spacing w:line="240" w:lineRule="atLeast"/>
              <w:ind w:left="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冰冻切片机</w:t>
            </w:r>
          </w:p>
        </w:tc>
        <w:tc>
          <w:tcPr>
            <w:tcW w:w="976" w:type="pct"/>
            <w:vAlign w:val="center"/>
          </w:tcPr>
          <w:p w14:paraId="654C0BC2">
            <w:pPr>
              <w:pStyle w:val="5"/>
              <w:spacing w:line="400" w:lineRule="exact"/>
              <w:ind w:firstLine="0"/>
              <w:jc w:val="center"/>
              <w:outlineLvl w:val="0"/>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台</w:t>
            </w:r>
          </w:p>
        </w:tc>
        <w:tc>
          <w:tcPr>
            <w:tcW w:w="828" w:type="pct"/>
            <w:vAlign w:val="center"/>
          </w:tcPr>
          <w:p w14:paraId="269F1786">
            <w:pPr>
              <w:pStyle w:val="5"/>
              <w:spacing w:line="400" w:lineRule="exac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w:t>
            </w:r>
          </w:p>
        </w:tc>
        <w:tc>
          <w:tcPr>
            <w:tcW w:w="1125" w:type="pct"/>
            <w:vAlign w:val="center"/>
          </w:tcPr>
          <w:p w14:paraId="27E2B015">
            <w:pPr>
              <w:pStyle w:val="5"/>
              <w:spacing w:line="400" w:lineRule="exact"/>
              <w:ind w:firstLine="0"/>
              <w:jc w:val="center"/>
              <w:outlineLvl w:val="0"/>
              <w:rPr>
                <w:rFonts w:ascii="Times New Roman" w:hAnsi="Times New Roman" w:cs="Times New Roman" w:eastAsiaTheme="minorEastAsia"/>
                <w:sz w:val="21"/>
                <w:szCs w:val="21"/>
              </w:rPr>
            </w:pPr>
          </w:p>
        </w:tc>
      </w:tr>
      <w:tr w14:paraId="62E8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50884790">
            <w:pPr>
              <w:pStyle w:val="5"/>
              <w:spacing w:line="240" w:lineRule="atLeas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2</w:t>
            </w:r>
          </w:p>
        </w:tc>
        <w:tc>
          <w:tcPr>
            <w:tcW w:w="1505" w:type="pct"/>
            <w:vAlign w:val="center"/>
          </w:tcPr>
          <w:p w14:paraId="11AD49D6">
            <w:pPr>
              <w:pStyle w:val="9"/>
              <w:spacing w:line="240" w:lineRule="atLeast"/>
              <w:ind w:left="0"/>
              <w:jc w:val="center"/>
              <w:outlineLvl w:val="0"/>
              <w:rPr>
                <w:rFonts w:ascii="Times New Roman" w:hAnsi="Times New Roman" w:cs="Times New Roman" w:eastAsiaTheme="minorEastAsia"/>
                <w:sz w:val="21"/>
                <w:szCs w:val="21"/>
              </w:rPr>
            </w:pPr>
          </w:p>
        </w:tc>
        <w:tc>
          <w:tcPr>
            <w:tcW w:w="976" w:type="pct"/>
            <w:vAlign w:val="center"/>
          </w:tcPr>
          <w:p w14:paraId="4C7C8FD4">
            <w:pPr>
              <w:pStyle w:val="5"/>
              <w:spacing w:line="400" w:lineRule="exact"/>
              <w:ind w:firstLine="0"/>
              <w:jc w:val="center"/>
              <w:outlineLvl w:val="0"/>
              <w:rPr>
                <w:rFonts w:ascii="Times New Roman" w:hAnsi="Times New Roman" w:cs="Times New Roman" w:eastAsiaTheme="minorEastAsia"/>
                <w:sz w:val="21"/>
                <w:szCs w:val="21"/>
              </w:rPr>
            </w:pPr>
          </w:p>
        </w:tc>
        <w:tc>
          <w:tcPr>
            <w:tcW w:w="828" w:type="pct"/>
            <w:vAlign w:val="center"/>
          </w:tcPr>
          <w:p w14:paraId="375B34B7">
            <w:pPr>
              <w:pStyle w:val="5"/>
              <w:spacing w:line="400" w:lineRule="exact"/>
              <w:ind w:firstLine="0"/>
              <w:jc w:val="center"/>
              <w:outlineLvl w:val="0"/>
              <w:rPr>
                <w:rFonts w:ascii="Times New Roman" w:hAnsi="Times New Roman" w:cs="Times New Roman" w:eastAsiaTheme="minorEastAsia"/>
                <w:sz w:val="21"/>
                <w:szCs w:val="21"/>
              </w:rPr>
            </w:pPr>
          </w:p>
        </w:tc>
        <w:tc>
          <w:tcPr>
            <w:tcW w:w="1125" w:type="pct"/>
            <w:vAlign w:val="center"/>
          </w:tcPr>
          <w:p w14:paraId="0D2F8CE3">
            <w:pPr>
              <w:pStyle w:val="5"/>
              <w:spacing w:line="400" w:lineRule="exact"/>
              <w:ind w:firstLine="0"/>
              <w:jc w:val="center"/>
              <w:outlineLvl w:val="0"/>
              <w:rPr>
                <w:rFonts w:ascii="Times New Roman" w:hAnsi="Times New Roman" w:cs="Times New Roman" w:eastAsiaTheme="minorEastAsia"/>
                <w:sz w:val="21"/>
                <w:szCs w:val="21"/>
              </w:rPr>
            </w:pPr>
          </w:p>
        </w:tc>
      </w:tr>
    </w:tbl>
    <w:p w14:paraId="18EA9392">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技术需求</w:t>
      </w:r>
    </w:p>
    <w:p w14:paraId="5D73DB22">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left"/>
        <w:rPr>
          <w:rFonts w:hint="eastAsia" w:eastAsia="仿宋_GB2312" w:cs="Times New Roman"/>
          <w:szCs w:val="28"/>
          <w:lang w:eastAsia="zh-CN"/>
        </w:rPr>
      </w:pPr>
      <w:r>
        <w:rPr>
          <w:rFonts w:hint="eastAsia" w:eastAsia="仿宋_GB2312" w:cs="Times New Roman"/>
          <w:b/>
          <w:bCs/>
          <w:szCs w:val="28"/>
          <w:highlight w:val="none"/>
          <w:lang w:val="en-US" w:eastAsia="zh-CN"/>
        </w:rPr>
        <w:t>技术参数：</w:t>
      </w:r>
      <w:r>
        <w:rPr>
          <w:rFonts w:hint="eastAsia" w:eastAsia="仿宋_GB2312" w:cs="Times New Roman"/>
          <w:szCs w:val="28"/>
          <w:highlight w:val="none"/>
          <w:lang w:eastAsia="zh-CN"/>
        </w:rPr>
        <w:t>参</w:t>
      </w:r>
      <w:r>
        <w:rPr>
          <w:rFonts w:hint="eastAsia" w:eastAsia="仿宋_GB2312" w:cs="Times New Roman"/>
          <w:szCs w:val="28"/>
          <w:lang w:eastAsia="zh-CN"/>
        </w:rPr>
        <w:t>数1：切片厚度设置：0.5-100μm，最小0.5μm增幅步进，修片厚度设置：5-600μm;样本回缩：1-100μm，5μm增幅</w:t>
      </w:r>
    </w:p>
    <w:p w14:paraId="5F62CC0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eastAsia="zh-CN"/>
        </w:rPr>
      </w:pPr>
      <w:r>
        <w:rPr>
          <w:rFonts w:hint="eastAsia" w:eastAsia="仿宋_GB2312" w:cs="Times New Roman"/>
          <w:szCs w:val="28"/>
          <w:lang w:eastAsia="zh-CN"/>
        </w:rPr>
        <w:t>参数2：水平行程范围：30㎜，垂直行程范围：62㎜;电动进样速度：900μm/s、1800μm/s</w:t>
      </w:r>
      <w:r>
        <w:rPr>
          <w:rFonts w:hint="eastAsia" w:eastAsia="仿宋_GB2312" w:cs="Times New Roman"/>
          <w:szCs w:val="28"/>
          <w:lang w:eastAsia="zh-CN"/>
        </w:rPr>
        <w:tab/>
      </w:r>
    </w:p>
    <w:p w14:paraId="7A4A0EFE">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eastAsia="zh-CN"/>
        </w:rPr>
      </w:pPr>
      <w:r>
        <w:rPr>
          <w:rFonts w:hint="eastAsia" w:eastAsia="仿宋_GB2312" w:cs="Times New Roman"/>
          <w:szCs w:val="28"/>
          <w:lang w:eastAsia="zh-CN"/>
        </w:rPr>
        <w:t>参数3：具备压缩机制冷，在显示屏界面可直观显示制冷状态</w:t>
      </w:r>
    </w:p>
    <w:p w14:paraId="22800B8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eastAsia="zh-CN"/>
        </w:rPr>
      </w:pPr>
      <w:r>
        <w:rPr>
          <w:rFonts w:hint="eastAsia" w:eastAsia="仿宋_GB2312" w:cs="Times New Roman"/>
          <w:szCs w:val="28"/>
          <w:lang w:eastAsia="zh-CN"/>
        </w:rPr>
        <w:t>参数4：进样方式为电机驱动样本头进样</w:t>
      </w:r>
      <w:r>
        <w:rPr>
          <w:rFonts w:hint="eastAsia" w:eastAsia="仿宋_GB2312" w:cs="Times New Roman"/>
          <w:szCs w:val="28"/>
          <w:lang w:eastAsia="zh-CN"/>
        </w:rPr>
        <w:tab/>
      </w:r>
    </w:p>
    <w:p w14:paraId="67C7EE0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eastAsia="zh-CN"/>
        </w:rPr>
      </w:pPr>
      <w:r>
        <w:rPr>
          <w:rFonts w:hint="eastAsia" w:eastAsia="仿宋_GB2312" w:cs="Times New Roman"/>
          <w:szCs w:val="28"/>
          <w:lang w:eastAsia="zh-CN"/>
        </w:rPr>
        <w:t>参数5：具有温度程序存储功能：可预存不少于3个温度程序</w:t>
      </w:r>
    </w:p>
    <w:p w14:paraId="135493CA">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eastAsia="zh-CN"/>
        </w:rPr>
      </w:pPr>
      <w:r>
        <w:rPr>
          <w:rFonts w:hint="eastAsia" w:eastAsia="仿宋_GB2312" w:cs="Times New Roman"/>
          <w:szCs w:val="28"/>
          <w:lang w:eastAsia="zh-CN"/>
        </w:rPr>
        <w:t>参数6：具有自动除霜功能</w:t>
      </w:r>
      <w:r>
        <w:rPr>
          <w:rFonts w:hint="eastAsia" w:eastAsia="仿宋_GB2312" w:cs="Times New Roman"/>
          <w:szCs w:val="28"/>
          <w:lang w:eastAsia="zh-CN"/>
        </w:rPr>
        <w:tab/>
      </w:r>
    </w:p>
    <w:p w14:paraId="7F6AF73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eastAsia="zh-CN"/>
        </w:rPr>
      </w:pPr>
      <w:r>
        <w:rPr>
          <w:rFonts w:hint="eastAsia" w:eastAsia="仿宋_GB2312" w:cs="Times New Roman"/>
          <w:szCs w:val="28"/>
          <w:lang w:eastAsia="zh-CN"/>
        </w:rPr>
        <w:t>参数7：有触摸屏操作功能。屏幕尺寸≥10英寸</w:t>
      </w:r>
    </w:p>
    <w:p w14:paraId="61C5BD0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eastAsia="zh-CN"/>
        </w:rPr>
      </w:pPr>
      <w:r>
        <w:rPr>
          <w:rFonts w:hint="eastAsia" w:eastAsia="仿宋_GB2312" w:cs="Times New Roman"/>
          <w:szCs w:val="28"/>
          <w:lang w:eastAsia="zh-CN"/>
        </w:rPr>
        <w:t>参数8：样本头制冷：温度范围-10℃～-50℃可调。冷冻台：温度范围-10℃～-42℃</w:t>
      </w:r>
      <w:r>
        <w:rPr>
          <w:rFonts w:hint="eastAsia" w:eastAsia="仿宋_GB2312" w:cs="Times New Roman"/>
          <w:szCs w:val="28"/>
          <w:lang w:eastAsia="zh-CN"/>
        </w:rPr>
        <w:tab/>
      </w:r>
    </w:p>
    <w:p w14:paraId="33DA6CAC">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eastAsia="zh-CN"/>
        </w:rPr>
      </w:pPr>
      <w:r>
        <w:rPr>
          <w:rFonts w:hint="eastAsia" w:eastAsia="仿宋_GB2312" w:cs="Times New Roman"/>
          <w:szCs w:val="28"/>
          <w:lang w:eastAsia="zh-CN"/>
        </w:rPr>
        <w:t>参数9：具有状态指示功能：仪器正面具有条形指示灯，≥3种颜色可直观指示设备工作状态</w:t>
      </w:r>
      <w:r>
        <w:rPr>
          <w:rFonts w:hint="eastAsia" w:eastAsia="仿宋_GB2312" w:cs="Times New Roman"/>
          <w:szCs w:val="28"/>
          <w:lang w:eastAsia="zh-CN"/>
        </w:rPr>
        <w:tab/>
      </w:r>
    </w:p>
    <w:p w14:paraId="035D2722">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eastAsia="zh-CN"/>
        </w:rPr>
      </w:pPr>
      <w:r>
        <w:rPr>
          <w:rFonts w:hint="eastAsia" w:eastAsia="仿宋_GB2312" w:cs="Times New Roman"/>
          <w:szCs w:val="28"/>
          <w:lang w:eastAsia="zh-CN"/>
        </w:rPr>
        <w:t>参数10：具有智能修片功能：可自动识别半刀修片与切片</w:t>
      </w:r>
      <w:r>
        <w:rPr>
          <w:rFonts w:hint="eastAsia" w:eastAsia="仿宋_GB2312" w:cs="Times New Roman"/>
          <w:szCs w:val="28"/>
          <w:lang w:eastAsia="zh-CN"/>
        </w:rPr>
        <w:tab/>
      </w:r>
    </w:p>
    <w:p w14:paraId="76FD5C6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eastAsia="zh-CN"/>
        </w:rPr>
      </w:pPr>
      <w:r>
        <w:rPr>
          <w:rFonts w:hint="eastAsia" w:eastAsia="仿宋_GB2312" w:cs="Times New Roman"/>
          <w:szCs w:val="28"/>
          <w:lang w:eastAsia="zh-CN"/>
        </w:rPr>
        <w:t>参数11：制冷标配实现≥4点制冷，且可单独进行箱体、样本头、刀架、冷台分点制冷，制冷温度可单独进行控温及调节。</w:t>
      </w:r>
      <w:r>
        <w:rPr>
          <w:rFonts w:hint="eastAsia" w:eastAsia="仿宋_GB2312" w:cs="Times New Roman"/>
          <w:szCs w:val="28"/>
          <w:lang w:eastAsia="zh-CN"/>
        </w:rPr>
        <w:tab/>
      </w:r>
    </w:p>
    <w:p w14:paraId="5CB31D27">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eastAsia="zh-CN"/>
        </w:rPr>
      </w:pPr>
      <w:r>
        <w:rPr>
          <w:rFonts w:hint="eastAsia" w:eastAsia="仿宋_GB2312" w:cs="Times New Roman"/>
          <w:szCs w:val="28"/>
          <w:lang w:eastAsia="zh-CN"/>
        </w:rPr>
        <w:t>参数12：设备具有抗菌纳米银离子涂层</w:t>
      </w:r>
      <w:r>
        <w:rPr>
          <w:rFonts w:hint="eastAsia" w:eastAsia="仿宋_GB2312" w:cs="Times New Roman"/>
          <w:szCs w:val="28"/>
          <w:lang w:eastAsia="zh-CN"/>
        </w:rPr>
        <w:tab/>
      </w:r>
    </w:p>
    <w:p w14:paraId="3CB9C72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eastAsia="zh-CN"/>
        </w:rPr>
      </w:pPr>
      <w:r>
        <w:rPr>
          <w:rFonts w:hint="eastAsia" w:eastAsia="仿宋_GB2312" w:cs="Times New Roman"/>
          <w:szCs w:val="28"/>
          <w:lang w:eastAsia="zh-CN"/>
        </w:rPr>
        <w:t>参数13：可实现数据导入导出、软件升级、外接扫码枪、有线联网</w:t>
      </w:r>
      <w:r>
        <w:rPr>
          <w:rFonts w:hint="eastAsia" w:eastAsia="仿宋_GB2312" w:cs="Times New Roman"/>
          <w:szCs w:val="28"/>
          <w:lang w:eastAsia="zh-CN"/>
        </w:rPr>
        <w:tab/>
      </w:r>
    </w:p>
    <w:p w14:paraId="115D6B0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cs="Times New Roman"/>
          <w:szCs w:val="28"/>
          <w:lang w:eastAsia="zh-CN"/>
        </w:rPr>
      </w:pPr>
      <w:r>
        <w:rPr>
          <w:rFonts w:hint="eastAsia" w:eastAsia="仿宋_GB2312" w:cs="Times New Roman"/>
          <w:szCs w:val="28"/>
          <w:lang w:eastAsia="zh-CN"/>
        </w:rPr>
        <w:t>参数14：从室温20℃开机到-15℃，制冷时间≤2小时</w:t>
      </w:r>
      <w:r>
        <w:rPr>
          <w:rFonts w:hint="eastAsia" w:eastAsia="仿宋_GB2312" w:cs="Times New Roman"/>
          <w:szCs w:val="28"/>
          <w:lang w:eastAsia="zh-CN"/>
        </w:rPr>
        <w:tab/>
      </w:r>
    </w:p>
    <w:p w14:paraId="4E42E7DB">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left"/>
        <w:rPr>
          <w:rFonts w:hint="eastAsia" w:ascii="仿宋_GB2312" w:eastAsia="仿宋_GB2312" w:cs="仿宋_GB2312"/>
          <w:sz w:val="28"/>
          <w:szCs w:val="28"/>
          <w:lang w:eastAsia="zh-CN"/>
        </w:rPr>
      </w:pPr>
      <w:r>
        <w:rPr>
          <w:rFonts w:hint="eastAsia" w:eastAsia="仿宋_GB2312" w:cs="Times New Roman"/>
          <w:b/>
          <w:bCs/>
          <w:szCs w:val="28"/>
          <w:lang w:eastAsia="zh-CN"/>
        </w:rPr>
        <w:t>配置需求：</w:t>
      </w:r>
      <w:r>
        <w:rPr>
          <w:rFonts w:hint="eastAsia" w:eastAsia="仿宋_GB2312" w:cs="Times New Roman"/>
          <w:szCs w:val="28"/>
          <w:lang w:eastAsia="zh-CN"/>
        </w:rPr>
        <w:t>配置1：主机1台；配置2：刀架1套</w:t>
      </w:r>
      <w:r>
        <w:rPr>
          <w:rFonts w:hint="eastAsia" w:eastAsia="仿宋_GB2312" w:cs="Times New Roman"/>
          <w:szCs w:val="28"/>
          <w:lang w:eastAsia="zh-CN"/>
        </w:rPr>
        <w:tab/>
      </w:r>
      <w:r>
        <w:rPr>
          <w:rFonts w:hint="eastAsia" w:eastAsia="仿宋_GB2312" w:cs="Times New Roman"/>
          <w:szCs w:val="28"/>
          <w:lang w:eastAsia="zh-CN"/>
        </w:rPr>
        <w:t>；配置3：配备样本托组件；配置4：废屑收集槽1个</w:t>
      </w:r>
      <w:r>
        <w:rPr>
          <w:rFonts w:hint="eastAsia" w:eastAsia="仿宋_GB2312" w:cs="Times New Roman"/>
          <w:szCs w:val="28"/>
          <w:lang w:eastAsia="zh-CN"/>
        </w:rPr>
        <w:tab/>
      </w:r>
      <w:r>
        <w:rPr>
          <w:rFonts w:hint="eastAsia" w:eastAsia="仿宋_GB2312" w:cs="Times New Roman"/>
          <w:szCs w:val="28"/>
          <w:lang w:eastAsia="zh-CN"/>
        </w:rPr>
        <w:t>；配置5：重锤1个；配置6：手轮1个；配置7：毛刷1个；配置8：配件托盘1个。</w:t>
      </w:r>
    </w:p>
    <w:p w14:paraId="62AAC87B">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left"/>
        <w:rPr>
          <w:rFonts w:ascii="Times New Roman" w:hAnsi="Times New Roman" w:eastAsia="仿宋_GB2312" w:cs="Times New Roman"/>
          <w:szCs w:val="28"/>
        </w:rPr>
      </w:pPr>
      <w:r>
        <w:rPr>
          <w:rFonts w:hint="eastAsia" w:eastAsia="仿宋_GB2312" w:cs="Times New Roman"/>
          <w:b/>
          <w:bCs/>
          <w:szCs w:val="28"/>
          <w:lang w:eastAsia="zh-CN"/>
        </w:rPr>
        <w:t>售后服务：</w:t>
      </w:r>
      <w:r>
        <w:rPr>
          <w:rFonts w:hint="eastAsia" w:eastAsia="仿宋_GB2312" w:cs="Times New Roman"/>
          <w:szCs w:val="28"/>
          <w:lang w:eastAsia="zh-CN"/>
        </w:rPr>
        <w:t>保修年限：≥3年；出现故障回应时间：维修到达现场时间≤ 6小时（本地）；维修到达现场时间≤24小时（外地）维修资料：提供详细操作手册、维修保养手册、安装手册等；维修工具：提供维修专用工具1套；预防性维修/定期维护保养</w:t>
      </w:r>
      <w:r>
        <w:rPr>
          <w:rFonts w:hint="eastAsia" w:eastAsia="仿宋_GB2312" w:cs="Times New Roman"/>
          <w:szCs w:val="28"/>
          <w:lang w:eastAsia="zh-CN"/>
        </w:rPr>
        <w:tab/>
      </w:r>
      <w:r>
        <w:rPr>
          <w:rFonts w:hint="eastAsia" w:eastAsia="仿宋_GB2312" w:cs="Times New Roman"/>
          <w:szCs w:val="28"/>
          <w:lang w:eastAsia="zh-CN"/>
        </w:rPr>
        <w:t>保修期内提供定期维护保养服务。</w:t>
      </w:r>
    </w:p>
    <w:p w14:paraId="76084373">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商务需求</w:t>
      </w:r>
    </w:p>
    <w:p w14:paraId="618B463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（一）实施要求</w:t>
      </w:r>
    </w:p>
    <w:p w14:paraId="3B0BC6E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1.</w:t>
      </w:r>
      <w:r>
        <w:rPr>
          <w:rFonts w:hint="eastAsia" w:eastAsia="仿宋_GB2312" w:cs="Times New Roman"/>
          <w:szCs w:val="28"/>
          <w:lang w:eastAsia="zh-CN"/>
        </w:rPr>
        <w:t>实施</w:t>
      </w:r>
      <w:r>
        <w:rPr>
          <w:rFonts w:hint="eastAsia" w:ascii="Times New Roman" w:hAnsi="Times New Roman" w:eastAsia="仿宋_GB2312" w:cs="Times New Roman"/>
          <w:szCs w:val="28"/>
        </w:rPr>
        <w:t>时间</w:t>
      </w:r>
      <w:r>
        <w:rPr>
          <w:rFonts w:hint="eastAsia" w:eastAsia="仿宋_GB2312" w:cs="Times New Roman"/>
          <w:szCs w:val="28"/>
          <w:lang w:eastAsia="zh-CN"/>
        </w:rPr>
        <w:t>：</w:t>
      </w:r>
      <w:r>
        <w:rPr>
          <w:rFonts w:hint="eastAsia" w:ascii="Times New Roman" w:hAnsi="Times New Roman" w:eastAsia="仿宋_GB2312" w:cs="Times New Roman"/>
          <w:szCs w:val="28"/>
        </w:rPr>
        <w:t>成交人应在采购合同生效后，自</w:t>
      </w:r>
      <w:r>
        <w:rPr>
          <w:rFonts w:hint="eastAsia" w:eastAsia="仿宋_GB2312" w:cs="Times New Roman"/>
          <w:szCs w:val="28"/>
          <w:lang w:eastAsia="zh-CN"/>
        </w:rPr>
        <w:t>采购人</w:t>
      </w:r>
      <w:r>
        <w:rPr>
          <w:rFonts w:hint="eastAsia" w:ascii="Times New Roman" w:hAnsi="Times New Roman" w:eastAsia="仿宋_GB2312" w:cs="Times New Roman"/>
          <w:szCs w:val="28"/>
        </w:rPr>
        <w:t>提交订单申请不超过</w:t>
      </w:r>
      <w:r>
        <w:rPr>
          <w:rFonts w:hint="eastAsia" w:eastAsia="仿宋_GB2312" w:cs="Times New Roman"/>
          <w:szCs w:val="28"/>
          <w:u w:val="single"/>
          <w:lang w:val="en-US" w:eastAsia="zh-CN"/>
        </w:rPr>
        <w:t>30</w:t>
      </w:r>
      <w:r>
        <w:rPr>
          <w:rFonts w:hint="eastAsia" w:ascii="Times New Roman" w:hAnsi="Times New Roman" w:eastAsia="仿宋_GB2312" w:cs="Times New Roman"/>
          <w:szCs w:val="28"/>
        </w:rPr>
        <w:t>个日历日内送货到</w:t>
      </w:r>
      <w:r>
        <w:rPr>
          <w:rFonts w:hint="eastAsia" w:eastAsia="仿宋_GB2312" w:cs="Times New Roman"/>
          <w:szCs w:val="28"/>
          <w:lang w:eastAsia="zh-CN"/>
        </w:rPr>
        <w:t>采购人</w:t>
      </w:r>
      <w:r>
        <w:rPr>
          <w:rFonts w:hint="eastAsia" w:ascii="Times New Roman" w:hAnsi="Times New Roman" w:eastAsia="仿宋_GB2312" w:cs="Times New Roman"/>
          <w:szCs w:val="28"/>
        </w:rPr>
        <w:t>指定地点。</w:t>
      </w:r>
    </w:p>
    <w:p w14:paraId="3E33421D">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2.</w:t>
      </w:r>
      <w:r>
        <w:rPr>
          <w:rFonts w:hint="eastAsia" w:eastAsia="仿宋_GB2312" w:cs="Times New Roman"/>
          <w:szCs w:val="28"/>
          <w:lang w:eastAsia="zh-CN"/>
        </w:rPr>
        <w:t>实施地点：</w:t>
      </w:r>
      <w:r>
        <w:rPr>
          <w:rFonts w:hint="eastAsia" w:ascii="Times New Roman" w:hAnsi="Times New Roman" w:eastAsia="仿宋_GB2312" w:cs="Times New Roman"/>
          <w:szCs w:val="28"/>
        </w:rPr>
        <w:t>重庆市沙坪坝区（</w:t>
      </w:r>
      <w:r>
        <w:rPr>
          <w:rFonts w:hint="eastAsia" w:eastAsia="仿宋_GB2312" w:cs="Times New Roman"/>
          <w:szCs w:val="28"/>
          <w:lang w:val="en-US" w:eastAsia="zh-CN"/>
        </w:rPr>
        <w:t>高滩岩正街30号</w:t>
      </w:r>
      <w:r>
        <w:rPr>
          <w:rFonts w:hint="eastAsia" w:ascii="Times New Roman" w:hAnsi="Times New Roman" w:eastAsia="仿宋_GB2312" w:cs="Times New Roman"/>
          <w:szCs w:val="28"/>
        </w:rPr>
        <w:t>）。</w:t>
      </w:r>
    </w:p>
    <w:p w14:paraId="411DF6B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eastAsia="仿宋_GB2312" w:cs="Times New Roman"/>
          <w:szCs w:val="28"/>
          <w:lang w:val="en-US" w:eastAsia="zh-CN"/>
        </w:rPr>
        <w:t>3.实施</w:t>
      </w:r>
      <w:r>
        <w:rPr>
          <w:rFonts w:hint="eastAsia" w:ascii="Times New Roman" w:hAnsi="Times New Roman" w:eastAsia="仿宋_GB2312" w:cs="Times New Roman"/>
          <w:szCs w:val="28"/>
        </w:rPr>
        <w:t>方式：成交人按照</w:t>
      </w:r>
      <w:r>
        <w:rPr>
          <w:rFonts w:hint="eastAsia" w:eastAsia="仿宋_GB2312" w:cs="Times New Roman"/>
          <w:szCs w:val="28"/>
          <w:lang w:eastAsia="zh-CN"/>
        </w:rPr>
        <w:t>采购单位</w:t>
      </w:r>
      <w:r>
        <w:rPr>
          <w:rFonts w:hint="eastAsia" w:ascii="Times New Roman" w:hAnsi="Times New Roman" w:eastAsia="仿宋_GB2312" w:cs="Times New Roman"/>
          <w:szCs w:val="28"/>
        </w:rPr>
        <w:t>的订购数量，按需分批将货物送到采购</w:t>
      </w:r>
      <w:r>
        <w:rPr>
          <w:rFonts w:hint="eastAsia" w:eastAsia="仿宋_GB2312" w:cs="Times New Roman"/>
          <w:szCs w:val="28"/>
          <w:lang w:eastAsia="zh-CN"/>
        </w:rPr>
        <w:t>人</w:t>
      </w:r>
      <w:r>
        <w:rPr>
          <w:rFonts w:hint="eastAsia" w:ascii="Times New Roman" w:hAnsi="Times New Roman" w:eastAsia="仿宋_GB2312" w:cs="Times New Roman"/>
          <w:szCs w:val="28"/>
        </w:rPr>
        <w:t>指定交货地点。</w:t>
      </w:r>
    </w:p>
    <w:p w14:paraId="2FE4501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（二）售后服务</w:t>
      </w:r>
    </w:p>
    <w:p w14:paraId="0F564C09">
      <w:pPr>
        <w:keepNext w:val="0"/>
        <w:keepLines w:val="0"/>
        <w:pageBreakBefore w:val="0"/>
        <w:widowControl w:val="0"/>
        <w:kinsoku/>
        <w:wordWrap/>
        <w:overflowPunct/>
        <w:topLinePunct w:val="0"/>
        <w:autoSpaceDE/>
        <w:autoSpaceDN/>
        <w:bidi w:val="0"/>
        <w:adjustRightInd/>
        <w:snapToGrid w:val="0"/>
        <w:spacing w:line="480" w:lineRule="exact"/>
        <w:ind w:firstLine="840" w:firstLineChars="300"/>
        <w:jc w:val="left"/>
        <w:rPr>
          <w:rFonts w:hint="default" w:ascii="Times New Roman" w:hAnsi="Times New Roman" w:eastAsia="仿宋_GB2312" w:cs="Times New Roman"/>
          <w:szCs w:val="28"/>
          <w:lang w:val="en-US" w:eastAsia="zh-CN"/>
        </w:rPr>
      </w:pPr>
      <w:r>
        <w:rPr>
          <w:rFonts w:hint="eastAsia" w:ascii="Times New Roman" w:hAnsi="Times New Roman" w:eastAsia="仿宋_GB2312" w:cs="Times New Roman"/>
          <w:szCs w:val="28"/>
        </w:rPr>
        <w:t>1.免费质量保证期</w:t>
      </w:r>
      <w:r>
        <w:rPr>
          <w:rFonts w:hint="eastAsia" w:eastAsia="仿宋_GB2312" w:cs="Times New Roman"/>
          <w:szCs w:val="28"/>
          <w:lang w:eastAsia="zh-CN"/>
        </w:rPr>
        <w:t>：</w:t>
      </w:r>
      <w:r>
        <w:rPr>
          <w:rFonts w:hint="eastAsia" w:eastAsia="仿宋_GB2312" w:cs="Times New Roman"/>
          <w:szCs w:val="28"/>
          <w:u w:val="single"/>
          <w:lang w:val="en-US" w:eastAsia="zh-CN"/>
        </w:rPr>
        <w:t>3</w:t>
      </w:r>
      <w:r>
        <w:rPr>
          <w:rFonts w:hint="eastAsia" w:eastAsia="仿宋_GB2312" w:cs="Times New Roman"/>
          <w:szCs w:val="28"/>
          <w:lang w:val="en-US" w:eastAsia="zh-CN"/>
        </w:rPr>
        <w:t>年。</w:t>
      </w:r>
    </w:p>
    <w:p w14:paraId="0718940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840" w:firstLineChars="300"/>
        <w:rPr>
          <w:rFonts w:hint="eastAsia" w:eastAsia="仿宋_GB2312" w:cs="Times New Roman"/>
          <w:szCs w:val="28"/>
          <w:lang w:val="en-US" w:eastAsia="zh-CN"/>
        </w:rPr>
      </w:pPr>
      <w:r>
        <w:rPr>
          <w:rFonts w:hint="eastAsia" w:eastAsia="仿宋_GB2312" w:cs="Times New Roman"/>
          <w:szCs w:val="28"/>
          <w:lang w:val="en-US" w:eastAsia="zh-CN"/>
        </w:rPr>
        <w:t>2.机器维修出现故障回应时间：维修到达现场时间≤ 6小时（本地）；维修到达现场时间≤24小时（外地）维修资料：提供详细操作手册、维修保养手册、安装手册等。</w:t>
      </w:r>
      <w:r>
        <w:rPr>
          <w:rFonts w:hint="eastAsia" w:eastAsia="仿宋_GB2312" w:cs="Times New Roman"/>
          <w:szCs w:val="28"/>
          <w:lang w:val="en-US" w:eastAsia="zh-CN"/>
        </w:rPr>
        <w:tab/>
      </w:r>
    </w:p>
    <w:p w14:paraId="7A6A66C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840" w:firstLineChars="3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eastAsia="仿宋_GB2312" w:cs="Times New Roman"/>
          <w:szCs w:val="28"/>
          <w:lang w:val="en-US" w:eastAsia="zh-CN"/>
        </w:rPr>
        <w:t>3.预防性维修/定期维护保养，保修期内提供定期维护保养服务。</w:t>
      </w:r>
      <w:r>
        <w:rPr>
          <w:rFonts w:hint="eastAsia" w:eastAsia="仿宋_GB2312" w:cs="Times New Roman"/>
          <w:szCs w:val="28"/>
          <w:lang w:val="en-US" w:eastAsia="zh-CN"/>
        </w:rPr>
        <w:tab/>
      </w:r>
      <w:r>
        <w:rPr>
          <w:rFonts w:hint="eastAsia" w:ascii="楷体_GB2312" w:hAnsi="楷体_GB2312" w:eastAsia="楷体_GB2312" w:cs="楷体_GB2312"/>
          <w:i w:val="0"/>
          <w:iCs w:val="0"/>
          <w:caps w:val="0"/>
          <w:color w:val="auto"/>
          <w:spacing w:val="0"/>
          <w:sz w:val="28"/>
          <w:szCs w:val="28"/>
          <w:vertAlign w:val="baseline"/>
          <w:lang w:eastAsia="zh-CN"/>
        </w:rPr>
        <w:t>（三）付款方式</w:t>
      </w:r>
    </w:p>
    <w:p w14:paraId="12DC565A">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highlight w:val="yellow"/>
        </w:rPr>
      </w:pPr>
      <w:r>
        <w:rPr>
          <w:rFonts w:hint="eastAsia" w:ascii="Times New Roman" w:hAnsi="Times New Roman" w:eastAsia="仿宋_GB2312" w:cs="Times New Roman"/>
          <w:szCs w:val="28"/>
        </w:rPr>
        <w:t>成交人按照采购人的订购数量供货，安装调试完毕</w:t>
      </w:r>
      <w:r>
        <w:rPr>
          <w:rFonts w:hint="eastAsia" w:eastAsia="仿宋_GB2312" w:cs="Times New Roman"/>
          <w:szCs w:val="28"/>
          <w:lang w:eastAsia="zh-CN"/>
        </w:rPr>
        <w:t>，</w:t>
      </w:r>
      <w:r>
        <w:rPr>
          <w:rFonts w:hint="eastAsia" w:ascii="Times New Roman" w:hAnsi="Times New Roman" w:eastAsia="仿宋_GB2312" w:cs="Times New Roman"/>
          <w:szCs w:val="28"/>
        </w:rPr>
        <w:t>采购人验收合格</w:t>
      </w:r>
      <w:r>
        <w:rPr>
          <w:rFonts w:hint="eastAsia" w:eastAsia="仿宋_GB2312" w:cs="Times New Roman"/>
          <w:szCs w:val="28"/>
          <w:lang w:eastAsia="zh-CN"/>
        </w:rPr>
        <w:t>，</w:t>
      </w:r>
      <w:r>
        <w:rPr>
          <w:rFonts w:hint="eastAsia" w:ascii="Times New Roman" w:hAnsi="Times New Roman" w:eastAsia="仿宋_GB2312" w:cs="Times New Roman"/>
          <w:szCs w:val="28"/>
        </w:rPr>
        <w:t>签字确认收货后支付合同金额的百分之九十五</w:t>
      </w:r>
      <w:r>
        <w:rPr>
          <w:rFonts w:hint="eastAsia" w:eastAsia="仿宋_GB2312" w:cs="Times New Roman"/>
          <w:szCs w:val="28"/>
          <w:lang w:eastAsia="zh-CN"/>
        </w:rPr>
        <w:t>，</w:t>
      </w:r>
      <w:r>
        <w:rPr>
          <w:rFonts w:hint="eastAsia" w:ascii="Times New Roman" w:hAnsi="Times New Roman" w:eastAsia="仿宋_GB2312" w:cs="Times New Roman"/>
          <w:szCs w:val="28"/>
        </w:rPr>
        <w:t>余百分之五作为质保金，质保期一年，质保期满后支付剩下的百分之五。</w:t>
      </w:r>
    </w:p>
    <w:p w14:paraId="6968BCDD">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楷体_GB2312" w:hAnsi="楷体_GB2312" w:eastAsia="楷体_GB2312" w:cs="楷体_GB2312"/>
          <w:i w:val="0"/>
          <w:iCs w:val="0"/>
          <w:caps w:val="0"/>
          <w:color w:val="auto"/>
          <w:spacing w:val="0"/>
          <w:sz w:val="28"/>
          <w:szCs w:val="28"/>
          <w:vertAlign w:val="baseline"/>
          <w:lang w:eastAsia="zh-CN"/>
        </w:rPr>
        <w:t>（四）</w:t>
      </w:r>
      <w:r>
        <w:rPr>
          <w:rFonts w:hint="eastAsia" w:ascii="Times New Roman" w:hAnsi="Times New Roman" w:eastAsia="仿宋_GB2312" w:cs="Times New Roman"/>
          <w:szCs w:val="28"/>
        </w:rPr>
        <w:t>验收方式</w:t>
      </w:r>
    </w:p>
    <w:p w14:paraId="7B55EF7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default" w:ascii="Times New Roman" w:hAnsi="Times New Roman" w:eastAsia="仿宋_GB2312" w:cs="Times New Roman"/>
          <w:szCs w:val="28"/>
          <w:lang w:val="en-US" w:eastAsia="zh-CN"/>
        </w:rPr>
      </w:pPr>
      <w:r>
        <w:rPr>
          <w:rFonts w:hint="eastAsia" w:ascii="Times New Roman" w:hAnsi="Times New Roman" w:eastAsia="仿宋_GB2312" w:cs="Times New Roman"/>
          <w:szCs w:val="28"/>
        </w:rPr>
        <w:t>具体组织程序、验收标准和方法，按需求方规定程序执行，</w:t>
      </w:r>
      <w:r>
        <w:rPr>
          <w:rFonts w:hint="eastAsia" w:eastAsia="仿宋_GB2312" w:cs="Times New Roman"/>
          <w:szCs w:val="28"/>
          <w:lang w:val="en-US" w:eastAsia="zh-CN"/>
        </w:rPr>
        <w:t>成交人</w:t>
      </w:r>
      <w:r>
        <w:rPr>
          <w:rFonts w:hint="eastAsia" w:ascii="Times New Roman" w:hAnsi="Times New Roman" w:eastAsia="仿宋_GB2312" w:cs="Times New Roman"/>
          <w:szCs w:val="28"/>
        </w:rPr>
        <w:t>配合。</w:t>
      </w:r>
      <w:r>
        <w:rPr>
          <w:rFonts w:hint="eastAsia" w:eastAsia="仿宋_GB2312" w:cs="Times New Roman"/>
          <w:szCs w:val="28"/>
          <w:highlight w:val="none"/>
          <w:lang w:val="en-US" w:eastAsia="zh-CN"/>
        </w:rPr>
        <w:t>具体如下：1、指定人员进行验收，验收人员明确仪器包含的所有内容，熟悉厂家提供的技术资料。2、检查内外包装是否完整，有无破损、碰撞等，包装箱上标志、名称、品牌、型号是否正确。3、开箱检查，检查资料是否完整、商品出厂日期和编号，有问题拍照留下证据。3、质量验收，要严格对照仪器说明书，认真进行各项技术参数测试，检查一起的技术指标是否达标，验收人认真填写《仪器设备验收记录表》，以备查阅。</w:t>
      </w:r>
    </w:p>
    <w:p w14:paraId="2F09E1C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（五）知识产权</w:t>
      </w:r>
    </w:p>
    <w:p w14:paraId="38477241">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0241D53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0FCC15D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3EE1C88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015B265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21D6A61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5994432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5480C13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40903BD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6802BE6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0AF8672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3C98777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012E458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6217217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1CD40A6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4E4A065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2B38E6E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5346A6B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p>
    <w:p w14:paraId="68CEBB02">
      <w:pPr>
        <w:pStyle w:val="2"/>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14:paraId="4F16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448BB695">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rFonts w:hint="eastAsia"/>
                <w:sz w:val="48"/>
                <w:szCs w:val="48"/>
                <w:lang w:val="en-US" w:eastAsia="zh-CN" w:bidi="ar"/>
              </w:rPr>
              <w:t>冰冻切片机</w:t>
            </w:r>
            <w:r>
              <w:rPr>
                <w:rStyle w:val="41"/>
                <w:sz w:val="48"/>
                <w:szCs w:val="48"/>
                <w:lang w:val="en-US" w:eastAsia="zh-CN" w:bidi="ar"/>
              </w:rPr>
              <w:t xml:space="preserve">  </w:t>
            </w:r>
            <w:r>
              <w:rPr>
                <w:rStyle w:val="43"/>
                <w:sz w:val="48"/>
                <w:szCs w:val="48"/>
                <w:u w:val="none"/>
                <w:lang w:val="en-US" w:eastAsia="zh-CN" w:bidi="ar"/>
              </w:rPr>
              <w:t>项目</w:t>
            </w:r>
          </w:p>
        </w:tc>
      </w:tr>
      <w:tr w14:paraId="46B7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6EB30E06">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14:paraId="45D2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0854A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14:paraId="3F54E04D">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14:paraId="188119B8">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14:paraId="14B82D91">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14:paraId="30D3F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14:paraId="4FA9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E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E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1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1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D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14:paraId="2091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2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182C">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B8FD">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E962">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3DA3">
            <w:pPr>
              <w:jc w:val="center"/>
              <w:rPr>
                <w:rFonts w:hint="eastAsia" w:ascii="宋体" w:hAnsi="宋体" w:eastAsia="宋体" w:cs="宋体"/>
                <w:i w:val="0"/>
                <w:iCs w:val="0"/>
                <w:color w:val="000000"/>
                <w:sz w:val="24"/>
                <w:szCs w:val="24"/>
                <w:u w:val="none"/>
              </w:rPr>
            </w:pPr>
          </w:p>
        </w:tc>
      </w:tr>
      <w:tr w14:paraId="0EAA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C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1A903">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0DE0">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E3C6">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1EF0">
            <w:pPr>
              <w:jc w:val="center"/>
              <w:rPr>
                <w:rFonts w:hint="eastAsia" w:ascii="宋体" w:hAnsi="宋体" w:eastAsia="宋体" w:cs="宋体"/>
                <w:i w:val="0"/>
                <w:iCs w:val="0"/>
                <w:color w:val="000000"/>
                <w:sz w:val="24"/>
                <w:szCs w:val="24"/>
                <w:u w:val="none"/>
              </w:rPr>
            </w:pPr>
          </w:p>
        </w:tc>
      </w:tr>
      <w:tr w14:paraId="2077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F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EC030">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A471">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B0A1">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7A6B">
            <w:pPr>
              <w:jc w:val="center"/>
              <w:rPr>
                <w:rFonts w:hint="eastAsia" w:ascii="宋体" w:hAnsi="宋体" w:eastAsia="宋体" w:cs="宋体"/>
                <w:i w:val="0"/>
                <w:iCs w:val="0"/>
                <w:color w:val="000000"/>
                <w:sz w:val="24"/>
                <w:szCs w:val="24"/>
                <w:u w:val="none"/>
              </w:rPr>
            </w:pPr>
          </w:p>
        </w:tc>
      </w:tr>
      <w:tr w14:paraId="736A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E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A6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14:paraId="7829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97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E44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14:paraId="4E4F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39AD5FC4">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14:paraId="044C7D0B">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14:paraId="12E2C9C1">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14:paraId="1F383282">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14:paraId="06B2655B">
            <w:pPr>
              <w:jc w:val="center"/>
              <w:rPr>
                <w:rFonts w:hint="eastAsia" w:ascii="宋体" w:hAnsi="宋体" w:eastAsia="宋体" w:cs="宋体"/>
                <w:i w:val="0"/>
                <w:iCs w:val="0"/>
                <w:color w:val="000000"/>
                <w:sz w:val="24"/>
                <w:szCs w:val="24"/>
                <w:u w:val="none"/>
              </w:rPr>
            </w:pPr>
          </w:p>
        </w:tc>
      </w:tr>
      <w:tr w14:paraId="6F17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0B5F5FDF">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14:paraId="2B86A52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14:paraId="04AEE38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71BD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7636D336">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14:paraId="7C013C52">
            <w:pPr>
              <w:pStyle w:val="18"/>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14:paraId="03FA25C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032D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696189D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14:paraId="38D625E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14:paraId="477109AD">
      <w:pPr>
        <w:widowControl/>
        <w:jc w:val="left"/>
        <w:rPr>
          <w:rFonts w:ascii="Times New Roman" w:hAnsi="Times New Roman" w:cs="Times New Roma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2A5F31CE">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14:paraId="1F73F61A">
      <w:pPr>
        <w:ind w:firstLine="640" w:firstLineChars="200"/>
        <w:rPr>
          <w:rFonts w:ascii="Times New Roman" w:hAnsi="Times New Roman" w:eastAsia="楷体_GB2312" w:cs="Times New Roman"/>
          <w:sz w:val="32"/>
          <w:szCs w:val="32"/>
        </w:rPr>
      </w:pPr>
    </w:p>
    <w:p w14:paraId="2C6CE5F6">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14:paraId="6DEA6D52">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14:paraId="5F614BE1">
      <w:pPr>
        <w:ind w:firstLine="640" w:firstLineChars="200"/>
        <w:rPr>
          <w:rFonts w:ascii="Times New Roman" w:hAnsi="Times New Roman" w:eastAsia="楷体_GB2312" w:cs="Times New Roman"/>
          <w:sz w:val="32"/>
          <w:szCs w:val="32"/>
        </w:rPr>
      </w:pPr>
    </w:p>
    <w:p w14:paraId="2F5FCC6F">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14:paraId="7EB665FE">
      <w:pPr>
        <w:ind w:firstLine="640" w:firstLineChars="200"/>
        <w:rPr>
          <w:rFonts w:ascii="Times New Roman" w:hAnsi="Times New Roman" w:eastAsia="仿宋_GB2312" w:cs="Times New Roman"/>
          <w:sz w:val="32"/>
          <w:szCs w:val="32"/>
        </w:rPr>
      </w:pPr>
    </w:p>
    <w:p w14:paraId="7FC5F8F3">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14:paraId="000F50EE">
      <w:pPr>
        <w:rPr>
          <w:rFonts w:ascii="Times New Roman" w:hAnsi="Times New Roman" w:cs="Times New Roman"/>
          <w:szCs w:val="28"/>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7FF659CD">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72C71A1A">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7FF659CD">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72C71A1A">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77215086">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6F3270CD">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77215086">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6F3270CD">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19AEB883">
      <w:pPr>
        <w:rPr>
          <w:rFonts w:ascii="Times New Roman" w:hAnsi="Times New Roman" w:cs="Times New Roman"/>
          <w:szCs w:val="28"/>
        </w:rPr>
      </w:pPr>
    </w:p>
    <w:p w14:paraId="0745A52A">
      <w:pPr>
        <w:rPr>
          <w:rFonts w:ascii="Times New Roman" w:hAnsi="Times New Roman" w:cs="Times New Roman"/>
          <w:szCs w:val="28"/>
        </w:rPr>
      </w:pPr>
    </w:p>
    <w:p w14:paraId="0D2C7A12">
      <w:pPr>
        <w:rPr>
          <w:rFonts w:ascii="Times New Roman" w:hAnsi="Times New Roman" w:cs="Times New Roman"/>
          <w:szCs w:val="28"/>
        </w:rPr>
      </w:pPr>
    </w:p>
    <w:p w14:paraId="72FD080E">
      <w:pPr>
        <w:rPr>
          <w:rFonts w:ascii="Times New Roman" w:hAnsi="Times New Roman" w:cs="Times New Roman"/>
          <w:szCs w:val="28"/>
        </w:rPr>
      </w:pPr>
    </w:p>
    <w:p w14:paraId="7A858B9C">
      <w:pPr>
        <w:rPr>
          <w:rFonts w:ascii="Times New Roman" w:hAnsi="Times New Roman" w:cs="Times New Roman"/>
          <w:kern w:val="0"/>
          <w:szCs w:val="28"/>
        </w:rPr>
      </w:pPr>
    </w:p>
    <w:p w14:paraId="3E6592B4">
      <w:pPr>
        <w:pStyle w:val="18"/>
        <w:rPr>
          <w:rFonts w:ascii="Times New Roman" w:hAnsi="Times New Roman" w:cs="Times New Roman"/>
          <w:kern w:val="0"/>
          <w:szCs w:val="28"/>
        </w:rPr>
      </w:pPr>
    </w:p>
    <w:p w14:paraId="773EC89C">
      <w:pPr>
        <w:rPr>
          <w:rFonts w:ascii="Times New Roman" w:hAnsi="Times New Roman" w:cs="Times New Roman"/>
          <w:kern w:val="0"/>
          <w:szCs w:val="28"/>
        </w:rPr>
      </w:pPr>
    </w:p>
    <w:p w14:paraId="1550809B">
      <w:pPr>
        <w:pStyle w:val="18"/>
      </w:pPr>
    </w:p>
    <w:p w14:paraId="29C1E808">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0794852B">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2409ABB8">
      <w:pPr>
        <w:ind w:firstLine="5600" w:firstLineChars="1750"/>
        <w:rPr>
          <w:rFonts w:ascii="Times New Roman" w:hAnsi="Times New Roman" w:eastAsia="仿宋_GB2312" w:cs="Times New Roman"/>
          <w:kern w:val="0"/>
          <w:sz w:val="32"/>
          <w:szCs w:val="32"/>
        </w:rPr>
      </w:pPr>
    </w:p>
    <w:p w14:paraId="6E92048F">
      <w:pPr>
        <w:rPr>
          <w:rFonts w:ascii="Times New Roman" w:hAnsi="Times New Roman" w:cs="Times New Roman"/>
          <w:kern w:val="0"/>
          <w:sz w:val="24"/>
          <w:szCs w:val="24"/>
        </w:rPr>
      </w:pPr>
    </w:p>
    <w:p w14:paraId="634A29F9">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14:paraId="40F4EC7C">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14:paraId="56654282">
      <w:pPr>
        <w:ind w:firstLine="640" w:firstLineChars="200"/>
        <w:rPr>
          <w:rFonts w:ascii="Times New Roman" w:hAnsi="Times New Roman" w:eastAsia="楷体_GB2312" w:cs="Times New Roman"/>
          <w:sz w:val="32"/>
          <w:szCs w:val="32"/>
        </w:rPr>
      </w:pPr>
    </w:p>
    <w:p w14:paraId="59EFDF75">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14:paraId="4328D685">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07FB0A47">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14:paraId="617C1B53">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06F059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14:paraId="75854079">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032B2088">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1C39D101">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611DFF1D">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4E53E7A5">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40609587">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4F02105D">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14:paraId="40609587">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4F02105D">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575C9709">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7524D9B1">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14:paraId="575C9709">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7524D9B1">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280D0F15">
      <w:pPr>
        <w:spacing w:line="560" w:lineRule="exact"/>
        <w:ind w:firstLine="573"/>
        <w:rPr>
          <w:rFonts w:ascii="Times New Roman" w:hAnsi="Times New Roman" w:cs="Times New Roman"/>
          <w:kern w:val="0"/>
          <w:sz w:val="24"/>
          <w:szCs w:val="24"/>
        </w:rPr>
      </w:pPr>
    </w:p>
    <w:p w14:paraId="0093CB60">
      <w:pPr>
        <w:spacing w:line="560" w:lineRule="exact"/>
        <w:ind w:firstLine="573"/>
        <w:rPr>
          <w:rFonts w:ascii="Times New Roman" w:hAnsi="Times New Roman" w:cs="Times New Roman"/>
          <w:kern w:val="0"/>
          <w:sz w:val="24"/>
          <w:szCs w:val="24"/>
        </w:rPr>
      </w:pPr>
    </w:p>
    <w:p w14:paraId="13232131">
      <w:pPr>
        <w:spacing w:line="560" w:lineRule="exact"/>
        <w:ind w:firstLine="573"/>
        <w:rPr>
          <w:rFonts w:ascii="Times New Roman" w:hAnsi="Times New Roman" w:cs="Times New Roman"/>
          <w:kern w:val="0"/>
          <w:sz w:val="24"/>
          <w:szCs w:val="24"/>
        </w:rPr>
      </w:pPr>
    </w:p>
    <w:p w14:paraId="63F54F1E">
      <w:pPr>
        <w:spacing w:line="460" w:lineRule="atLeast"/>
        <w:rPr>
          <w:rFonts w:ascii="Times New Roman" w:hAnsi="Times New Roman" w:eastAsia="仿宋" w:cs="Times New Roman"/>
          <w:color w:val="FF0000"/>
          <w:kern w:val="0"/>
        </w:rPr>
      </w:pPr>
    </w:p>
    <w:p w14:paraId="23539643">
      <w:pPr>
        <w:pStyle w:val="18"/>
      </w:pPr>
    </w:p>
    <w:p w14:paraId="2843676D">
      <w:pPr>
        <w:pStyle w:val="18"/>
        <w:rPr>
          <w:rFonts w:hint="default"/>
          <w:lang w:val="en-US" w:eastAsia="zh-CN"/>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166CA">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E07A97">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DE07A97">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9A73">
    <w:pPr>
      <w:pStyle w:val="12"/>
      <w:framePr w:wrap="around" w:vAnchor="text" w:hAnchor="margin" w:xAlign="center" w:y="1"/>
      <w:rPr>
        <w:rStyle w:val="23"/>
      </w:rPr>
    </w:pPr>
    <w:r>
      <w:fldChar w:fldCharType="begin"/>
    </w:r>
    <w:r>
      <w:rPr>
        <w:rStyle w:val="23"/>
      </w:rPr>
      <w:instrText xml:space="preserve">PAGE  </w:instrText>
    </w:r>
    <w:r>
      <w:fldChar w:fldCharType="end"/>
    </w:r>
  </w:p>
  <w:p w14:paraId="397E5B1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AEAE9">
    <w:pPr>
      <w:pStyle w:val="12"/>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C9AF81">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0C9AF81">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6A19920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BD82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6F7C">
    <w:pPr>
      <w:pStyle w:val="13"/>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044D5">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76700">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557C6"/>
    <w:multiLevelType w:val="singleLevel"/>
    <w:tmpl w:val="E19557C6"/>
    <w:lvl w:ilvl="0" w:tentative="0">
      <w:start w:val="1"/>
      <w:numFmt w:val="chineseCounting"/>
      <w:suff w:val="space"/>
      <w:lvlText w:val="第%1部分"/>
      <w:lvlJc w:val="left"/>
      <w:rPr>
        <w:rFonts w:hint="eastAsia"/>
      </w:rPr>
    </w:lvl>
  </w:abstractNum>
  <w:abstractNum w:abstractNumId="1">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MWM2ZDE2OGI3MjEyNTJiMmNiODg0NTY4MjFmOD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5796E8A"/>
    <w:rsid w:val="07E34A3F"/>
    <w:rsid w:val="09420C01"/>
    <w:rsid w:val="0B0C1D12"/>
    <w:rsid w:val="0B47616D"/>
    <w:rsid w:val="11674266"/>
    <w:rsid w:val="143D7A24"/>
    <w:rsid w:val="14765EED"/>
    <w:rsid w:val="14AF636D"/>
    <w:rsid w:val="150474D2"/>
    <w:rsid w:val="18B14E50"/>
    <w:rsid w:val="1CCE22DB"/>
    <w:rsid w:val="1D7A26DD"/>
    <w:rsid w:val="1E421D2E"/>
    <w:rsid w:val="20672FDF"/>
    <w:rsid w:val="2155750F"/>
    <w:rsid w:val="2C245261"/>
    <w:rsid w:val="2E28703E"/>
    <w:rsid w:val="2EED207D"/>
    <w:rsid w:val="30B402AF"/>
    <w:rsid w:val="3104090C"/>
    <w:rsid w:val="35500CBF"/>
    <w:rsid w:val="36372989"/>
    <w:rsid w:val="36EC51EA"/>
    <w:rsid w:val="37A42A2A"/>
    <w:rsid w:val="3C446528"/>
    <w:rsid w:val="3DD74805"/>
    <w:rsid w:val="3E0B5931"/>
    <w:rsid w:val="3E3D7023"/>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E85224"/>
    <w:rsid w:val="72FB2DC4"/>
    <w:rsid w:val="75EE17D5"/>
    <w:rsid w:val="76B1779A"/>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8"/>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3"/>
    <w:qFormat/>
    <w:uiPriority w:val="0"/>
    <w:rPr>
      <w:sz w:val="18"/>
      <w:szCs w:val="18"/>
    </w:rPr>
  </w:style>
  <w:style w:type="character" w:customStyle="1" w:styleId="26">
    <w:name w:val="页脚 Char"/>
    <w:basedOn w:val="21"/>
    <w:link w:val="12"/>
    <w:qFormat/>
    <w:uiPriority w:val="99"/>
    <w:rPr>
      <w:sz w:val="18"/>
      <w:szCs w:val="18"/>
    </w:rPr>
  </w:style>
  <w:style w:type="character" w:customStyle="1" w:styleId="27">
    <w:name w:val="标题 1 Char"/>
    <w:basedOn w:val="21"/>
    <w:link w:val="2"/>
    <w:qFormat/>
    <w:uiPriority w:val="9"/>
    <w:rPr>
      <w:rFonts w:ascii="Times New Roman" w:hAnsi="Times New Roman" w:eastAsia="宋体" w:cs="Times New Roman"/>
      <w:b/>
      <w:bCs/>
      <w:kern w:val="44"/>
      <w:sz w:val="44"/>
      <w:szCs w:val="44"/>
    </w:rPr>
  </w:style>
  <w:style w:type="character" w:customStyle="1" w:styleId="28">
    <w:name w:val="标题 2 Char"/>
    <w:basedOn w:val="21"/>
    <w:link w:val="3"/>
    <w:qFormat/>
    <w:uiPriority w:val="9"/>
    <w:rPr>
      <w:rFonts w:asciiTheme="majorHAnsi" w:hAnsiTheme="majorHAnsi" w:eastAsiaTheme="majorEastAsia" w:cstheme="majorBidi"/>
      <w:b/>
      <w:bCs/>
      <w:sz w:val="32"/>
      <w:szCs w:val="32"/>
    </w:rPr>
  </w:style>
  <w:style w:type="character" w:customStyle="1" w:styleId="29">
    <w:name w:val="标题 3 Char"/>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 w:type="paragraph" w:customStyle="1" w:styleId="44">
    <w:name w:val="表内-宋"/>
    <w:basedOn w:val="1"/>
    <w:qFormat/>
    <w:uiPriority w:val="0"/>
    <w:pPr>
      <w:spacing w:line="360" w:lineRule="exact"/>
      <w:jc w:val="left"/>
    </w:pPr>
    <w:rPr>
      <w:rFonts w:hint="eastAsia" w:ascii="宋体" w:hAnsi="宋体" w:eastAsia="宋体" w:cs="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882</Words>
  <Characters>977</Characters>
  <Lines>90</Lines>
  <Paragraphs>25</Paragraphs>
  <TotalTime>9</TotalTime>
  <ScaleCrop>false</ScaleCrop>
  <LinksUpToDate>false</LinksUpToDate>
  <CharactersWithSpaces>1075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坚持</cp:lastModifiedBy>
  <cp:lastPrinted>2021-08-23T01:01:00Z</cp:lastPrinted>
  <dcterms:modified xsi:type="dcterms:W3CDTF">2024-11-21T03:44:26Z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18CC0B339B984BFE8530D3D3B0BA72F3_13</vt:lpwstr>
  </property>
</Properties>
</file>