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6013" w14:textId="0E3B0178" w:rsidR="00BC4B2B" w:rsidRDefault="00BC4B2B" w:rsidP="00BC4B2B">
      <w:pPr>
        <w:pStyle w:val="a9"/>
        <w:rPr>
          <w:rFonts w:ascii="方正小标宋简体" w:eastAsia="方正小标宋简体" w:hAnsi="方正小标宋简体" w:cs="方正小标宋简体" w:hint="eastAsia"/>
          <w:kern w:val="2"/>
          <w:sz w:val="40"/>
          <w:szCs w:val="40"/>
        </w:rPr>
      </w:pPr>
      <w:r>
        <w:rPr>
          <w:rFonts w:ascii="方正小标宋简体" w:eastAsia="方正小标宋简体" w:hAnsi="方正小标宋简体" w:cs="方正小标宋简体" w:hint="eastAsia"/>
          <w:kern w:val="2"/>
          <w:sz w:val="40"/>
          <w:szCs w:val="40"/>
        </w:rPr>
        <w:t>项目名称：心理应激</w:t>
      </w:r>
      <w:r w:rsidR="00110799">
        <w:rPr>
          <w:rFonts w:ascii="方正小标宋简体" w:eastAsia="方正小标宋简体" w:hAnsi="方正小标宋简体" w:cs="方正小标宋简体" w:hint="eastAsia"/>
          <w:kern w:val="2"/>
          <w:sz w:val="40"/>
          <w:szCs w:val="40"/>
        </w:rPr>
        <w:t>训练</w:t>
      </w:r>
      <w:r>
        <w:rPr>
          <w:rFonts w:ascii="方正小标宋简体" w:eastAsia="方正小标宋简体" w:hAnsi="方正小标宋简体" w:cs="方正小标宋简体" w:hint="eastAsia"/>
          <w:kern w:val="2"/>
          <w:sz w:val="40"/>
          <w:szCs w:val="40"/>
        </w:rPr>
        <w:t>软件开发</w:t>
      </w:r>
    </w:p>
    <w:p w14:paraId="11657C03" w14:textId="77777777" w:rsidR="00BC4B2B" w:rsidRDefault="00BC4B2B" w:rsidP="00BC4B2B">
      <w:pPr>
        <w:rPr>
          <w:b/>
        </w:rPr>
      </w:pPr>
    </w:p>
    <w:p w14:paraId="7D534B4A" w14:textId="77777777" w:rsidR="00BC4B2B" w:rsidRDefault="00BC4B2B" w:rsidP="00BC4B2B">
      <w:pPr>
        <w:spacing w:line="579" w:lineRule="exact"/>
        <w:ind w:firstLineChars="200" w:firstLine="640"/>
        <w:rPr>
          <w:rFonts w:ascii="方正粗黑宋简体" w:hAnsi="方正粗黑宋简体" w:hint="eastAsia"/>
          <w:sz w:val="32"/>
          <w:szCs w:val="32"/>
        </w:rPr>
      </w:pPr>
      <w:r>
        <w:rPr>
          <w:rFonts w:ascii="黑体" w:eastAsia="黑体" w:hAnsi="黑体" w:hint="eastAsia"/>
          <w:sz w:val="32"/>
          <w:szCs w:val="32"/>
        </w:rPr>
        <w:t>一、项目基本情况</w:t>
      </w:r>
    </w:p>
    <w:p w14:paraId="7F7C4BAB" w14:textId="7B8D71F0" w:rsidR="00BC4B2B" w:rsidRP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BC4B2B">
        <w:rPr>
          <w:rFonts w:ascii="仿宋_GB2312" w:eastAsia="仿宋_GB2312" w:hAnsi="黑体" w:hint="eastAsia"/>
          <w:color w:val="000000" w:themeColor="text1"/>
          <w:sz w:val="32"/>
          <w:szCs w:val="32"/>
        </w:rPr>
        <w:t>本项目软件开发</w:t>
      </w:r>
      <w:r w:rsidRPr="00BC4B2B">
        <w:rPr>
          <w:rFonts w:ascii="仿宋_GB2312" w:eastAsia="仿宋_GB2312" w:hAnsi="黑体"/>
          <w:color w:val="000000" w:themeColor="text1"/>
          <w:sz w:val="32"/>
          <w:szCs w:val="32"/>
        </w:rPr>
        <w:t>需要能够用于心理应激评估、控制和教育训练</w:t>
      </w:r>
      <w:r w:rsidRPr="00BC4B2B">
        <w:rPr>
          <w:rFonts w:ascii="仿宋_GB2312" w:eastAsia="仿宋_GB2312" w:hAnsi="黑体" w:hint="eastAsia"/>
          <w:color w:val="000000" w:themeColor="text1"/>
          <w:sz w:val="32"/>
          <w:szCs w:val="32"/>
        </w:rPr>
        <w:t>4个专项技能训练软件开发，每个单元支撑技能训练和模拟伤员同时使用，需要</w:t>
      </w:r>
      <w:r w:rsidR="00266872">
        <w:rPr>
          <w:rFonts w:ascii="仿宋_GB2312" w:eastAsia="仿宋_GB2312" w:hAnsi="黑体" w:hint="eastAsia"/>
          <w:color w:val="000000" w:themeColor="text1"/>
          <w:sz w:val="32"/>
          <w:szCs w:val="32"/>
        </w:rPr>
        <w:t>疫情</w:t>
      </w:r>
      <w:r w:rsidRPr="00BC4B2B">
        <w:rPr>
          <w:rFonts w:ascii="仿宋_GB2312" w:eastAsia="仿宋_GB2312" w:hAnsi="黑体" w:hint="eastAsia"/>
          <w:color w:val="000000" w:themeColor="text1"/>
          <w:sz w:val="32"/>
          <w:szCs w:val="32"/>
        </w:rPr>
        <w:t>防控模拟场景和虚拟伤病员的开发。</w:t>
      </w:r>
    </w:p>
    <w:p w14:paraId="7F69E294" w14:textId="3F81AF02" w:rsidR="00BC4B2B" w:rsidRDefault="00A72EED" w:rsidP="00BC4B2B">
      <w:pPr>
        <w:spacing w:line="579" w:lineRule="exact"/>
        <w:ind w:firstLineChars="200" w:firstLine="640"/>
        <w:rPr>
          <w:rFonts w:ascii="方正粗黑宋简体" w:hAnsi="方正粗黑宋简体" w:hint="eastAsia"/>
          <w:sz w:val="32"/>
          <w:szCs w:val="32"/>
        </w:rPr>
      </w:pPr>
      <w:r>
        <w:rPr>
          <w:rFonts w:ascii="黑体" w:eastAsia="黑体" w:hAnsi="黑体" w:hint="eastAsia"/>
          <w:sz w:val="32"/>
          <w:szCs w:val="32"/>
        </w:rPr>
        <w:t>二</w:t>
      </w:r>
      <w:r w:rsidR="00BC4B2B">
        <w:rPr>
          <w:rFonts w:ascii="黑体" w:eastAsia="黑体" w:hAnsi="黑体" w:hint="eastAsia"/>
          <w:sz w:val="32"/>
          <w:szCs w:val="32"/>
        </w:rPr>
        <w:t>、关于组织实施采购的意见建议</w:t>
      </w:r>
    </w:p>
    <w:p w14:paraId="1C264AAB" w14:textId="77777777" w:rsidR="00BC4B2B" w:rsidRDefault="00BC4B2B" w:rsidP="00BC4B2B">
      <w:pPr>
        <w:spacing w:line="579"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（一）采购方式选择</w:t>
      </w:r>
    </w:p>
    <w:p w14:paraId="040B4230" w14:textId="77777777" w:rsidR="00BC4B2B" w:rsidRDefault="00BC4B2B" w:rsidP="00BC4B2B">
      <w:pPr>
        <w:spacing w:line="572" w:lineRule="exact"/>
        <w:ind w:firstLineChars="200" w:firstLine="640"/>
        <w:rPr>
          <w:rFonts w:ascii="楷体_GB2312" w:eastAsia="楷体_GB2312" w:hAnsi="黑体" w:hint="eastAsia"/>
          <w:color w:val="000000" w:themeColor="text1"/>
          <w:sz w:val="32"/>
          <w:szCs w:val="32"/>
        </w:rPr>
      </w:pPr>
      <w:r w:rsidRPr="00BC4B2B">
        <w:rPr>
          <w:rFonts w:ascii="楷体_GB2312" w:eastAsia="楷体_GB2312" w:hAnsi="黑体" w:hint="eastAsia"/>
          <w:color w:val="000000" w:themeColor="text1"/>
          <w:sz w:val="32"/>
          <w:szCs w:val="32"/>
        </w:rPr>
        <w:t>公开招标。</w:t>
      </w:r>
    </w:p>
    <w:p w14:paraId="3EF6EA87" w14:textId="77777777" w:rsidR="00BC4B2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二</w:t>
      </w:r>
      <w:r w:rsidRPr="00215F4B">
        <w:rPr>
          <w:rFonts w:ascii="楷体_GB2312" w:eastAsia="楷体_GB2312" w:hAnsi="黑体" w:hint="eastAsia"/>
          <w:color w:val="000000" w:themeColor="text1"/>
          <w:sz w:val="32"/>
          <w:szCs w:val="32"/>
        </w:rPr>
        <w:t>）供应商资格条件设定</w:t>
      </w:r>
    </w:p>
    <w:p w14:paraId="219014A3"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1.一般资格条件</w:t>
      </w:r>
    </w:p>
    <w:p w14:paraId="2F7471A8"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①符合《中华人民共和国政府采购法》第二十二条资格条件：具有独立承担民事责任的能力；具有良好的商业信誉和健全的财务会计制度；具有履行合同所必需的设备和专业技术能力；有依法缴纳税收和社会保障资金的良好记录；参加政府采购活动前3年内，在经营活动中没有重大违法记录；法律、行政法规规定的其他条件。</w:t>
      </w:r>
    </w:p>
    <w:p w14:paraId="2138F59A"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②国有企业；事业单位；军队单位；成立3年以上的非外资独资企业或控股企业。</w:t>
      </w:r>
    </w:p>
    <w:p w14:paraId="2132D7EF"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③单位负责人为同一人或存在直接控股或管理关系的不同供应商，不得同时参加同一包的采购活动。生产场经营地址或注册登记地址为同一地址的不同生产型企业，股东和管理人员（法</w:t>
      </w:r>
      <w:r w:rsidRPr="00215F4B">
        <w:rPr>
          <w:rFonts w:ascii="仿宋_GB2312" w:eastAsia="仿宋_GB2312" w:hAnsi="黑体" w:hint="eastAsia"/>
          <w:color w:val="000000" w:themeColor="text1"/>
          <w:sz w:val="32"/>
          <w:szCs w:val="32"/>
        </w:rPr>
        <w:lastRenderedPageBreak/>
        <w:t>定代表人、董事或监事）之间存在近亲属或相互占股等关联关系的不同非国有销售型企业，也不得同时参加同一包的采购活动。近亲属指夫妻、直系血亲、三代以内旁系血亲或近姻亲关系。</w:t>
      </w:r>
    </w:p>
    <w:p w14:paraId="3692AE23"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④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42F450A" w14:textId="77777777" w:rsid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t>⑤本项目不接受联合体投标，不接受项目转包分包。</w:t>
      </w:r>
    </w:p>
    <w:p w14:paraId="14785FAF" w14:textId="77777777" w:rsidR="00BC4B2B" w:rsidRPr="00215F4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三</w:t>
      </w:r>
      <w:r w:rsidRPr="00215F4B">
        <w:rPr>
          <w:rFonts w:ascii="楷体_GB2312" w:eastAsia="楷体_GB2312" w:hAnsi="黑体" w:hint="eastAsia"/>
          <w:color w:val="000000" w:themeColor="text1"/>
          <w:sz w:val="32"/>
          <w:szCs w:val="32"/>
        </w:rPr>
        <w:t>）评审方法选择</w:t>
      </w:r>
    </w:p>
    <w:p w14:paraId="68FB8840" w14:textId="77777777" w:rsidR="00BC4B2B" w:rsidRPr="00215F4B" w:rsidRDefault="00BC4B2B" w:rsidP="00BC4B2B">
      <w:pPr>
        <w:spacing w:line="579" w:lineRule="exact"/>
        <w:ind w:firstLineChars="200" w:firstLine="640"/>
        <w:jc w:val="left"/>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采用综合评分法</w:t>
      </w:r>
      <w:r>
        <w:rPr>
          <w:rFonts w:ascii="仿宋_GB2312" w:eastAsia="仿宋_GB2312" w:hAnsi="黑体" w:hint="eastAsia"/>
          <w:color w:val="000000" w:themeColor="text1"/>
          <w:sz w:val="32"/>
          <w:szCs w:val="32"/>
        </w:rPr>
        <w:t>。</w:t>
      </w:r>
    </w:p>
    <w:p w14:paraId="14A6EAA0" w14:textId="77777777" w:rsidR="00BC4B2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四</w:t>
      </w:r>
      <w:r w:rsidRPr="00215F4B">
        <w:rPr>
          <w:rFonts w:ascii="楷体_GB2312" w:eastAsia="楷体_GB2312" w:hAnsi="黑体" w:hint="eastAsia"/>
          <w:color w:val="000000" w:themeColor="text1"/>
          <w:sz w:val="32"/>
          <w:szCs w:val="32"/>
        </w:rPr>
        <w:t>）合同履约要求</w:t>
      </w:r>
    </w:p>
    <w:p w14:paraId="6283BAC3"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1．验收合格条件</w:t>
      </w:r>
    </w:p>
    <w:p w14:paraId="72A0C558"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（1）技术资料齐全。</w:t>
      </w:r>
    </w:p>
    <w:p w14:paraId="1CBFC080"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（2）系统运行达到招标技术要求并通过甲方组织的专家评审。</w:t>
      </w:r>
    </w:p>
    <w:p w14:paraId="0348A7F9"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（3）在规定时间内完成交付并由甲方组织验收小组进行验收，并经验收小组签字确认。</w:t>
      </w:r>
    </w:p>
    <w:p w14:paraId="1560BB26"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（4）验收不合格或不符合本项目质量与技术要求的，招标人书面通知中标人限期整改，中标人应无条件退货和返工。若中标人未按时完成整改或整改后再次验收仍不合格的，招标人有权</w:t>
      </w:r>
      <w:r w:rsidRPr="00215F4B">
        <w:rPr>
          <w:rFonts w:ascii="仿宋_GB2312" w:eastAsia="仿宋_GB2312" w:hAnsi="黑体" w:hint="eastAsia"/>
          <w:color w:val="000000" w:themeColor="text1"/>
          <w:sz w:val="32"/>
          <w:szCs w:val="32"/>
        </w:rPr>
        <w:lastRenderedPageBreak/>
        <w:t>终止合同。由此对招标人造成损失的，由中标人承担一切责任，并赔偿招标人的相关损失。</w:t>
      </w:r>
    </w:p>
    <w:p w14:paraId="3AF8636B"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2.违约责任</w:t>
      </w:r>
    </w:p>
    <w:p w14:paraId="660ADCB5"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乙方未经甲方同意而延期交货时，应当向甲方偿付违约金，违约金每天按违约物资金额的1‰计算，违约金最高限额为违约总金额的5%。如果达到违约金最高限额时仍不能交货，或交货时间影响甲方任务实施，甲方可以终止合同，而由此给甲方造成的实际损失，乙方应当给予足额赔偿。</w:t>
      </w:r>
    </w:p>
    <w:p w14:paraId="49C1E79E"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（2）乙方未按合同约定履行服务义务或产品技术性能指标不达标而给甲方或产品使用单位造成损失的，乙方要按损失金额予以赔偿。</w:t>
      </w:r>
    </w:p>
    <w:p w14:paraId="2EDF6666"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3.争议处理</w:t>
      </w:r>
    </w:p>
    <w:p w14:paraId="4B683444"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合同履行过程中，发生争议时，按照下列方式解决：</w:t>
      </w:r>
    </w:p>
    <w:p w14:paraId="77A9ED0A"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（1）甲方和乙方协商解决。</w:t>
      </w:r>
    </w:p>
    <w:p w14:paraId="4CF79EC1"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（2）协商不一致的，甲方或乙方向采购机构负责合同履约的部门反映情况，请求第一次调解处理；第一次调解不成功的，向军级单位采购管理部门或同等权限的采购管理部门请求第二次调解处理。</w:t>
      </w:r>
    </w:p>
    <w:p w14:paraId="52923159"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调解不成功的，甲方或者乙方应向甲方所在地的仲裁机构申请仲裁，或者向甲方所在地的人民法院提起诉讼。仲裁费、诉讼费由承担责任的一方承担。在仲裁、诉讼期间，除正在仲裁、诉讼的部分外，合同的其他部分应继续执行。</w:t>
      </w:r>
    </w:p>
    <w:p w14:paraId="4D7BF800"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lastRenderedPageBreak/>
        <w:t>4.保密和专利权要求</w:t>
      </w:r>
    </w:p>
    <w:p w14:paraId="27E5FB95"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投标供应商应保证使用方在使用该货物或其任何一部分时，不受第三方侵权指控。同时，投标供应商不得向第三方泄露采购机构提供的技术文件等资料。</w:t>
      </w:r>
    </w:p>
    <w:p w14:paraId="3CF145F7"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5.是否允许合同分包</w:t>
      </w:r>
    </w:p>
    <w:p w14:paraId="0F15EF79" w14:textId="77777777" w:rsid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不允许。</w:t>
      </w:r>
    </w:p>
    <w:p w14:paraId="5790A728" w14:textId="77777777" w:rsidR="00BC4B2B" w:rsidRPr="00215F4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五</w:t>
      </w:r>
      <w:r w:rsidRPr="00215F4B">
        <w:rPr>
          <w:rFonts w:ascii="楷体_GB2312" w:eastAsia="楷体_GB2312" w:hAnsi="黑体" w:hint="eastAsia"/>
          <w:color w:val="000000" w:themeColor="text1"/>
          <w:sz w:val="32"/>
          <w:szCs w:val="32"/>
        </w:rPr>
        <w:t>）产品包装和运输要求</w:t>
      </w:r>
    </w:p>
    <w:p w14:paraId="63699E31"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1.乙方提供的货物要采用国家或行业规定的标准进行包装，每件包装箱内附一份详细装箱清单和质量检验合格证，包装物由乙方免费提供。</w:t>
      </w:r>
    </w:p>
    <w:p w14:paraId="65E6B6E2"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2.乙方提供的货物、技术资料，应有详细的说明，包括货物的规格、技术指标及外观质量情况等。</w:t>
      </w:r>
    </w:p>
    <w:p w14:paraId="5F02EA52" w14:textId="77777777" w:rsidR="00BC4B2B" w:rsidRDefault="00BC4B2B" w:rsidP="001B5139">
      <w:pPr>
        <w:overflowPunct w:val="0"/>
        <w:spacing w:line="572" w:lineRule="exact"/>
        <w:rPr>
          <w:rFonts w:ascii="仿宋_GB2312" w:eastAsia="仿宋_GB2312" w:hAnsi="仿宋" w:hint="eastAsia"/>
          <w:sz w:val="32"/>
          <w:szCs w:val="32"/>
        </w:rPr>
        <w:sectPr w:rsidR="00BC4B2B" w:rsidSect="00FA40CA">
          <w:pgSz w:w="11906" w:h="16838"/>
          <w:pgMar w:top="2098" w:right="1474" w:bottom="1985" w:left="1588" w:header="851" w:footer="992" w:gutter="0"/>
          <w:cols w:space="425"/>
          <w:docGrid w:linePitch="312"/>
        </w:sectPr>
      </w:pPr>
    </w:p>
    <w:p w14:paraId="43501D83" w14:textId="46C689C1" w:rsidR="00BC4B2B" w:rsidRDefault="00BC4B2B" w:rsidP="00BC4B2B"/>
    <w:p w14:paraId="7388FBBC" w14:textId="77777777" w:rsidR="00BC4B2B" w:rsidRPr="004E5311" w:rsidRDefault="00BC4B2B" w:rsidP="00BC4B2B">
      <w:pPr>
        <w:jc w:val="center"/>
        <w:rPr>
          <w:rFonts w:ascii="黑体" w:eastAsia="黑体" w:hAnsi="黑体" w:hint="eastAsia"/>
          <w:sz w:val="44"/>
          <w:szCs w:val="44"/>
        </w:rPr>
      </w:pPr>
      <w:r w:rsidRPr="004E5311">
        <w:rPr>
          <w:rFonts w:ascii="黑体" w:eastAsia="黑体" w:hAnsi="黑体" w:hint="eastAsia"/>
          <w:sz w:val="44"/>
          <w:szCs w:val="44"/>
        </w:rPr>
        <w:t>采购</w:t>
      </w:r>
      <w:r w:rsidRPr="004E5311">
        <w:rPr>
          <w:rFonts w:ascii="黑体" w:eastAsia="黑体" w:hAnsi="黑体"/>
          <w:sz w:val="44"/>
          <w:szCs w:val="44"/>
        </w:rPr>
        <w:t>技术要求</w:t>
      </w:r>
    </w:p>
    <w:p w14:paraId="692E50A2"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1</w:t>
      </w:r>
      <w:r w:rsidRPr="004E5311">
        <w:rPr>
          <w:rFonts w:ascii="黑体" w:eastAsia="黑体" w:hAnsi="黑体"/>
          <w:sz w:val="32"/>
          <w:szCs w:val="32"/>
        </w:rPr>
        <w:t>. 需要实现的功能</w:t>
      </w:r>
      <w:r w:rsidRPr="004E5311">
        <w:rPr>
          <w:rFonts w:ascii="黑体" w:eastAsia="黑体" w:hAnsi="黑体" w:hint="eastAsia"/>
          <w:sz w:val="32"/>
          <w:szCs w:val="32"/>
        </w:rPr>
        <w:t>或</w:t>
      </w:r>
      <w:r w:rsidRPr="004E5311">
        <w:rPr>
          <w:rFonts w:ascii="黑体" w:eastAsia="黑体" w:hAnsi="黑体"/>
          <w:sz w:val="32"/>
          <w:szCs w:val="32"/>
        </w:rPr>
        <w:t>目标</w:t>
      </w:r>
    </w:p>
    <w:p w14:paraId="30D84213" w14:textId="42623A89"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软件开发需要实现程序语言、模型开发符合相关军用和国家行业标准。能够用于心理应激评估、控制和教育训练</w:t>
      </w:r>
      <w:r w:rsidRPr="004E5311">
        <w:rPr>
          <w:rFonts w:ascii="仿宋_GB2312" w:eastAsia="仿宋_GB2312" w:hAnsi="黑体" w:hint="eastAsia"/>
          <w:color w:val="000000" w:themeColor="text1"/>
          <w:sz w:val="32"/>
          <w:szCs w:val="32"/>
        </w:rPr>
        <w:t>4个专项技能训练软件开发，每个单元支撑技能训练和模拟伤员同时使用，需要</w:t>
      </w:r>
      <w:r w:rsidR="00266872">
        <w:rPr>
          <w:rFonts w:ascii="仿宋_GB2312" w:eastAsia="仿宋_GB2312" w:hAnsi="黑体" w:hint="eastAsia"/>
          <w:color w:val="000000" w:themeColor="text1"/>
          <w:sz w:val="32"/>
          <w:szCs w:val="32"/>
        </w:rPr>
        <w:t>疫情</w:t>
      </w:r>
      <w:r w:rsidRPr="004E5311">
        <w:rPr>
          <w:rFonts w:ascii="仿宋_GB2312" w:eastAsia="仿宋_GB2312" w:hAnsi="黑体" w:hint="eastAsia"/>
          <w:color w:val="000000" w:themeColor="text1"/>
          <w:sz w:val="32"/>
          <w:szCs w:val="32"/>
        </w:rPr>
        <w:t>防控模拟场景和虚拟伤病员的开发。</w:t>
      </w:r>
    </w:p>
    <w:p w14:paraId="736BA9F7"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2</w:t>
      </w:r>
      <w:r w:rsidRPr="004E5311">
        <w:rPr>
          <w:rFonts w:ascii="黑体" w:eastAsia="黑体" w:hAnsi="黑体"/>
          <w:sz w:val="32"/>
          <w:szCs w:val="32"/>
        </w:rPr>
        <w:t>. 软件执行标准</w:t>
      </w:r>
    </w:p>
    <w:p w14:paraId="04646B7C"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软件系统开发需要依据《质量管理体系标准》《军用通用设备通用规范》《系统安全型通用大纲》《装备综合保障要求》《保障性分析》《</w:t>
      </w:r>
      <w:r w:rsidRPr="004E5311">
        <w:rPr>
          <w:rFonts w:ascii="仿宋_GB2312" w:eastAsia="仿宋_GB2312" w:hAnsi="黑体" w:hint="eastAsia"/>
          <w:color w:val="000000" w:themeColor="text1"/>
          <w:sz w:val="32"/>
          <w:szCs w:val="32"/>
        </w:rPr>
        <w:t>军用</w:t>
      </w:r>
      <w:r w:rsidRPr="004E5311">
        <w:rPr>
          <w:rFonts w:ascii="仿宋_GB2312" w:eastAsia="仿宋_GB2312" w:hAnsi="黑体"/>
          <w:color w:val="000000" w:themeColor="text1"/>
          <w:sz w:val="32"/>
          <w:szCs w:val="32"/>
        </w:rPr>
        <w:t>软件开发文档通用要求》《军用软件开发通用要求》《军用软件安全型设计指南》《军用软件需求分析》等国军标。</w:t>
      </w:r>
    </w:p>
    <w:p w14:paraId="1B7C262D"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3</w:t>
      </w:r>
      <w:r w:rsidRPr="004E5311">
        <w:rPr>
          <w:rFonts w:ascii="黑体" w:eastAsia="黑体" w:hAnsi="黑体"/>
          <w:sz w:val="32"/>
          <w:szCs w:val="32"/>
        </w:rPr>
        <w:t>. 应当满足基本技术规格</w:t>
      </w:r>
    </w:p>
    <w:p w14:paraId="04D153AF"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支持使用单位自主开发功能，包括数据录入、维护和修改等。软件可视化界面友好，操作简单，支持语言切换、菜单或按钮有帮助和提示功能，</w:t>
      </w:r>
      <w:r w:rsidRPr="004E5311">
        <w:rPr>
          <w:rFonts w:ascii="仿宋_GB2312" w:eastAsia="仿宋_GB2312" w:hAnsi="黑体" w:hint="eastAsia"/>
          <w:color w:val="000000" w:themeColor="text1"/>
          <w:sz w:val="32"/>
          <w:szCs w:val="32"/>
        </w:rPr>
        <w:t>编程</w:t>
      </w:r>
      <w:r w:rsidRPr="004E5311">
        <w:rPr>
          <w:rFonts w:ascii="仿宋_GB2312" w:eastAsia="仿宋_GB2312" w:hAnsi="黑体"/>
          <w:color w:val="000000" w:themeColor="text1"/>
          <w:sz w:val="32"/>
          <w:szCs w:val="32"/>
        </w:rPr>
        <w:t>语言通用性强，二次开发友好。在兼容性和稳定性上要求原则上采用国产自主可控设备和系统，确保系统的可靠性和稳定性。</w:t>
      </w:r>
      <w:r w:rsidRPr="004E5311">
        <w:rPr>
          <w:rFonts w:ascii="仿宋_GB2312" w:eastAsia="仿宋_GB2312" w:hAnsi="黑体" w:hint="eastAsia"/>
          <w:color w:val="000000" w:themeColor="text1"/>
          <w:sz w:val="32"/>
          <w:szCs w:val="32"/>
        </w:rPr>
        <w:t>支持单次连续运行7</w:t>
      </w:r>
      <w:r w:rsidRPr="004E5311">
        <w:rPr>
          <w:rFonts w:ascii="仿宋_GB2312" w:eastAsia="仿宋_GB2312" w:hAnsi="黑体"/>
          <w:color w:val="000000" w:themeColor="text1"/>
          <w:sz w:val="32"/>
          <w:szCs w:val="32"/>
        </w:rPr>
        <w:t>2小时以上的能力，稳定性好，避免数据丢失、出错。软件具有良好的开放性，支持软件更新。软件开发的可培训性好，对使用人员培训过程中，可是其快速熟练掌握，源代码可交付。系统具有可管理功能，数据库备份功能和操作日志功能。系统安全性好，规避各种安全漏洞，符合军事保密要求，具</w:t>
      </w:r>
      <w:r w:rsidRPr="004E5311">
        <w:rPr>
          <w:rFonts w:ascii="仿宋_GB2312" w:eastAsia="仿宋_GB2312" w:hAnsi="黑体"/>
          <w:color w:val="000000" w:themeColor="text1"/>
          <w:sz w:val="32"/>
          <w:szCs w:val="32"/>
        </w:rPr>
        <w:lastRenderedPageBreak/>
        <w:t>有数据安全保护机制。</w:t>
      </w:r>
    </w:p>
    <w:p w14:paraId="6D84110D"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4</w:t>
      </w:r>
      <w:r w:rsidRPr="004E5311">
        <w:rPr>
          <w:rFonts w:ascii="黑体" w:eastAsia="黑体" w:hAnsi="黑体"/>
          <w:sz w:val="32"/>
          <w:szCs w:val="32"/>
        </w:rPr>
        <w:t>.</w:t>
      </w:r>
      <w:r w:rsidRPr="004E5311">
        <w:rPr>
          <w:rFonts w:ascii="黑体" w:eastAsia="黑体" w:hAnsi="黑体" w:hint="eastAsia"/>
          <w:sz w:val="32"/>
          <w:szCs w:val="32"/>
        </w:rPr>
        <w:t xml:space="preserve"> 应当满足的服务内容</w:t>
      </w:r>
    </w:p>
    <w:p w14:paraId="7E8F0D90"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 xml:space="preserve"> 1）心理应激评估训练单元</w:t>
      </w:r>
    </w:p>
    <w:p w14:paraId="5108589A" w14:textId="429DDD21"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依托已有软件平台进行为此开发，完成满足</w:t>
      </w:r>
      <w:r w:rsidR="001B5139">
        <w:rPr>
          <w:rFonts w:ascii="仿宋_GB2312" w:eastAsia="仿宋_GB2312" w:hAnsi="黑体" w:hint="eastAsia"/>
          <w:color w:val="000000" w:themeColor="text1"/>
          <w:sz w:val="32"/>
          <w:szCs w:val="32"/>
        </w:rPr>
        <w:t>疫情</w:t>
      </w:r>
      <w:r w:rsidRPr="004E5311">
        <w:rPr>
          <w:rFonts w:ascii="仿宋_GB2312" w:eastAsia="仿宋_GB2312" w:hAnsi="黑体"/>
          <w:color w:val="000000" w:themeColor="text1"/>
          <w:sz w:val="32"/>
          <w:szCs w:val="32"/>
        </w:rPr>
        <w:t>特点的心理应激评估训练单元，实现模拟的心理测评、心理访谈、应激相关生理生化指标采集分析等功能。</w:t>
      </w:r>
    </w:p>
    <w:p w14:paraId="483BFF8F"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 xml:space="preserve"> </w:t>
      </w:r>
      <w:r w:rsidRPr="004E5311">
        <w:rPr>
          <w:rFonts w:ascii="仿宋_GB2312" w:eastAsia="仿宋_GB2312" w:hAnsi="黑体"/>
          <w:color w:val="000000" w:themeColor="text1"/>
          <w:sz w:val="32"/>
          <w:szCs w:val="32"/>
        </w:rPr>
        <w:t>2）急性应激症状控制单元</w:t>
      </w:r>
    </w:p>
    <w:p w14:paraId="40C7F534" w14:textId="53AFA5DD"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依托已有软件平台进行二次开发，完成满足不同场景</w:t>
      </w:r>
      <w:r w:rsidR="001B5139">
        <w:rPr>
          <w:rFonts w:ascii="仿宋_GB2312" w:eastAsia="仿宋_GB2312" w:hAnsi="黑体" w:hint="eastAsia"/>
          <w:color w:val="000000" w:themeColor="text1"/>
          <w:sz w:val="32"/>
          <w:szCs w:val="32"/>
        </w:rPr>
        <w:t>疫情</w:t>
      </w:r>
      <w:r w:rsidRPr="004E5311">
        <w:rPr>
          <w:rFonts w:ascii="仿宋_GB2312" w:eastAsia="仿宋_GB2312" w:hAnsi="黑体"/>
          <w:color w:val="000000" w:themeColor="text1"/>
          <w:sz w:val="32"/>
          <w:szCs w:val="32"/>
        </w:rPr>
        <w:t>特点的急性应激症状控制单元，实现模拟的稳定化、情绪着陆、药物干预等功能。</w:t>
      </w:r>
    </w:p>
    <w:p w14:paraId="5216A714"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 xml:space="preserve"> </w:t>
      </w:r>
      <w:r w:rsidRPr="004E5311">
        <w:rPr>
          <w:rFonts w:ascii="仿宋_GB2312" w:eastAsia="仿宋_GB2312" w:hAnsi="黑体"/>
          <w:color w:val="000000" w:themeColor="text1"/>
          <w:sz w:val="32"/>
          <w:szCs w:val="32"/>
        </w:rPr>
        <w:t>3）心里功能恢复单元</w:t>
      </w:r>
    </w:p>
    <w:p w14:paraId="4A148647" w14:textId="4E4AB463"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依托已有软件平台进行二次开发，完成满足</w:t>
      </w:r>
      <w:r w:rsidR="001B5139">
        <w:rPr>
          <w:rFonts w:ascii="仿宋_GB2312" w:eastAsia="仿宋_GB2312" w:hAnsi="黑体" w:hint="eastAsia"/>
          <w:color w:val="000000" w:themeColor="text1"/>
          <w:sz w:val="32"/>
          <w:szCs w:val="32"/>
        </w:rPr>
        <w:t>疫情</w:t>
      </w:r>
      <w:r w:rsidRPr="004E5311">
        <w:rPr>
          <w:rFonts w:ascii="仿宋_GB2312" w:eastAsia="仿宋_GB2312" w:hAnsi="黑体"/>
          <w:color w:val="000000" w:themeColor="text1"/>
          <w:sz w:val="32"/>
          <w:szCs w:val="32"/>
        </w:rPr>
        <w:t>特点的心理功能恢复单元，实现模拟的心理功能复苏、心理咨询、心理治疗等功能。</w:t>
      </w:r>
    </w:p>
    <w:p w14:paraId="10702DBC"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 xml:space="preserve"> </w:t>
      </w:r>
      <w:r w:rsidRPr="004E5311">
        <w:rPr>
          <w:rFonts w:ascii="仿宋_GB2312" w:eastAsia="仿宋_GB2312" w:hAnsi="黑体"/>
          <w:color w:val="000000" w:themeColor="text1"/>
          <w:sz w:val="32"/>
          <w:szCs w:val="32"/>
        </w:rPr>
        <w:t>4)心理教育训练功能</w:t>
      </w:r>
    </w:p>
    <w:p w14:paraId="3A9733E7" w14:textId="7AE80134"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依托已有软件平台进行二次开发，完成满足</w:t>
      </w:r>
      <w:r w:rsidR="001B5139">
        <w:rPr>
          <w:rFonts w:ascii="仿宋_GB2312" w:eastAsia="仿宋_GB2312" w:hAnsi="黑体" w:hint="eastAsia"/>
          <w:color w:val="000000" w:themeColor="text1"/>
          <w:sz w:val="32"/>
          <w:szCs w:val="32"/>
        </w:rPr>
        <w:t>疫情</w:t>
      </w:r>
      <w:r w:rsidRPr="004E5311">
        <w:rPr>
          <w:rFonts w:ascii="仿宋_GB2312" w:eastAsia="仿宋_GB2312" w:hAnsi="黑体"/>
          <w:color w:val="000000" w:themeColor="text1"/>
          <w:sz w:val="32"/>
          <w:szCs w:val="32"/>
        </w:rPr>
        <w:t>特点的心理教育训练单元，实现模拟的</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正常化</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心理健康教育、</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勇敢</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耐挫</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自信</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等个体心理素质训练、</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组织心理</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环境适应性</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压力调节</w:t>
      </w:r>
      <w:r w:rsidRPr="004E5311">
        <w:rPr>
          <w:rFonts w:ascii="仿宋_GB2312" w:eastAsia="仿宋_GB2312" w:hAnsi="黑体"/>
          <w:color w:val="000000" w:themeColor="text1"/>
          <w:sz w:val="32"/>
          <w:szCs w:val="32"/>
        </w:rPr>
        <w:t>”</w:t>
      </w:r>
      <w:r w:rsidRPr="004E5311">
        <w:rPr>
          <w:rFonts w:ascii="仿宋_GB2312" w:eastAsia="仿宋_GB2312" w:hAnsi="黑体"/>
          <w:color w:val="000000" w:themeColor="text1"/>
          <w:sz w:val="32"/>
          <w:szCs w:val="32"/>
        </w:rPr>
        <w:t>等团体心理训练的功能。</w:t>
      </w:r>
    </w:p>
    <w:p w14:paraId="55AEFE02" w14:textId="77777777" w:rsidR="004E5311" w:rsidRPr="004E5311" w:rsidRDefault="004E5311"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5</w:t>
      </w:r>
      <w:r w:rsidRPr="004E5311">
        <w:rPr>
          <w:rFonts w:ascii="黑体" w:eastAsia="黑体" w:hAnsi="黑体"/>
          <w:sz w:val="32"/>
          <w:szCs w:val="32"/>
        </w:rPr>
        <w:t>.验收标准</w:t>
      </w:r>
    </w:p>
    <w:p w14:paraId="35536B71" w14:textId="6BFB64CF" w:rsidR="004E5311" w:rsidRDefault="004E5311" w:rsidP="004E5311">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建设</w:t>
      </w:r>
      <w:r w:rsidR="001B5139">
        <w:rPr>
          <w:rFonts w:ascii="仿宋_GB2312" w:eastAsia="仿宋_GB2312" w:hAnsi="黑体" w:hint="eastAsia"/>
          <w:color w:val="000000" w:themeColor="text1"/>
          <w:sz w:val="32"/>
          <w:szCs w:val="32"/>
        </w:rPr>
        <w:t>疫情</w:t>
      </w:r>
      <w:r w:rsidRPr="004E5311">
        <w:rPr>
          <w:rFonts w:ascii="仿宋_GB2312" w:eastAsia="仿宋_GB2312" w:hAnsi="黑体" w:hint="eastAsia"/>
          <w:color w:val="000000" w:themeColor="text1"/>
          <w:sz w:val="32"/>
          <w:szCs w:val="32"/>
        </w:rPr>
        <w:t>安全应激心理干预训练软件平台系统1</w:t>
      </w:r>
      <w:r w:rsidR="001B5139">
        <w:rPr>
          <w:rFonts w:ascii="仿宋_GB2312" w:eastAsia="仿宋_GB2312" w:hAnsi="黑体" w:hint="eastAsia"/>
          <w:color w:val="000000" w:themeColor="text1"/>
          <w:sz w:val="32"/>
          <w:szCs w:val="32"/>
        </w:rPr>
        <w:t>套，在</w:t>
      </w:r>
      <w:r w:rsidRPr="004E5311">
        <w:rPr>
          <w:rFonts w:ascii="仿宋_GB2312" w:eastAsia="仿宋_GB2312" w:hAnsi="黑体" w:hint="eastAsia"/>
          <w:color w:val="000000" w:themeColor="text1"/>
          <w:sz w:val="32"/>
          <w:szCs w:val="32"/>
        </w:rPr>
        <w:t>基地现地部署、试用和验收；提供第三方测评报告、安装手册、使用说明各1份。</w:t>
      </w:r>
    </w:p>
    <w:p w14:paraId="26573BF5" w14:textId="77777777" w:rsidR="001B5139" w:rsidRPr="001B5139" w:rsidRDefault="001B5139" w:rsidP="001B5139">
      <w:pPr>
        <w:pStyle w:val="a0"/>
      </w:pPr>
    </w:p>
    <w:p w14:paraId="4951A98B" w14:textId="332604A6" w:rsidR="004E5311" w:rsidRPr="004E5311" w:rsidRDefault="00A72EED" w:rsidP="004E5311">
      <w:pPr>
        <w:spacing w:line="579"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6.</w:t>
      </w:r>
      <w:r w:rsidR="004E5311" w:rsidRPr="004E5311">
        <w:rPr>
          <w:rFonts w:ascii="黑体" w:eastAsia="黑体" w:hAnsi="黑体"/>
          <w:sz w:val="32"/>
          <w:szCs w:val="32"/>
        </w:rPr>
        <w:t>数量</w:t>
      </w:r>
      <w:r w:rsidR="004E5311" w:rsidRPr="004E5311">
        <w:rPr>
          <w:rFonts w:ascii="黑体" w:eastAsia="黑体" w:hAnsi="黑体" w:hint="eastAsia"/>
          <w:sz w:val="32"/>
          <w:szCs w:val="32"/>
        </w:rPr>
        <w:t>交付和实施的时间</w:t>
      </w:r>
    </w:p>
    <w:p w14:paraId="5CE207A5" w14:textId="77777777" w:rsidR="004E5311" w:rsidRPr="004E5311" w:rsidRDefault="004E5311" w:rsidP="004E5311">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交付数量1套；</w:t>
      </w:r>
    </w:p>
    <w:p w14:paraId="664C3016" w14:textId="76219C64" w:rsidR="004E5311" w:rsidRPr="004E5311" w:rsidRDefault="004E5311" w:rsidP="004E5311">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时间安排：2</w:t>
      </w:r>
      <w:r w:rsidRPr="004E5311">
        <w:rPr>
          <w:rFonts w:ascii="仿宋_GB2312" w:eastAsia="仿宋_GB2312" w:hAnsi="黑体"/>
          <w:color w:val="000000" w:themeColor="text1"/>
          <w:sz w:val="32"/>
          <w:szCs w:val="32"/>
        </w:rPr>
        <w:t>02</w:t>
      </w:r>
      <w:r w:rsidR="00110799">
        <w:rPr>
          <w:rFonts w:ascii="仿宋_GB2312" w:eastAsia="仿宋_GB2312" w:hAnsi="黑体" w:hint="eastAsia"/>
          <w:color w:val="000000" w:themeColor="text1"/>
          <w:sz w:val="32"/>
          <w:szCs w:val="32"/>
        </w:rPr>
        <w:t>5</w:t>
      </w:r>
      <w:r w:rsidRPr="004E5311">
        <w:rPr>
          <w:rFonts w:ascii="仿宋_GB2312" w:eastAsia="仿宋_GB2312" w:hAnsi="黑体"/>
          <w:color w:val="000000" w:themeColor="text1"/>
          <w:sz w:val="32"/>
          <w:szCs w:val="32"/>
        </w:rPr>
        <w:t>.0</w:t>
      </w:r>
      <w:r w:rsidR="00110799">
        <w:rPr>
          <w:rFonts w:ascii="仿宋_GB2312" w:eastAsia="仿宋_GB2312" w:hAnsi="黑体" w:hint="eastAsia"/>
          <w:color w:val="000000" w:themeColor="text1"/>
          <w:sz w:val="32"/>
          <w:szCs w:val="32"/>
        </w:rPr>
        <w:t>1</w:t>
      </w:r>
      <w:r w:rsidR="00AA74DE">
        <w:rPr>
          <w:rFonts w:ascii="仿宋_GB2312" w:eastAsia="仿宋_GB2312" w:hAnsi="黑体" w:hint="eastAsia"/>
          <w:color w:val="000000" w:themeColor="text1"/>
          <w:sz w:val="32"/>
          <w:szCs w:val="32"/>
        </w:rPr>
        <w:t>-</w:t>
      </w:r>
      <w:r w:rsidRPr="004E5311">
        <w:rPr>
          <w:rFonts w:ascii="仿宋_GB2312" w:eastAsia="仿宋_GB2312" w:hAnsi="黑体"/>
          <w:color w:val="000000" w:themeColor="text1"/>
          <w:sz w:val="32"/>
          <w:szCs w:val="32"/>
        </w:rPr>
        <w:t>202</w:t>
      </w:r>
      <w:r w:rsidR="00110799">
        <w:rPr>
          <w:rFonts w:ascii="仿宋_GB2312" w:eastAsia="仿宋_GB2312" w:hAnsi="黑体" w:hint="eastAsia"/>
          <w:color w:val="000000" w:themeColor="text1"/>
          <w:sz w:val="32"/>
          <w:szCs w:val="32"/>
        </w:rPr>
        <w:t>5</w:t>
      </w:r>
      <w:r w:rsidRPr="004E5311">
        <w:rPr>
          <w:rFonts w:ascii="仿宋_GB2312" w:eastAsia="仿宋_GB2312" w:hAnsi="黑体"/>
          <w:color w:val="000000" w:themeColor="text1"/>
          <w:sz w:val="32"/>
          <w:szCs w:val="32"/>
        </w:rPr>
        <w:t>.</w:t>
      </w:r>
      <w:r w:rsidR="00110799">
        <w:rPr>
          <w:rFonts w:ascii="仿宋_GB2312" w:eastAsia="仿宋_GB2312" w:hAnsi="黑体" w:hint="eastAsia"/>
          <w:color w:val="000000" w:themeColor="text1"/>
          <w:sz w:val="32"/>
          <w:szCs w:val="32"/>
        </w:rPr>
        <w:t>0</w:t>
      </w:r>
      <w:r w:rsidRPr="004E5311">
        <w:rPr>
          <w:rFonts w:ascii="仿宋_GB2312" w:eastAsia="仿宋_GB2312" w:hAnsi="黑体"/>
          <w:color w:val="000000" w:themeColor="text1"/>
          <w:sz w:val="32"/>
          <w:szCs w:val="32"/>
        </w:rPr>
        <w:t>2 完成软件原型开发；</w:t>
      </w:r>
      <w:r w:rsidRPr="004E5311">
        <w:rPr>
          <w:rFonts w:ascii="仿宋_GB2312" w:eastAsia="仿宋_GB2312" w:hAnsi="黑体" w:hint="eastAsia"/>
          <w:color w:val="000000" w:themeColor="text1"/>
          <w:sz w:val="32"/>
          <w:szCs w:val="32"/>
        </w:rPr>
        <w:t>2</w:t>
      </w:r>
      <w:r w:rsidRPr="004E5311">
        <w:rPr>
          <w:rFonts w:ascii="仿宋_GB2312" w:eastAsia="仿宋_GB2312" w:hAnsi="黑体"/>
          <w:color w:val="000000" w:themeColor="text1"/>
          <w:sz w:val="32"/>
          <w:szCs w:val="32"/>
        </w:rPr>
        <w:t>025.0</w:t>
      </w:r>
      <w:r w:rsidR="00110799">
        <w:rPr>
          <w:rFonts w:ascii="仿宋_GB2312" w:eastAsia="仿宋_GB2312" w:hAnsi="黑体" w:hint="eastAsia"/>
          <w:color w:val="000000" w:themeColor="text1"/>
          <w:sz w:val="32"/>
          <w:szCs w:val="32"/>
        </w:rPr>
        <w:t>2</w:t>
      </w:r>
      <w:r w:rsidR="00AA74DE">
        <w:rPr>
          <w:rFonts w:ascii="仿宋_GB2312" w:eastAsia="仿宋_GB2312" w:hAnsi="黑体" w:hint="eastAsia"/>
          <w:color w:val="000000" w:themeColor="text1"/>
          <w:sz w:val="32"/>
          <w:szCs w:val="32"/>
        </w:rPr>
        <w:t>-</w:t>
      </w:r>
      <w:r w:rsidRPr="004E5311">
        <w:rPr>
          <w:rFonts w:ascii="仿宋_GB2312" w:eastAsia="仿宋_GB2312" w:hAnsi="黑体"/>
          <w:color w:val="000000" w:themeColor="text1"/>
          <w:sz w:val="32"/>
          <w:szCs w:val="32"/>
        </w:rPr>
        <w:t xml:space="preserve">2025.06 </w:t>
      </w:r>
      <w:r w:rsidRPr="004E5311">
        <w:rPr>
          <w:rFonts w:ascii="仿宋_GB2312" w:eastAsia="仿宋_GB2312" w:hAnsi="黑体" w:hint="eastAsia"/>
          <w:color w:val="000000" w:themeColor="text1"/>
          <w:sz w:val="32"/>
          <w:szCs w:val="32"/>
        </w:rPr>
        <w:t>完成软件开发、测试和配套设施建设。</w:t>
      </w:r>
    </w:p>
    <w:p w14:paraId="13DDB275" w14:textId="77777777" w:rsidR="004E5311" w:rsidRPr="008D0B56" w:rsidRDefault="004E5311" w:rsidP="004E5311">
      <w:pPr>
        <w:ind w:firstLineChars="200" w:firstLine="560"/>
        <w:rPr>
          <w:rFonts w:asciiTheme="minorEastAsia" w:hAnsiTheme="minorEastAsia" w:hint="eastAsia"/>
          <w:sz w:val="28"/>
          <w:szCs w:val="28"/>
        </w:rPr>
      </w:pPr>
    </w:p>
    <w:p w14:paraId="3B13ECA6" w14:textId="77777777" w:rsidR="004E5311" w:rsidRPr="004E5311" w:rsidRDefault="004E5311" w:rsidP="004E5311">
      <w:pPr>
        <w:overflowPunct w:val="0"/>
        <w:spacing w:line="570" w:lineRule="exact"/>
        <w:ind w:firstLineChars="200" w:firstLine="528"/>
        <w:rPr>
          <w:rFonts w:cs="仿宋_GB2312"/>
          <w:spacing w:val="-8"/>
          <w:sz w:val="28"/>
          <w:szCs w:val="28"/>
        </w:rPr>
      </w:pPr>
    </w:p>
    <w:p w14:paraId="066A7459" w14:textId="77777777" w:rsidR="00AC3177" w:rsidRPr="004E5311" w:rsidRDefault="00AC3177" w:rsidP="00BC4B2B">
      <w:pPr>
        <w:overflowPunct w:val="0"/>
        <w:spacing w:beforeLines="50" w:before="156" w:afterLines="50" w:after="156" w:line="570" w:lineRule="exact"/>
        <w:jc w:val="center"/>
      </w:pPr>
    </w:p>
    <w:sectPr w:rsidR="00AC3177" w:rsidRPr="004E5311" w:rsidSect="004E5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DFF28" w14:textId="77777777" w:rsidR="00DD5AEF" w:rsidRDefault="00DD5AEF" w:rsidP="00BC4B2B">
      <w:r>
        <w:separator/>
      </w:r>
    </w:p>
  </w:endnote>
  <w:endnote w:type="continuationSeparator" w:id="0">
    <w:p w14:paraId="6A8FB90B" w14:textId="77777777" w:rsidR="00DD5AEF" w:rsidRDefault="00DD5AEF" w:rsidP="00BC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宋体"/>
    <w:charset w:val="86"/>
    <w:family w:val="auto"/>
    <w:pitch w:val="default"/>
    <w:sig w:usb0="00000000" w:usb1="00000000" w:usb2="00000012"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B34E" w14:textId="77777777" w:rsidR="00DD5AEF" w:rsidRDefault="00DD5AEF" w:rsidP="00BC4B2B">
      <w:r>
        <w:separator/>
      </w:r>
    </w:p>
  </w:footnote>
  <w:footnote w:type="continuationSeparator" w:id="0">
    <w:p w14:paraId="0779B967" w14:textId="77777777" w:rsidR="00DD5AEF" w:rsidRDefault="00DD5AEF" w:rsidP="00BC4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10B"/>
    <w:rsid w:val="00046A0A"/>
    <w:rsid w:val="00110799"/>
    <w:rsid w:val="001B5139"/>
    <w:rsid w:val="002002CC"/>
    <w:rsid w:val="00266872"/>
    <w:rsid w:val="002B42A5"/>
    <w:rsid w:val="0032544E"/>
    <w:rsid w:val="004E010B"/>
    <w:rsid w:val="004E5311"/>
    <w:rsid w:val="009C2AF7"/>
    <w:rsid w:val="00A63C03"/>
    <w:rsid w:val="00A72EED"/>
    <w:rsid w:val="00AA74DE"/>
    <w:rsid w:val="00AC3177"/>
    <w:rsid w:val="00BC4B2B"/>
    <w:rsid w:val="00DD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833E"/>
  <w15:docId w15:val="{55FD88FA-2774-40AA-85A8-AD6E2EFE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C4B2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C4B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C4B2B"/>
    <w:rPr>
      <w:sz w:val="18"/>
      <w:szCs w:val="18"/>
    </w:rPr>
  </w:style>
  <w:style w:type="paragraph" w:styleId="a6">
    <w:name w:val="footer"/>
    <w:basedOn w:val="a"/>
    <w:link w:val="a7"/>
    <w:uiPriority w:val="99"/>
    <w:unhideWhenUsed/>
    <w:rsid w:val="00BC4B2B"/>
    <w:pPr>
      <w:tabs>
        <w:tab w:val="center" w:pos="4153"/>
        <w:tab w:val="right" w:pos="8306"/>
      </w:tabs>
      <w:snapToGrid w:val="0"/>
      <w:jc w:val="left"/>
    </w:pPr>
    <w:rPr>
      <w:sz w:val="18"/>
      <w:szCs w:val="18"/>
    </w:rPr>
  </w:style>
  <w:style w:type="character" w:customStyle="1" w:styleId="a7">
    <w:name w:val="页脚 字符"/>
    <w:basedOn w:val="a1"/>
    <w:link w:val="a6"/>
    <w:uiPriority w:val="99"/>
    <w:rsid w:val="00BC4B2B"/>
    <w:rPr>
      <w:sz w:val="18"/>
      <w:szCs w:val="18"/>
    </w:rPr>
  </w:style>
  <w:style w:type="paragraph" w:styleId="a0">
    <w:name w:val="Body Text"/>
    <w:basedOn w:val="a"/>
    <w:link w:val="a8"/>
    <w:uiPriority w:val="99"/>
    <w:semiHidden/>
    <w:unhideWhenUsed/>
    <w:rsid w:val="00BC4B2B"/>
    <w:pPr>
      <w:spacing w:after="120"/>
    </w:pPr>
  </w:style>
  <w:style w:type="character" w:customStyle="1" w:styleId="a8">
    <w:name w:val="正文文本 字符"/>
    <w:basedOn w:val="a1"/>
    <w:link w:val="a0"/>
    <w:uiPriority w:val="99"/>
    <w:semiHidden/>
    <w:rsid w:val="00BC4B2B"/>
    <w:rPr>
      <w:rFonts w:ascii="Times New Roman" w:eastAsia="宋体" w:hAnsi="Times New Roman" w:cs="Times New Roman"/>
      <w:szCs w:val="24"/>
    </w:rPr>
  </w:style>
  <w:style w:type="paragraph" w:styleId="a9">
    <w:name w:val="Body Text First Indent"/>
    <w:basedOn w:val="a0"/>
    <w:next w:val="a"/>
    <w:link w:val="aa"/>
    <w:autoRedefine/>
    <w:uiPriority w:val="99"/>
    <w:semiHidden/>
    <w:unhideWhenUsed/>
    <w:qFormat/>
    <w:rsid w:val="00BC4B2B"/>
    <w:pPr>
      <w:spacing w:line="275" w:lineRule="atLeast"/>
      <w:jc w:val="center"/>
    </w:pPr>
    <w:rPr>
      <w:kern w:val="0"/>
    </w:rPr>
  </w:style>
  <w:style w:type="character" w:customStyle="1" w:styleId="aa">
    <w:name w:val="正文文本首行缩进 字符"/>
    <w:basedOn w:val="a8"/>
    <w:link w:val="a9"/>
    <w:uiPriority w:val="99"/>
    <w:semiHidden/>
    <w:qFormat/>
    <w:rsid w:val="00BC4B2B"/>
    <w:rPr>
      <w:rFonts w:ascii="Times New Roman" w:eastAsia="宋体" w:hAnsi="Times New Roman" w:cs="Times New Roman"/>
      <w:kern w:val="0"/>
      <w:szCs w:val="24"/>
    </w:rPr>
  </w:style>
  <w:style w:type="paragraph" w:customStyle="1" w:styleId="Style17">
    <w:name w:val="_Style 17"/>
    <w:basedOn w:val="a"/>
    <w:uiPriority w:val="34"/>
    <w:qFormat/>
    <w:rsid w:val="00BC4B2B"/>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4000">
      <w:bodyDiv w:val="1"/>
      <w:marLeft w:val="0"/>
      <w:marRight w:val="0"/>
      <w:marTop w:val="0"/>
      <w:marBottom w:val="0"/>
      <w:divBdr>
        <w:top w:val="none" w:sz="0" w:space="0" w:color="auto"/>
        <w:left w:val="none" w:sz="0" w:space="0" w:color="auto"/>
        <w:bottom w:val="none" w:sz="0" w:space="0" w:color="auto"/>
        <w:right w:val="none" w:sz="0" w:space="0" w:color="auto"/>
      </w:divBdr>
    </w:div>
    <w:div w:id="318922634">
      <w:bodyDiv w:val="1"/>
      <w:marLeft w:val="0"/>
      <w:marRight w:val="0"/>
      <w:marTop w:val="0"/>
      <w:marBottom w:val="0"/>
      <w:divBdr>
        <w:top w:val="none" w:sz="0" w:space="0" w:color="auto"/>
        <w:left w:val="none" w:sz="0" w:space="0" w:color="auto"/>
        <w:bottom w:val="none" w:sz="0" w:space="0" w:color="auto"/>
        <w:right w:val="none" w:sz="0" w:space="0" w:color="auto"/>
      </w:divBdr>
    </w:div>
    <w:div w:id="14563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jingxuan zhang</cp:lastModifiedBy>
  <cp:revision>8</cp:revision>
  <dcterms:created xsi:type="dcterms:W3CDTF">2024-10-31T06:52:00Z</dcterms:created>
  <dcterms:modified xsi:type="dcterms:W3CDTF">2024-11-01T08:26:00Z</dcterms:modified>
</cp:coreProperties>
</file>