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0493"/>
      <w:bookmarkStart w:id="1" w:name="_Toc240432230"/>
      <w:bookmarkStart w:id="2" w:name="_Toc285612601"/>
      <w:bookmarkStart w:id="3" w:name="_Toc6048"/>
      <w:bookmarkStart w:id="4" w:name="_Toc113349435"/>
      <w:bookmarkStart w:id="5" w:name="_Toc4344"/>
      <w:bookmarkStart w:id="6" w:name="_Toc4584"/>
      <w:bookmarkStart w:id="7" w:name="_Toc112768378"/>
      <w:bookmarkStart w:id="8" w:name="_Toc17172"/>
      <w:bookmarkStart w:id="9" w:name="_Toc24438"/>
      <w:bookmarkStart w:id="10" w:name="_Toc112317766"/>
      <w:bookmarkStart w:id="11" w:name="_Toc3979"/>
      <w:bookmarkStart w:id="12" w:name="_Toc390713968"/>
      <w:bookmarkStart w:id="13" w:name="_Toc4030"/>
      <w:bookmarkStart w:id="14" w:name="_Hlk112258849"/>
    </w:p>
    <w:p>
      <w:pPr>
        <w:pStyle w:val="3"/>
      </w:pPr>
    </w:p>
    <w:p/>
    <w:p>
      <w:pPr>
        <w:pStyle w:val="4"/>
        <w:rPr>
          <w:rFonts w:ascii="方正小标宋简体" w:eastAsia="方正小标宋简体"/>
          <w:b w:val="0"/>
          <w:sz w:val="84"/>
          <w:szCs w:val="84"/>
        </w:rPr>
      </w:pPr>
      <w:bookmarkStart w:id="15" w:name="_Toc128150016"/>
      <w:bookmarkStart w:id="16" w:name="_Toc132399009"/>
      <w:bookmarkStart w:id="17" w:name="_Toc150351535"/>
      <w:bookmarkStart w:id="18" w:name="_Toc154562937"/>
      <w:bookmarkStart w:id="19" w:name="_Toc132190594"/>
      <w:bookmarkStart w:id="20" w:name="_Toc128397940"/>
      <w:bookmarkStart w:id="21" w:name="_Toc130887460"/>
    </w:p>
    <w:p>
      <w:pPr>
        <w:pStyle w:val="4"/>
        <w:rPr>
          <w:rFonts w:ascii="方正小标宋简体" w:eastAsia="方正小标宋简体"/>
          <w:b w:val="0"/>
          <w:sz w:val="84"/>
          <w:szCs w:val="84"/>
        </w:rPr>
      </w:pPr>
      <w:r>
        <w:rPr>
          <w:rFonts w:hint="eastAsia" w:ascii="方正小标宋简体" w:eastAsia="方正小标宋简体"/>
          <w:b w:val="0"/>
          <w:sz w:val="84"/>
          <w:szCs w:val="84"/>
        </w:rPr>
        <w:t>竞争性谈判文件</w:t>
      </w:r>
      <w:bookmarkEnd w:id="15"/>
      <w:bookmarkEnd w:id="16"/>
      <w:bookmarkEnd w:id="17"/>
      <w:bookmarkEnd w:id="18"/>
      <w:bookmarkEnd w:id="19"/>
      <w:bookmarkEnd w:id="20"/>
      <w:bookmarkEnd w:id="21"/>
    </w:p>
    <w:p/>
    <w:p>
      <w:pPr>
        <w:pStyle w:val="3"/>
      </w:pPr>
    </w:p>
    <w:p/>
    <w:p>
      <w:pPr>
        <w:pStyle w:val="3"/>
      </w:pPr>
    </w:p>
    <w:p>
      <w:pPr>
        <w:spacing w:line="560" w:lineRule="exact"/>
        <w:ind w:firstLine="1080" w:firstLineChars="300"/>
        <w:rPr>
          <w:rFonts w:ascii="方正小标宋简体" w:eastAsia="方正小标宋简体"/>
          <w:bCs/>
          <w:sz w:val="36"/>
          <w:szCs w:val="36"/>
        </w:rPr>
      </w:pPr>
    </w:p>
    <w:p>
      <w:pPr>
        <w:pStyle w:val="3"/>
      </w:pPr>
    </w:p>
    <w:p>
      <w:pPr>
        <w:spacing w:line="560" w:lineRule="exact"/>
        <w:ind w:firstLine="1440" w:firstLineChars="4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教育片制作   </w:t>
      </w:r>
      <w:r>
        <w:rPr>
          <w:rFonts w:hint="eastAsia" w:ascii="方正小标宋简体" w:eastAsia="方正小标宋简体"/>
          <w:bCs/>
          <w:sz w:val="36"/>
          <w:szCs w:val="36"/>
          <w:u w:val="single"/>
          <w:lang w:val="en-US" w:eastAsia="zh-CN"/>
        </w:rPr>
        <w:t xml:space="preserve"> </w:t>
      </w:r>
      <w:r>
        <w:rPr>
          <w:rFonts w:hint="eastAsia" w:ascii="方正小标宋简体" w:eastAsia="方正小标宋简体"/>
          <w:bCs/>
          <w:sz w:val="36"/>
          <w:szCs w:val="36"/>
          <w:u w:val="single"/>
        </w:rPr>
        <w:t xml:space="preserve">   </w:t>
      </w:r>
    </w:p>
    <w:p>
      <w:pPr>
        <w:spacing w:line="560" w:lineRule="exact"/>
        <w:ind w:firstLine="1440" w:firstLineChars="4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2024-JLJYAG-001 </w:t>
      </w:r>
      <w:r>
        <w:rPr>
          <w:rFonts w:hint="eastAsia" w:ascii="方正小标宋简体" w:eastAsia="方正小标宋简体"/>
          <w:bCs/>
          <w:sz w:val="36"/>
          <w:szCs w:val="36"/>
          <w:u w:val="single"/>
          <w:lang w:val="en-US" w:eastAsia="zh-CN"/>
        </w:rPr>
        <w:t xml:space="preserve"> </w:t>
      </w:r>
      <w:r>
        <w:rPr>
          <w:rFonts w:hint="eastAsia" w:ascii="方正小标宋简体" w:eastAsia="方正小标宋简体"/>
          <w:bCs/>
          <w:sz w:val="36"/>
          <w:szCs w:val="36"/>
          <w:u w:val="single"/>
        </w:rPr>
        <w:t xml:space="preserve"> </w:t>
      </w:r>
    </w:p>
    <w:p>
      <w:pPr>
        <w:pStyle w:val="3"/>
      </w:pPr>
    </w:p>
    <w:p/>
    <w:p>
      <w:pPr>
        <w:pStyle w:val="3"/>
      </w:pPr>
    </w:p>
    <w:p/>
    <w:p>
      <w:pPr>
        <w:pStyle w:val="3"/>
      </w:pPr>
    </w:p>
    <w:p/>
    <w:p>
      <w:pPr>
        <w:pStyle w:val="3"/>
      </w:pPr>
    </w:p>
    <w:p/>
    <w:p>
      <w:pPr>
        <w:pStyle w:val="3"/>
      </w:pPr>
    </w:p>
    <w:p>
      <w:pPr>
        <w:widowControl/>
        <w:jc w:val="left"/>
        <w:rPr>
          <w:rFonts w:ascii="黑体" w:hAnsi="黑体" w:eastAsia="黑体" w:cs="黑体"/>
          <w:bCs/>
          <w:sz w:val="44"/>
          <w:szCs w:val="44"/>
        </w:rPr>
      </w:pPr>
    </w:p>
    <w:p>
      <w:pPr>
        <w:jc w:val="center"/>
        <w:rPr>
          <w:rFonts w:hint="eastAsia" w:ascii="方正小标宋简体" w:eastAsia="方正小标宋简体"/>
          <w:bCs/>
          <w:sz w:val="36"/>
          <w:szCs w:val="36"/>
          <w:u w:val="single"/>
          <w:lang w:val="en-US" w:eastAsia="zh-CN"/>
        </w:rPr>
      </w:pPr>
      <w:r>
        <w:rPr>
          <w:rFonts w:hint="eastAsia" w:ascii="方正小标宋简体" w:eastAsia="方正小标宋简体"/>
          <w:sz w:val="36"/>
          <w:szCs w:val="36"/>
        </w:rPr>
        <w:t>采购机构：</w:t>
      </w:r>
      <w:r>
        <w:rPr>
          <w:rFonts w:hint="eastAsia" w:ascii="方正小标宋简体" w:eastAsia="方正小标宋简体"/>
          <w:bCs/>
          <w:sz w:val="36"/>
          <w:szCs w:val="36"/>
          <w:u w:val="single"/>
          <w:lang w:val="en-US" w:eastAsia="zh-CN"/>
        </w:rPr>
        <w:t>驻渝某单位</w:t>
      </w:r>
    </w:p>
    <w:p>
      <w:pPr>
        <w:jc w:val="center"/>
        <w:rPr>
          <w:rFonts w:hAnsi="宋体"/>
          <w:bCs/>
          <w:sz w:val="32"/>
          <w:szCs w:val="32"/>
        </w:rPr>
      </w:pPr>
      <w:r>
        <w:rPr>
          <w:rFonts w:hint="eastAsia" w:ascii="方正小标宋简体" w:eastAsia="方正小标宋简体"/>
          <w:bCs/>
          <w:sz w:val="36"/>
          <w:szCs w:val="36"/>
          <w:u w:val="single"/>
          <w:lang w:val="en-US" w:eastAsia="zh-CN"/>
        </w:rPr>
        <w:t xml:space="preserve"> </w:t>
      </w:r>
      <w:r>
        <w:rPr>
          <w:rFonts w:hint="eastAsia" w:ascii="方正小标宋简体" w:eastAsia="方正小标宋简体"/>
          <w:bCs/>
          <w:sz w:val="36"/>
          <w:szCs w:val="36"/>
          <w:u w:val="single"/>
        </w:rPr>
        <w:t>2024</w:t>
      </w:r>
      <w:r>
        <w:rPr>
          <w:rFonts w:hint="eastAsia" w:ascii="方正小标宋简体" w:eastAsia="方正小标宋简体"/>
          <w:bCs/>
          <w:sz w:val="36"/>
          <w:szCs w:val="36"/>
        </w:rPr>
        <w:t>年</w:t>
      </w:r>
      <w:r>
        <w:rPr>
          <w:rFonts w:hint="eastAsia" w:ascii="方正小标宋简体" w:eastAsia="方正小标宋简体"/>
          <w:bCs/>
          <w:sz w:val="36"/>
          <w:szCs w:val="36"/>
          <w:u w:val="single"/>
        </w:rPr>
        <w:t>6</w:t>
      </w:r>
      <w:r>
        <w:rPr>
          <w:rFonts w:hint="eastAsia" w:ascii="方正小标宋简体" w:eastAsia="方正小标宋简体"/>
          <w:bCs/>
          <w:sz w:val="36"/>
          <w:szCs w:val="36"/>
        </w:rPr>
        <w:t>月</w:t>
      </w:r>
      <w:r>
        <w:rPr>
          <w:rFonts w:hint="eastAsia" w:ascii="方正小标宋简体" w:eastAsia="方正小标宋简体"/>
          <w:bCs/>
          <w:color w:val="auto"/>
          <w:sz w:val="36"/>
          <w:szCs w:val="36"/>
          <w:u w:val="single"/>
          <w:lang w:val="en-US" w:eastAsia="zh-CN"/>
        </w:rPr>
        <w:t>19</w:t>
      </w:r>
      <w:r>
        <w:rPr>
          <w:rFonts w:hint="eastAsia" w:ascii="方正小标宋简体" w:eastAsia="方正小标宋简体"/>
          <w:bCs/>
          <w:sz w:val="36"/>
          <w:szCs w:val="36"/>
        </w:rPr>
        <w:t>日</w:t>
      </w:r>
    </w:p>
    <w:p>
      <w:pPr>
        <w:pStyle w:val="5"/>
        <w:keepNext w:val="0"/>
        <w:keepLines w:val="0"/>
        <w:adjustRightInd w:val="0"/>
        <w:snapToGrid w:val="0"/>
        <w:spacing w:beforeLines="50" w:line="560" w:lineRule="exact"/>
        <w:jc w:val="center"/>
        <w:rPr>
          <w:b w:val="0"/>
          <w:sz w:val="36"/>
          <w:szCs w:val="36"/>
        </w:rPr>
      </w:pPr>
    </w:p>
    <w:p>
      <w:pPr>
        <w:rPr>
          <w:b w:val="0"/>
          <w:sz w:val="36"/>
          <w:szCs w:val="36"/>
        </w:rPr>
      </w:pPr>
    </w:p>
    <w:p>
      <w:pPr>
        <w:pStyle w:val="2"/>
        <w:rPr>
          <w:b w:val="0"/>
          <w:sz w:val="36"/>
          <w:szCs w:val="36"/>
        </w:rPr>
      </w:pPr>
    </w:p>
    <w:p>
      <w:pPr>
        <w:spacing w:beforeLines="800" w:line="480" w:lineRule="auto"/>
        <w:jc w:val="center"/>
        <w:rPr>
          <w:rFonts w:ascii="方正小标宋简体" w:eastAsia="方正小标宋简体"/>
          <w:bCs/>
          <w:sz w:val="48"/>
          <w:szCs w:val="48"/>
        </w:rPr>
      </w:pPr>
      <w:r>
        <w:rPr>
          <w:rFonts w:hint="eastAsia" w:ascii="方正小标宋简体" w:eastAsia="方正小标宋简体"/>
          <w:bCs/>
          <w:sz w:val="48"/>
          <w:szCs w:val="48"/>
        </w:rPr>
        <w:t>竞争性谈判文件</w:t>
      </w:r>
    </w:p>
    <w:p>
      <w:pPr>
        <w:pStyle w:val="4"/>
        <w:rPr>
          <w:rFonts w:ascii="方正小标宋简体" w:eastAsia="方正小标宋简体"/>
          <w:b w:val="0"/>
          <w:sz w:val="84"/>
          <w:szCs w:val="84"/>
        </w:rPr>
      </w:pPr>
      <w:r>
        <w:rPr>
          <w:rFonts w:hint="eastAsia" w:ascii="方正小标宋简体" w:eastAsia="方正小标宋简体"/>
          <w:b w:val="0"/>
          <w:sz w:val="84"/>
          <w:szCs w:val="84"/>
          <w:lang w:val="en-US" w:eastAsia="zh-CN"/>
        </w:rPr>
        <w:t>通</w:t>
      </w:r>
      <w:r>
        <w:rPr>
          <w:rFonts w:hint="eastAsia" w:ascii="方正小标宋简体" w:eastAsia="方正小标宋简体"/>
          <w:b w:val="0"/>
          <w:sz w:val="84"/>
          <w:szCs w:val="84"/>
        </w:rPr>
        <w:t>用文件</w:t>
      </w: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spacing w:line="560" w:lineRule="exact"/>
        <w:ind w:firstLine="1440" w:firstLineChars="4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教育片制作       </w:t>
      </w:r>
    </w:p>
    <w:p>
      <w:pPr>
        <w:spacing w:line="560" w:lineRule="exact"/>
        <w:ind w:firstLine="1440" w:firstLineChars="400"/>
        <w:rPr>
          <w:rFonts w:ascii="方正小标宋简体" w:eastAsia="方正小标宋简体"/>
          <w:bCs/>
          <w:sz w:val="36"/>
          <w:szCs w:val="36"/>
          <w:u w:val="single"/>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2024-JLJYAG-001   </w:t>
      </w: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jc w:val="center"/>
        <w:rPr>
          <w:rFonts w:ascii="方正小标宋简体" w:eastAsia="方正小标宋简体"/>
          <w:bCs/>
          <w:sz w:val="36"/>
          <w:szCs w:val="36"/>
        </w:rPr>
      </w:pPr>
    </w:p>
    <w:p>
      <w:pPr>
        <w:jc w:val="center"/>
        <w:rPr>
          <w:rFonts w:ascii="方正小标宋简体" w:eastAsia="方正小标宋简体"/>
          <w:bCs/>
          <w:sz w:val="36"/>
          <w:szCs w:val="36"/>
          <w:u w:val="single"/>
        </w:rPr>
      </w:pPr>
      <w:r>
        <w:rPr>
          <w:rFonts w:hint="eastAsia" w:ascii="方正小标宋简体" w:eastAsia="方正小标宋简体"/>
          <w:sz w:val="36"/>
          <w:szCs w:val="36"/>
        </w:rPr>
        <w:t>采购机构：</w:t>
      </w:r>
      <w:r>
        <w:rPr>
          <w:rFonts w:hint="eastAsia" w:ascii="方正小标宋简体" w:eastAsia="方正小标宋简体"/>
          <w:bCs/>
          <w:sz w:val="36"/>
          <w:szCs w:val="36"/>
          <w:u w:val="single"/>
          <w:lang w:val="en-US" w:eastAsia="zh-CN"/>
        </w:rPr>
        <w:t>驻渝某单位</w:t>
      </w:r>
      <w:r>
        <w:rPr>
          <w:rFonts w:hint="eastAsia" w:ascii="方正小标宋简体" w:eastAsia="方正小标宋简体"/>
          <w:bCs/>
          <w:sz w:val="36"/>
          <w:szCs w:val="36"/>
          <w:u w:val="single"/>
        </w:rPr>
        <w:t xml:space="preserve">   </w:t>
      </w:r>
    </w:p>
    <w:p>
      <w:pPr>
        <w:jc w:val="center"/>
        <w:rPr>
          <w:rFonts w:hAnsi="宋体"/>
          <w:bCs/>
          <w:sz w:val="32"/>
          <w:szCs w:val="32"/>
        </w:rPr>
      </w:pPr>
      <w:r>
        <w:rPr>
          <w:rFonts w:hint="eastAsia" w:ascii="方正小标宋简体" w:eastAsia="方正小标宋简体"/>
          <w:bCs/>
          <w:sz w:val="36"/>
          <w:szCs w:val="36"/>
          <w:u w:val="single"/>
        </w:rPr>
        <w:t>2024</w:t>
      </w:r>
      <w:r>
        <w:rPr>
          <w:rFonts w:hint="eastAsia" w:ascii="方正小标宋简体" w:eastAsia="方正小标宋简体"/>
          <w:bCs/>
          <w:sz w:val="36"/>
          <w:szCs w:val="36"/>
        </w:rPr>
        <w:t>年</w:t>
      </w:r>
      <w:r>
        <w:rPr>
          <w:rFonts w:hint="eastAsia" w:ascii="方正小标宋简体" w:eastAsia="方正小标宋简体"/>
          <w:bCs/>
          <w:sz w:val="36"/>
          <w:szCs w:val="36"/>
          <w:u w:val="single"/>
        </w:rPr>
        <w:t>6</w:t>
      </w:r>
      <w:r>
        <w:rPr>
          <w:rFonts w:hint="eastAsia" w:ascii="方正小标宋简体" w:eastAsia="方正小标宋简体"/>
          <w:bCs/>
          <w:sz w:val="36"/>
          <w:szCs w:val="36"/>
        </w:rPr>
        <w:t>月</w:t>
      </w:r>
      <w:r>
        <w:rPr>
          <w:rFonts w:hint="eastAsia" w:ascii="方正小标宋简体" w:eastAsia="方正小标宋简体"/>
          <w:bCs/>
          <w:color w:val="auto"/>
          <w:sz w:val="36"/>
          <w:szCs w:val="36"/>
          <w:u w:val="single"/>
          <w:lang w:val="en-US" w:eastAsia="zh-CN"/>
        </w:rPr>
        <w:t>19</w:t>
      </w:r>
      <w:r>
        <w:rPr>
          <w:rFonts w:hint="eastAsia" w:ascii="方正小标宋简体" w:eastAsia="方正小标宋简体"/>
          <w:bCs/>
          <w:sz w:val="36"/>
          <w:szCs w:val="36"/>
        </w:rPr>
        <w:t>日</w:t>
      </w: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autoSpaceDE w:val="0"/>
        <w:autoSpaceDN w:val="0"/>
        <w:adjustRightInd w:val="0"/>
        <w:spacing w:line="560" w:lineRule="exact"/>
        <w:jc w:val="center"/>
        <w:outlineLvl w:val="0"/>
        <w:rPr>
          <w:rFonts w:hint="eastAsia" w:eastAsia="方正小标宋简体"/>
          <w:kern w:val="0"/>
          <w:sz w:val="44"/>
          <w:szCs w:val="44"/>
        </w:rPr>
      </w:pPr>
      <w:bookmarkStart w:id="22" w:name="_Toc154562965"/>
      <w:bookmarkStart w:id="23" w:name="_Toc132399038"/>
      <w:bookmarkStart w:id="24" w:name="_Toc112317764"/>
      <w:bookmarkStart w:id="25" w:name="_Toc150351563"/>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特别提示</w:t>
      </w:r>
      <w:bookmarkEnd w:id="22"/>
      <w:bookmarkEnd w:id="23"/>
      <w:bookmarkEnd w:id="24"/>
      <w:bookmarkEnd w:id="25"/>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一、本项目谈判文件由通用文件和专用文件共同组成，通用文件为军队服务类竞争性谈判项目的一般性说明，专用文件为本项目特定要求的具体描述。通用文件与专用文件不一致的，以专用文件为准。</w:t>
      </w:r>
    </w:p>
    <w:p>
      <w:pPr>
        <w:pStyle w:val="111"/>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二、</w:t>
      </w:r>
      <w:r>
        <w:rPr>
          <w:rFonts w:hint="eastAsia" w:ascii="仿宋_GB2312" w:eastAsia="仿宋_GB2312"/>
          <w:bCs/>
          <w:color w:val="auto"/>
          <w:szCs w:val="28"/>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r>
        <w:rPr>
          <w:rFonts w:hint="eastAsia" w:ascii="仿宋_GB2312" w:eastAsia="仿宋_GB2312"/>
          <w:color w:val="auto"/>
          <w:szCs w:val="28"/>
        </w:rPr>
        <w:t>并</w:t>
      </w:r>
      <w:r>
        <w:rPr>
          <w:rFonts w:hint="eastAsia" w:ascii="仿宋_GB2312" w:eastAsia="仿宋_GB2312"/>
          <w:bCs/>
          <w:color w:val="auto"/>
          <w:szCs w:val="28"/>
        </w:rPr>
        <w:t>将违规情形报告采购管理部门</w:t>
      </w:r>
      <w:r>
        <w:rPr>
          <w:rFonts w:hint="eastAsia" w:ascii="仿宋_GB2312" w:eastAsia="仿宋_GB2312"/>
          <w:color w:val="auto"/>
          <w:szCs w:val="28"/>
        </w:rPr>
        <w:t>，依法依规予以处罚</w:t>
      </w:r>
      <w:r>
        <w:rPr>
          <w:rFonts w:hint="eastAsia" w:ascii="仿宋_GB2312" w:eastAsia="仿宋_GB2312"/>
          <w:bCs/>
          <w:color w:val="auto"/>
          <w:szCs w:val="28"/>
        </w:rPr>
        <w:t>。</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color w:val="auto"/>
          <w:szCs w:val="28"/>
        </w:rPr>
        <w:t>三、</w:t>
      </w:r>
      <w:r>
        <w:rPr>
          <w:rFonts w:hint="eastAsia" w:ascii="仿宋_GB2312" w:eastAsia="仿宋_GB2312"/>
          <w:bCs/>
          <w:color w:val="auto"/>
          <w:szCs w:val="28"/>
        </w:rPr>
        <w:t>报价供应商应当特别留意谈判文件上载明的报价开始截止时间和地点，逾期送达的报价文件将被拒收，谈判时法定代表人（或非法人组织主要负责人，下同）应当随身携带</w:t>
      </w:r>
      <w:r>
        <w:rPr>
          <w:rFonts w:hint="eastAsia" w:ascii="黑体" w:hAnsi="黑体" w:eastAsia="黑体"/>
          <w:bCs/>
          <w:color w:val="auto"/>
          <w:szCs w:val="28"/>
        </w:rPr>
        <w:t>身份证（原件）及法定代表人资格证明书，</w:t>
      </w:r>
      <w:r>
        <w:rPr>
          <w:rFonts w:hint="eastAsia" w:ascii="仿宋_GB2312" w:eastAsia="仿宋_GB2312"/>
          <w:bCs/>
          <w:color w:val="auto"/>
          <w:szCs w:val="28"/>
        </w:rPr>
        <w:t>授权代表应当随身携带</w:t>
      </w:r>
      <w:r>
        <w:rPr>
          <w:rFonts w:hint="eastAsia" w:ascii="黑体" w:hAnsi="黑体" w:eastAsia="黑体"/>
          <w:bCs/>
          <w:color w:val="auto"/>
          <w:szCs w:val="28"/>
        </w:rPr>
        <w:t>身份证（原件）、法定代表人资格证明书和法定代表人授权书和授权代表在报价前4个月内（不含报价当月）连续3个月由报价供应商缴纳社保证明材料的复印件，代缴社保证明材料不予认可。未按上述要求提供材料的，报价文件将被拒收。</w:t>
      </w:r>
    </w:p>
    <w:p>
      <w:pPr>
        <w:pStyle w:val="111"/>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四、请仔细检查谈判文件要求提交相关证书的有效期。</w:t>
      </w:r>
    </w:p>
    <w:p>
      <w:pPr>
        <w:pStyle w:val="111"/>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五、请仔细检查报价文件是否按要求</w:t>
      </w:r>
      <w:r>
        <w:rPr>
          <w:rFonts w:hint="eastAsia" w:ascii="仿宋_GB2312" w:eastAsia="仿宋_GB2312"/>
          <w:bCs/>
          <w:color w:val="auto"/>
          <w:szCs w:val="28"/>
        </w:rPr>
        <w:t>加</w:t>
      </w:r>
      <w:r>
        <w:rPr>
          <w:rFonts w:hint="eastAsia" w:ascii="仿宋_GB2312" w:eastAsia="仿宋_GB2312"/>
          <w:color w:val="auto"/>
          <w:szCs w:val="28"/>
        </w:rPr>
        <w:t>盖单位公章、签名、签署日期、胶装成册</w:t>
      </w:r>
      <w:r>
        <w:rPr>
          <w:rFonts w:hint="eastAsia" w:ascii="仿宋_GB2312" w:eastAsia="仿宋_GB2312"/>
          <w:bCs/>
          <w:color w:val="auto"/>
          <w:szCs w:val="28"/>
        </w:rPr>
        <w:t>及</w:t>
      </w:r>
      <w:r>
        <w:rPr>
          <w:rFonts w:hint="eastAsia" w:ascii="仿宋_GB2312" w:eastAsia="仿宋_GB2312"/>
          <w:color w:val="auto"/>
          <w:szCs w:val="28"/>
        </w:rPr>
        <w:t>密封。</w:t>
      </w:r>
      <w:r>
        <w:rPr>
          <w:rFonts w:hint="eastAsia" w:ascii="黑体" w:hAnsi="黑体" w:eastAsia="黑体"/>
          <w:bCs/>
          <w:color w:val="auto"/>
          <w:szCs w:val="28"/>
        </w:rPr>
        <w:t>报价文件需要签字处，法定代表人应当签字或盖章（签名章和方章均可），报价授权代表应当签字。</w:t>
      </w:r>
    </w:p>
    <w:p>
      <w:pPr>
        <w:pStyle w:val="111"/>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六、带“★”号条款均为实质性响应指标要求，</w:t>
      </w:r>
      <w:r>
        <w:rPr>
          <w:rFonts w:hint="eastAsia" w:ascii="仿宋_GB2312" w:eastAsia="仿宋_GB2312"/>
          <w:bCs/>
          <w:color w:val="auto"/>
          <w:szCs w:val="28"/>
        </w:rPr>
        <w:t>应当</w:t>
      </w:r>
      <w:r>
        <w:rPr>
          <w:rFonts w:hint="eastAsia" w:ascii="仿宋_GB2312" w:eastAsia="仿宋_GB2312"/>
          <w:color w:val="auto"/>
          <w:szCs w:val="28"/>
        </w:rPr>
        <w:t>全部响应。若有一项带“★”条款未响应或不满足，均视为非实质性响应谈判文件，按无效报价处理。</w:t>
      </w:r>
    </w:p>
    <w:p>
      <w:pPr>
        <w:pStyle w:val="111"/>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七、报价供应商编制报价文件，应当按照谈判文件通用文件第三章“报价文件内容及格式”中的附件表格要求（采购机构根据项目情况对第三章内容进行调整的，以调整后的内容为准）。</w:t>
      </w:r>
    </w:p>
    <w:p>
      <w:pPr>
        <w:pStyle w:val="111"/>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八</w:t>
      </w:r>
      <w:r>
        <w:rPr>
          <w:rFonts w:hint="eastAsia" w:ascii="仿宋_GB2312" w:eastAsia="仿宋_GB2312"/>
          <w:bCs/>
          <w:color w:val="auto"/>
          <w:szCs w:val="28"/>
        </w:rPr>
        <w:t>、报价供应商提供近3年财务报表，应当包含资产负债表、利润表、现金流量表，军队单位、事业单位和国有企业成立不足3年的，按实际年限提供。</w:t>
      </w:r>
    </w:p>
    <w:p>
      <w:pPr>
        <w:pStyle w:val="111"/>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九、报价供应商如有两个以上名称且在报价文件中同时出现的，</w:t>
      </w:r>
      <w:bookmarkStart w:id="26" w:name="_Hlk128744970"/>
      <w:r>
        <w:rPr>
          <w:rFonts w:hint="eastAsia" w:ascii="仿宋_GB2312" w:eastAsia="仿宋_GB2312"/>
          <w:color w:val="auto"/>
          <w:szCs w:val="28"/>
        </w:rPr>
        <w:t>应当</w:t>
      </w:r>
      <w:r>
        <w:rPr>
          <w:rFonts w:hint="eastAsia" w:ascii="仿宋_GB2312" w:eastAsia="仿宋_GB2312"/>
          <w:bCs/>
          <w:color w:val="auto"/>
          <w:szCs w:val="28"/>
        </w:rPr>
        <w:t>提供市场监管部门出具的其为同一单位书面证明材料；军队单位或事业单位，可以提供其上级主管部门出具的书面证明材料。</w:t>
      </w:r>
      <w:bookmarkEnd w:id="26"/>
    </w:p>
    <w:p>
      <w:pPr>
        <w:pStyle w:val="111"/>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十、</w:t>
      </w:r>
      <w:r>
        <w:rPr>
          <w:rFonts w:hint="eastAsia" w:ascii="仿宋_GB2312" w:eastAsia="仿宋_GB2312"/>
          <w:bCs/>
          <w:color w:val="auto"/>
          <w:szCs w:val="28"/>
        </w:rPr>
        <w:t>本谈判文件中所有时间均为北京时间。</w:t>
      </w:r>
      <w:r>
        <w:rPr>
          <w:rFonts w:hint="eastAsia" w:ascii="仿宋_GB2312" w:eastAsia="仿宋_GB2312"/>
          <w:color w:val="auto"/>
          <w:szCs w:val="28"/>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pPr>
        <w:pStyle w:val="111"/>
        <w:spacing w:line="560" w:lineRule="exact"/>
        <w:ind w:firstLine="560" w:firstLineChars="200"/>
        <w:jc w:val="both"/>
        <w:textAlignment w:val="auto"/>
        <w:rPr>
          <w:rFonts w:ascii="仿宋_GB2312" w:eastAsia="仿宋_GB2312"/>
          <w:color w:val="auto"/>
          <w:szCs w:val="28"/>
        </w:rPr>
      </w:pPr>
      <w:r>
        <w:rPr>
          <w:rFonts w:hint="eastAsia" w:ascii="仿宋_GB2312" w:eastAsia="仿宋_GB2312"/>
          <w:color w:val="auto"/>
          <w:szCs w:val="28"/>
        </w:rPr>
        <w:t>十一、报价供应商发现购买谈判文件时提交的相关材料被盗用或复制，应当</w:t>
      </w:r>
      <w:r>
        <w:rPr>
          <w:rFonts w:hint="eastAsia" w:ascii="仿宋_GB2312" w:eastAsia="仿宋_GB2312"/>
          <w:bCs/>
          <w:color w:val="auto"/>
          <w:szCs w:val="28"/>
        </w:rPr>
        <w:t>通过</w:t>
      </w:r>
      <w:r>
        <w:rPr>
          <w:rFonts w:hint="eastAsia" w:ascii="仿宋_GB2312" w:eastAsia="仿宋_GB2312"/>
          <w:color w:val="auto"/>
          <w:szCs w:val="28"/>
        </w:rPr>
        <w:t>法律途径解决，追究侵权者责任。</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十二、报价供应商成交的，不得转包，未经合同约定允许不得分包。一经发现转包和违规分包行为，相关企业均将受到相关处罚。</w:t>
      </w:r>
    </w:p>
    <w:p>
      <w:pPr>
        <w:pStyle w:val="111"/>
        <w:spacing w:line="560" w:lineRule="exact"/>
        <w:ind w:firstLine="560" w:firstLineChars="200"/>
        <w:jc w:val="left"/>
        <w:textAlignment w:val="auto"/>
        <w:sectPr>
          <w:headerReference r:id="rId7" w:type="first"/>
          <w:headerReference r:id="rId5" w:type="default"/>
          <w:footerReference r:id="rId8" w:type="default"/>
          <w:headerReference r:id="rId6" w:type="even"/>
          <w:pgSz w:w="11906" w:h="16838"/>
          <w:pgMar w:top="1418" w:right="1134" w:bottom="1418" w:left="1418" w:header="851" w:footer="851" w:gutter="0"/>
          <w:cols w:space="720" w:num="1"/>
        </w:sectPr>
      </w:pPr>
      <w:r>
        <w:rPr>
          <w:rFonts w:hint="eastAsia" w:ascii="仿宋_GB2312" w:eastAsia="仿宋_GB2312"/>
          <w:bCs/>
          <w:color w:val="auto"/>
          <w:szCs w:val="28"/>
        </w:rPr>
        <w:t>十三、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p>
    <w:p>
      <w:pPr>
        <w:pStyle w:val="22"/>
        <w:adjustRightInd w:val="0"/>
        <w:snapToGrid w:val="0"/>
        <w:spacing w:line="560" w:lineRule="exact"/>
        <w:jc w:val="center"/>
      </w:pPr>
      <w:r>
        <w:rPr>
          <w:rFonts w:hint="eastAsia" w:ascii="黑体" w:hAnsi="黑体" w:eastAsia="黑体" w:cs="黑体"/>
          <w:bCs/>
          <w:sz w:val="44"/>
          <w:szCs w:val="44"/>
        </w:rPr>
        <w:t>目   录</w:t>
      </w:r>
      <w:r>
        <w:rPr>
          <w:rFonts w:hAnsi="宋体"/>
          <w:bCs/>
          <w:sz w:val="28"/>
          <w:szCs w:val="28"/>
        </w:rPr>
        <w:fldChar w:fldCharType="begin"/>
      </w:r>
      <w:r>
        <w:rPr>
          <w:rFonts w:hint="eastAsia" w:hAnsi="宋体"/>
          <w:bCs/>
          <w:sz w:val="28"/>
          <w:szCs w:val="28"/>
        </w:rPr>
        <w:instrText xml:space="preserve">TOC \o "1-3" \h \z \u</w:instrText>
      </w:r>
      <w:r>
        <w:rPr>
          <w:rFonts w:hAnsi="宋体"/>
          <w:bCs/>
          <w:sz w:val="28"/>
          <w:szCs w:val="28"/>
        </w:rPr>
        <w:fldChar w:fldCharType="separate"/>
      </w:r>
    </w:p>
    <w:p>
      <w:pPr>
        <w:pStyle w:val="29"/>
        <w:tabs>
          <w:tab w:val="right" w:leader="dot" w:pos="9344"/>
        </w:tabs>
        <w:rPr>
          <w:rFonts w:eastAsiaTheme="minorEastAsia" w:cstheme="minorBidi"/>
          <w:b w:val="0"/>
          <w:sz w:val="28"/>
          <w:szCs w:val="28"/>
        </w:rPr>
      </w:pPr>
      <w:r>
        <w:fldChar w:fldCharType="begin"/>
      </w:r>
      <w:r>
        <w:instrText xml:space="preserve"> HYPERLINK \l "_Toc154562938" </w:instrText>
      </w:r>
      <w:r>
        <w:fldChar w:fldCharType="separate"/>
      </w:r>
      <w:r>
        <w:rPr>
          <w:rStyle w:val="48"/>
          <w:rFonts w:eastAsiaTheme="minorEastAsia"/>
          <w:kern w:val="0"/>
          <w:sz w:val="28"/>
          <w:szCs w:val="28"/>
        </w:rPr>
        <w:t>第一章 谈判须知</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_Toc154562938 \h </w:instrText>
      </w:r>
      <w:r>
        <w:rPr>
          <w:rFonts w:eastAsiaTheme="minorEastAsia"/>
          <w:sz w:val="28"/>
          <w:szCs w:val="28"/>
        </w:rPr>
        <w:fldChar w:fldCharType="separate"/>
      </w:r>
      <w:r>
        <w:rPr>
          <w:rFonts w:eastAsiaTheme="minorEastAsia"/>
          <w:sz w:val="28"/>
          <w:szCs w:val="28"/>
        </w:rPr>
        <w:t>1</w:t>
      </w:r>
      <w:r>
        <w:rPr>
          <w:rFonts w:eastAsiaTheme="minorEastAsia"/>
          <w:sz w:val="28"/>
          <w:szCs w:val="28"/>
        </w:rPr>
        <w:fldChar w:fldCharType="end"/>
      </w:r>
      <w:r>
        <w:rPr>
          <w:rFonts w:eastAsiaTheme="minorEastAsia"/>
          <w:sz w:val="28"/>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"_Toc154562939" </w:instrText>
      </w:r>
      <w:r>
        <w:fldChar w:fldCharType="separate"/>
      </w:r>
      <w:r>
        <w:rPr>
          <w:rStyle w:val="48"/>
          <w:rFonts w:asciiTheme="minorEastAsia" w:hAnsiTheme="minorEastAsia"/>
          <w:szCs w:val="28"/>
        </w:rPr>
        <w:t>一、说  明</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_Toc154562939 \h </w:instrText>
      </w:r>
      <w:r>
        <w:rPr>
          <w:rFonts w:asciiTheme="minorEastAsia" w:hAnsiTheme="minorEastAsia"/>
          <w:szCs w:val="28"/>
        </w:rPr>
        <w:fldChar w:fldCharType="separate"/>
      </w:r>
      <w:r>
        <w:rPr>
          <w:rFonts w:asciiTheme="minorEastAsia" w:hAnsiTheme="minorEastAsia"/>
          <w:szCs w:val="28"/>
        </w:rPr>
        <w:t>1</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"_Toc154562940" </w:instrText>
      </w:r>
      <w:r>
        <w:fldChar w:fldCharType="separate"/>
      </w:r>
      <w:r>
        <w:rPr>
          <w:rStyle w:val="48"/>
          <w:rFonts w:asciiTheme="minorEastAsia" w:hAnsiTheme="minorEastAsia"/>
          <w:szCs w:val="28"/>
        </w:rPr>
        <w:t>二、谈判文件的内容及澄清与修改</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_Toc154562940 \h </w:instrText>
      </w:r>
      <w:r>
        <w:rPr>
          <w:rFonts w:asciiTheme="minorEastAsia" w:hAnsiTheme="minorEastAsia"/>
          <w:szCs w:val="28"/>
        </w:rPr>
        <w:fldChar w:fldCharType="separate"/>
      </w:r>
      <w:r>
        <w:rPr>
          <w:rFonts w:asciiTheme="minorEastAsia" w:hAnsiTheme="minorEastAsia"/>
          <w:szCs w:val="28"/>
        </w:rPr>
        <w:t>2</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"_Toc154562941" </w:instrText>
      </w:r>
      <w:r>
        <w:fldChar w:fldCharType="separate"/>
      </w:r>
      <w:r>
        <w:rPr>
          <w:rStyle w:val="48"/>
          <w:rFonts w:asciiTheme="minorEastAsia" w:hAnsiTheme="minorEastAsia"/>
          <w:szCs w:val="28"/>
        </w:rPr>
        <w:t>三、报价文件的基本要求</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_Toc154562941 \h </w:instrText>
      </w:r>
      <w:r>
        <w:rPr>
          <w:rFonts w:asciiTheme="minorEastAsia" w:hAnsiTheme="minorEastAsia"/>
          <w:szCs w:val="28"/>
        </w:rPr>
        <w:fldChar w:fldCharType="separate"/>
      </w:r>
      <w:r>
        <w:rPr>
          <w:rFonts w:asciiTheme="minorEastAsia" w:hAnsiTheme="minorEastAsia"/>
          <w:szCs w:val="28"/>
        </w:rPr>
        <w:t>3</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"_Toc154562942" </w:instrText>
      </w:r>
      <w:r>
        <w:fldChar w:fldCharType="separate"/>
      </w:r>
      <w:r>
        <w:rPr>
          <w:rStyle w:val="48"/>
          <w:rFonts w:asciiTheme="minorEastAsia" w:hAnsiTheme="minorEastAsia"/>
          <w:szCs w:val="28"/>
        </w:rPr>
        <w:t>四、报价文件提交</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_Toc154562942 \h </w:instrText>
      </w:r>
      <w:r>
        <w:rPr>
          <w:rFonts w:asciiTheme="minorEastAsia" w:hAnsiTheme="minorEastAsia"/>
          <w:szCs w:val="28"/>
        </w:rPr>
        <w:fldChar w:fldCharType="separate"/>
      </w:r>
      <w:r>
        <w:rPr>
          <w:rFonts w:asciiTheme="minorEastAsia" w:hAnsiTheme="minorEastAsia"/>
          <w:szCs w:val="28"/>
        </w:rPr>
        <w:t>5</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"_Toc154562943" </w:instrText>
      </w:r>
      <w:r>
        <w:fldChar w:fldCharType="separate"/>
      </w:r>
      <w:r>
        <w:rPr>
          <w:rStyle w:val="48"/>
          <w:rFonts w:asciiTheme="minorEastAsia" w:hAnsiTheme="minorEastAsia"/>
          <w:szCs w:val="28"/>
        </w:rPr>
        <w:t>五、谈判与评审</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_Toc154562943 \h </w:instrText>
      </w:r>
      <w:r>
        <w:rPr>
          <w:rFonts w:asciiTheme="minorEastAsia" w:hAnsiTheme="minorEastAsia"/>
          <w:szCs w:val="28"/>
        </w:rPr>
        <w:fldChar w:fldCharType="separate"/>
      </w:r>
      <w:r>
        <w:rPr>
          <w:rFonts w:asciiTheme="minorEastAsia" w:hAnsiTheme="minorEastAsia"/>
          <w:szCs w:val="28"/>
        </w:rPr>
        <w:t>6</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"_Toc154562944" </w:instrText>
      </w:r>
      <w:r>
        <w:fldChar w:fldCharType="separate"/>
      </w:r>
      <w:r>
        <w:rPr>
          <w:rStyle w:val="48"/>
          <w:rFonts w:asciiTheme="minorEastAsia" w:hAnsiTheme="minorEastAsia"/>
          <w:szCs w:val="28"/>
        </w:rPr>
        <w:t>六、成交</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_Toc154562944 \h </w:instrText>
      </w:r>
      <w:r>
        <w:rPr>
          <w:rFonts w:asciiTheme="minorEastAsia" w:hAnsiTheme="minorEastAsia"/>
          <w:szCs w:val="28"/>
        </w:rPr>
        <w:fldChar w:fldCharType="separate"/>
      </w:r>
      <w:r>
        <w:rPr>
          <w:rFonts w:asciiTheme="minorEastAsia" w:hAnsiTheme="minorEastAsia"/>
          <w:szCs w:val="28"/>
        </w:rPr>
        <w:t>20</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"_Toc154562945" </w:instrText>
      </w:r>
      <w:r>
        <w:fldChar w:fldCharType="separate"/>
      </w:r>
      <w:r>
        <w:rPr>
          <w:rStyle w:val="48"/>
          <w:rFonts w:asciiTheme="minorEastAsia" w:hAnsiTheme="minorEastAsia"/>
          <w:szCs w:val="28"/>
        </w:rPr>
        <w:t>七、质疑、投诉和投诉复议</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_Toc154562945 \h </w:instrText>
      </w:r>
      <w:r>
        <w:rPr>
          <w:rFonts w:asciiTheme="minorEastAsia" w:hAnsiTheme="minorEastAsia"/>
          <w:szCs w:val="28"/>
        </w:rPr>
        <w:fldChar w:fldCharType="separate"/>
      </w:r>
      <w:r>
        <w:rPr>
          <w:rFonts w:asciiTheme="minorEastAsia" w:hAnsiTheme="minorEastAsia"/>
          <w:szCs w:val="28"/>
        </w:rPr>
        <w:t>21</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"_Toc154562946" </w:instrText>
      </w:r>
      <w:r>
        <w:fldChar w:fldCharType="separate"/>
      </w:r>
      <w:r>
        <w:rPr>
          <w:rStyle w:val="48"/>
          <w:rFonts w:asciiTheme="minorEastAsia" w:hAnsiTheme="minorEastAsia"/>
          <w:szCs w:val="28"/>
        </w:rPr>
        <w:t>八、签订合同</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_Toc154562946 \h </w:instrText>
      </w:r>
      <w:r>
        <w:rPr>
          <w:rFonts w:asciiTheme="minorEastAsia" w:hAnsiTheme="minorEastAsia"/>
          <w:szCs w:val="28"/>
        </w:rPr>
        <w:fldChar w:fldCharType="separate"/>
      </w:r>
      <w:r>
        <w:rPr>
          <w:rFonts w:asciiTheme="minorEastAsia" w:hAnsiTheme="minorEastAsia"/>
          <w:szCs w:val="28"/>
        </w:rPr>
        <w:t>23</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"_Toc154562947" </w:instrText>
      </w:r>
      <w:r>
        <w:fldChar w:fldCharType="separate"/>
      </w:r>
      <w:r>
        <w:rPr>
          <w:rStyle w:val="48"/>
          <w:rFonts w:asciiTheme="minorEastAsia" w:hAnsiTheme="minorEastAsia"/>
          <w:szCs w:val="28"/>
        </w:rPr>
        <w:t>九、解释权限</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_Toc154562947 \h </w:instrText>
      </w:r>
      <w:r>
        <w:rPr>
          <w:rFonts w:asciiTheme="minorEastAsia" w:hAnsiTheme="minorEastAsia"/>
          <w:szCs w:val="28"/>
        </w:rPr>
        <w:fldChar w:fldCharType="separate"/>
      </w:r>
      <w:r>
        <w:rPr>
          <w:rFonts w:asciiTheme="minorEastAsia" w:hAnsiTheme="minorEastAsia"/>
          <w:szCs w:val="28"/>
        </w:rPr>
        <w:t>24</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"_Toc154562948" </w:instrText>
      </w:r>
      <w:r>
        <w:fldChar w:fldCharType="separate"/>
      </w:r>
      <w:r>
        <w:rPr>
          <w:rStyle w:val="48"/>
          <w:rFonts w:asciiTheme="minorEastAsia" w:hAnsiTheme="minorEastAsia"/>
          <w:szCs w:val="28"/>
        </w:rPr>
        <w:t>附页1 谈判文件更正确认函</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_Toc154562948 \h </w:instrText>
      </w:r>
      <w:r>
        <w:rPr>
          <w:rFonts w:asciiTheme="minorEastAsia" w:hAnsiTheme="minorEastAsia"/>
          <w:szCs w:val="28"/>
        </w:rPr>
        <w:fldChar w:fldCharType="separate"/>
      </w:r>
      <w:r>
        <w:rPr>
          <w:rFonts w:asciiTheme="minorEastAsia" w:hAnsiTheme="minorEastAsia"/>
          <w:szCs w:val="28"/>
        </w:rPr>
        <w:t>25</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"_Toc154562949" </w:instrText>
      </w:r>
      <w:r>
        <w:fldChar w:fldCharType="separate"/>
      </w:r>
      <w:r>
        <w:rPr>
          <w:rStyle w:val="48"/>
          <w:rFonts w:asciiTheme="minorEastAsia" w:hAnsiTheme="minorEastAsia"/>
          <w:szCs w:val="28"/>
        </w:rPr>
        <w:t>附页2 质疑函（格式）</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_Toc154562949 \h </w:instrText>
      </w:r>
      <w:r>
        <w:rPr>
          <w:rFonts w:asciiTheme="minorEastAsia" w:hAnsiTheme="minorEastAsia"/>
          <w:szCs w:val="28"/>
        </w:rPr>
        <w:fldChar w:fldCharType="separate"/>
      </w:r>
      <w:r>
        <w:rPr>
          <w:rFonts w:asciiTheme="minorEastAsia" w:hAnsiTheme="minorEastAsia"/>
          <w:szCs w:val="28"/>
        </w:rPr>
        <w:t>26</w:t>
      </w:r>
      <w:r>
        <w:rPr>
          <w:rFonts w:asciiTheme="minorEastAsia" w:hAnsiTheme="minorEastAsia"/>
          <w:szCs w:val="28"/>
        </w:rPr>
        <w:fldChar w:fldCharType="end"/>
      </w:r>
      <w:r>
        <w:rPr>
          <w:rFonts w:asciiTheme="minorEastAsia" w:hAnsiTheme="minorEastAsia"/>
          <w:szCs w:val="28"/>
        </w:rPr>
        <w:fldChar w:fldCharType="end"/>
      </w:r>
    </w:p>
    <w:p>
      <w:pPr>
        <w:pStyle w:val="21"/>
        <w:tabs>
          <w:tab w:val="right" w:leader="dot" w:pos="9344"/>
        </w:tabs>
        <w:ind w:left="105" w:firstLine="562" w:firstLineChars="200"/>
        <w:rPr>
          <w:rFonts w:asciiTheme="minorEastAsia" w:hAnsiTheme="minorEastAsia" w:cstheme="minorBidi"/>
          <w:b w:val="0"/>
          <w:szCs w:val="28"/>
        </w:rPr>
      </w:pPr>
      <w:r>
        <w:fldChar w:fldCharType="begin"/>
      </w:r>
      <w:r>
        <w:instrText xml:space="preserve"> HYPERLINK \l "_Toc154562950" </w:instrText>
      </w:r>
      <w:r>
        <w:fldChar w:fldCharType="separate"/>
      </w:r>
      <w:r>
        <w:rPr>
          <w:rStyle w:val="48"/>
          <w:rFonts w:asciiTheme="minorEastAsia" w:hAnsiTheme="minorEastAsia"/>
          <w:szCs w:val="28"/>
        </w:rPr>
        <w:t>附页3 投诉书（格式）</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_Toc154562950 \h </w:instrText>
      </w:r>
      <w:r>
        <w:rPr>
          <w:rFonts w:asciiTheme="minorEastAsia" w:hAnsiTheme="minorEastAsia"/>
          <w:szCs w:val="28"/>
        </w:rPr>
        <w:fldChar w:fldCharType="separate"/>
      </w:r>
      <w:r>
        <w:rPr>
          <w:rFonts w:asciiTheme="minorEastAsia" w:hAnsiTheme="minorEastAsia"/>
          <w:szCs w:val="28"/>
        </w:rPr>
        <w:t>27</w:t>
      </w:r>
      <w:r>
        <w:rPr>
          <w:rFonts w:asciiTheme="minorEastAsia" w:hAnsiTheme="minorEastAsia"/>
          <w:szCs w:val="28"/>
        </w:rPr>
        <w:fldChar w:fldCharType="end"/>
      </w:r>
      <w:r>
        <w:rPr>
          <w:rFonts w:asciiTheme="minorEastAsia" w:hAnsiTheme="minorEastAsia"/>
          <w:szCs w:val="28"/>
        </w:rPr>
        <w:fldChar w:fldCharType="end"/>
      </w:r>
    </w:p>
    <w:p>
      <w:pPr>
        <w:pStyle w:val="29"/>
        <w:tabs>
          <w:tab w:val="right" w:leader="dot" w:pos="9344"/>
        </w:tabs>
        <w:rPr>
          <w:rFonts w:hint="eastAsia" w:eastAsiaTheme="minorEastAsia" w:cstheme="minorBidi"/>
          <w:b w:val="0"/>
          <w:sz w:val="28"/>
          <w:szCs w:val="28"/>
          <w:lang w:val="en-US" w:eastAsia="zh-CN"/>
        </w:rPr>
      </w:pPr>
      <w:r>
        <w:fldChar w:fldCharType="begin"/>
      </w:r>
      <w:r>
        <w:instrText xml:space="preserve"> HYPERLINK \l "_Toc154562951" </w:instrText>
      </w:r>
      <w:r>
        <w:fldChar w:fldCharType="separate"/>
      </w:r>
      <w:r>
        <w:rPr>
          <w:rStyle w:val="48"/>
          <w:rFonts w:eastAsiaTheme="minorEastAsia"/>
          <w:kern w:val="0"/>
          <w:sz w:val="28"/>
          <w:szCs w:val="28"/>
        </w:rPr>
        <w:t>第二章 合同通用条款</w:t>
      </w:r>
      <w:r>
        <w:rPr>
          <w:rFonts w:eastAsiaTheme="minorEastAsia"/>
          <w:sz w:val="28"/>
          <w:szCs w:val="28"/>
        </w:rPr>
        <w:tab/>
      </w:r>
      <w:r>
        <w:rPr>
          <w:rFonts w:hint="eastAsia" w:eastAsiaTheme="minorEastAsia"/>
          <w:sz w:val="28"/>
          <w:szCs w:val="28"/>
          <w:lang w:val="en-US" w:eastAsia="zh-CN"/>
        </w:rPr>
        <w:t>2</w:t>
      </w:r>
      <w:r>
        <w:rPr>
          <w:rFonts w:eastAsiaTheme="minorEastAsia"/>
          <w:sz w:val="28"/>
          <w:szCs w:val="28"/>
        </w:rPr>
        <w:fldChar w:fldCharType="end"/>
      </w:r>
      <w:r>
        <w:rPr>
          <w:rFonts w:hint="eastAsia" w:eastAsiaTheme="minorEastAsia"/>
          <w:sz w:val="28"/>
          <w:szCs w:val="28"/>
          <w:lang w:val="en-US" w:eastAsia="zh-CN"/>
        </w:rPr>
        <w:t>8</w:t>
      </w:r>
    </w:p>
    <w:p>
      <w:pPr>
        <w:pStyle w:val="21"/>
        <w:tabs>
          <w:tab w:val="right" w:leader="dot" w:pos="9344"/>
        </w:tabs>
        <w:ind w:left="105" w:firstLine="562" w:firstLineChars="200"/>
        <w:rPr>
          <w:rFonts w:hint="eastAsia" w:asciiTheme="minorEastAsia" w:hAnsiTheme="minorEastAsia" w:eastAsiaTheme="minorEastAsia" w:cstheme="minorBidi"/>
          <w:b w:val="0"/>
          <w:szCs w:val="28"/>
          <w:lang w:val="en-US" w:eastAsia="zh-CN"/>
        </w:rPr>
      </w:pPr>
      <w:r>
        <w:fldChar w:fldCharType="begin"/>
      </w:r>
      <w:r>
        <w:instrText xml:space="preserve"> HYPERLINK \l "_Toc154562952" </w:instrText>
      </w:r>
      <w:r>
        <w:fldChar w:fldCharType="separate"/>
      </w:r>
      <w:r>
        <w:rPr>
          <w:rStyle w:val="48"/>
          <w:rFonts w:cs="黑体" w:asciiTheme="minorEastAsia" w:hAnsiTheme="minorEastAsia"/>
          <w:szCs w:val="28"/>
        </w:rPr>
        <w:t>一、定义</w:t>
      </w:r>
      <w:r>
        <w:rPr>
          <w:rFonts w:asciiTheme="minorEastAsia" w:hAnsiTheme="minorEastAsia"/>
          <w:szCs w:val="28"/>
        </w:rPr>
        <w:tab/>
      </w:r>
      <w:r>
        <w:rPr>
          <w:rFonts w:hint="eastAsia" w:asciiTheme="minorEastAsia" w:hAnsiTheme="minorEastAsia"/>
          <w:szCs w:val="28"/>
          <w:lang w:val="en-US" w:eastAsia="zh-CN"/>
        </w:rPr>
        <w:t>2</w:t>
      </w:r>
      <w:r>
        <w:rPr>
          <w:rFonts w:asciiTheme="minorEastAsia" w:hAnsiTheme="minorEastAsia"/>
          <w:szCs w:val="28"/>
        </w:rPr>
        <w:fldChar w:fldCharType="end"/>
      </w:r>
      <w:r>
        <w:rPr>
          <w:rFonts w:hint="eastAsia" w:asciiTheme="minorEastAsia" w:hAnsiTheme="minorEastAsia"/>
          <w:szCs w:val="28"/>
          <w:lang w:val="en-US" w:eastAsia="zh-CN"/>
        </w:rPr>
        <w:t>8</w:t>
      </w:r>
    </w:p>
    <w:p>
      <w:pPr>
        <w:pStyle w:val="21"/>
        <w:tabs>
          <w:tab w:val="right" w:leader="dot" w:pos="9344"/>
        </w:tabs>
        <w:ind w:left="105" w:firstLine="562" w:firstLineChars="200"/>
        <w:rPr>
          <w:rFonts w:hint="eastAsia" w:asciiTheme="minorEastAsia" w:hAnsiTheme="minorEastAsia" w:eastAsiaTheme="minorEastAsia" w:cstheme="minorBidi"/>
          <w:b w:val="0"/>
          <w:szCs w:val="28"/>
          <w:lang w:val="en-US" w:eastAsia="zh-CN"/>
        </w:rPr>
      </w:pPr>
      <w:r>
        <w:fldChar w:fldCharType="begin"/>
      </w:r>
      <w:r>
        <w:instrText xml:space="preserve"> HYPERLINK \l "_Toc154562953" </w:instrText>
      </w:r>
      <w:r>
        <w:fldChar w:fldCharType="separate"/>
      </w:r>
      <w:r>
        <w:rPr>
          <w:rStyle w:val="48"/>
          <w:rFonts w:cs="黑体" w:asciiTheme="minorEastAsia" w:hAnsiTheme="minorEastAsia"/>
          <w:szCs w:val="28"/>
        </w:rPr>
        <w:t>二、</w:t>
      </w:r>
      <w:r>
        <w:rPr>
          <w:rStyle w:val="48"/>
          <w:rFonts w:hint="eastAsia" w:cs="黑体" w:asciiTheme="minorEastAsia" w:hAnsiTheme="minorEastAsia"/>
          <w:szCs w:val="28"/>
          <w:lang w:val="en-US" w:eastAsia="zh-CN"/>
        </w:rPr>
        <w:t>保密条款</w:t>
      </w:r>
      <w:r>
        <w:rPr>
          <w:rFonts w:asciiTheme="minorEastAsia" w:hAnsiTheme="minorEastAsia"/>
          <w:szCs w:val="28"/>
        </w:rPr>
        <w:tab/>
      </w:r>
      <w:r>
        <w:rPr>
          <w:rFonts w:hint="eastAsia" w:asciiTheme="minorEastAsia" w:hAnsiTheme="minorEastAsia"/>
          <w:szCs w:val="28"/>
          <w:lang w:val="en-US" w:eastAsia="zh-CN"/>
        </w:rPr>
        <w:t>2</w:t>
      </w:r>
      <w:r>
        <w:rPr>
          <w:rFonts w:asciiTheme="minorEastAsia" w:hAnsiTheme="minorEastAsia"/>
          <w:szCs w:val="28"/>
        </w:rPr>
        <w:fldChar w:fldCharType="end"/>
      </w:r>
      <w:r>
        <w:rPr>
          <w:rFonts w:hint="eastAsia" w:asciiTheme="minorEastAsia" w:hAnsiTheme="minorEastAsia"/>
          <w:szCs w:val="28"/>
          <w:lang w:val="en-US" w:eastAsia="zh-CN"/>
        </w:rPr>
        <w:t>8</w:t>
      </w:r>
    </w:p>
    <w:p>
      <w:pPr>
        <w:pStyle w:val="21"/>
        <w:tabs>
          <w:tab w:val="right" w:leader="dot" w:pos="9344"/>
        </w:tabs>
        <w:ind w:left="105" w:firstLine="562" w:firstLineChars="200"/>
        <w:rPr>
          <w:rFonts w:hint="eastAsia" w:asciiTheme="minorEastAsia" w:hAnsiTheme="minorEastAsia" w:eastAsiaTheme="minorEastAsia" w:cstheme="minorBidi"/>
          <w:b w:val="0"/>
          <w:szCs w:val="28"/>
          <w:lang w:val="en-US" w:eastAsia="zh-CN"/>
        </w:rPr>
      </w:pPr>
      <w:r>
        <w:fldChar w:fldCharType="begin"/>
      </w:r>
      <w:r>
        <w:instrText xml:space="preserve"> HYPERLINK \l "_Toc154562954" </w:instrText>
      </w:r>
      <w:r>
        <w:fldChar w:fldCharType="separate"/>
      </w:r>
      <w:r>
        <w:rPr>
          <w:rStyle w:val="48"/>
          <w:rFonts w:cs="黑体" w:asciiTheme="minorEastAsia" w:hAnsiTheme="minorEastAsia"/>
          <w:szCs w:val="28"/>
        </w:rPr>
        <w:t>三、</w:t>
      </w:r>
      <w:r>
        <w:rPr>
          <w:rStyle w:val="48"/>
          <w:rFonts w:hint="eastAsia" w:cs="黑体" w:asciiTheme="minorEastAsia" w:hAnsiTheme="minorEastAsia"/>
          <w:szCs w:val="28"/>
          <w:lang w:val="en-US" w:eastAsia="zh-CN"/>
        </w:rPr>
        <w:t>知识产权</w:t>
      </w:r>
      <w:r>
        <w:rPr>
          <w:rFonts w:asciiTheme="minorEastAsia" w:hAnsiTheme="minorEastAsia"/>
          <w:szCs w:val="28"/>
        </w:rPr>
        <w:tab/>
      </w:r>
      <w:r>
        <w:rPr>
          <w:rFonts w:hint="eastAsia" w:asciiTheme="minorEastAsia" w:hAnsiTheme="minorEastAsia"/>
          <w:szCs w:val="28"/>
          <w:lang w:val="en-US" w:eastAsia="zh-CN"/>
        </w:rPr>
        <w:t>2</w:t>
      </w:r>
      <w:r>
        <w:rPr>
          <w:rFonts w:asciiTheme="minorEastAsia" w:hAnsiTheme="minorEastAsia"/>
          <w:szCs w:val="28"/>
        </w:rPr>
        <w:fldChar w:fldCharType="end"/>
      </w:r>
      <w:r>
        <w:rPr>
          <w:rFonts w:hint="eastAsia" w:asciiTheme="minorEastAsia" w:hAnsiTheme="minorEastAsia"/>
          <w:szCs w:val="28"/>
          <w:lang w:val="en-US" w:eastAsia="zh-CN"/>
        </w:rPr>
        <w:t>9</w:t>
      </w:r>
    </w:p>
    <w:p>
      <w:pPr>
        <w:pStyle w:val="21"/>
        <w:tabs>
          <w:tab w:val="right" w:leader="dot" w:pos="9344"/>
        </w:tabs>
        <w:ind w:left="105" w:firstLine="562" w:firstLineChars="200"/>
        <w:rPr>
          <w:rFonts w:hint="eastAsia" w:asciiTheme="minorEastAsia" w:hAnsiTheme="minorEastAsia" w:eastAsiaTheme="minorEastAsia" w:cstheme="minorBidi"/>
          <w:b w:val="0"/>
          <w:szCs w:val="28"/>
          <w:lang w:val="en-US" w:eastAsia="zh-CN"/>
        </w:rPr>
      </w:pPr>
      <w:r>
        <w:fldChar w:fldCharType="begin"/>
      </w:r>
      <w:r>
        <w:instrText xml:space="preserve"> HYPERLINK \l "_Toc154562955" </w:instrText>
      </w:r>
      <w:r>
        <w:fldChar w:fldCharType="separate"/>
      </w:r>
      <w:r>
        <w:rPr>
          <w:rStyle w:val="48"/>
          <w:rFonts w:cs="黑体" w:asciiTheme="minorEastAsia" w:hAnsiTheme="minorEastAsia"/>
          <w:szCs w:val="28"/>
        </w:rPr>
        <w:t>四、</w:t>
      </w:r>
      <w:r>
        <w:rPr>
          <w:rStyle w:val="48"/>
          <w:rFonts w:hint="eastAsia" w:cs="黑体" w:asciiTheme="minorEastAsia" w:hAnsiTheme="minorEastAsia"/>
          <w:szCs w:val="28"/>
          <w:lang w:val="en-US" w:eastAsia="zh-CN"/>
        </w:rPr>
        <w:t>合同的变更和解除</w:t>
      </w:r>
      <w:r>
        <w:rPr>
          <w:rFonts w:asciiTheme="minorEastAsia" w:hAnsiTheme="minorEastAsia"/>
          <w:szCs w:val="28"/>
        </w:rPr>
        <w:tab/>
      </w:r>
      <w:r>
        <w:rPr>
          <w:rFonts w:hint="eastAsia" w:asciiTheme="minorEastAsia" w:hAnsiTheme="minorEastAsia"/>
          <w:szCs w:val="28"/>
          <w:lang w:val="en-US" w:eastAsia="zh-CN"/>
        </w:rPr>
        <w:t>2</w:t>
      </w:r>
      <w:r>
        <w:rPr>
          <w:rFonts w:asciiTheme="minorEastAsia" w:hAnsiTheme="minorEastAsia"/>
          <w:szCs w:val="28"/>
        </w:rPr>
        <w:fldChar w:fldCharType="end"/>
      </w:r>
      <w:r>
        <w:rPr>
          <w:rFonts w:hint="eastAsia" w:asciiTheme="minorEastAsia" w:hAnsiTheme="minorEastAsia"/>
          <w:szCs w:val="28"/>
          <w:lang w:val="en-US" w:eastAsia="zh-CN"/>
        </w:rPr>
        <w:t>9</w:t>
      </w:r>
    </w:p>
    <w:p>
      <w:pPr>
        <w:pStyle w:val="21"/>
        <w:tabs>
          <w:tab w:val="right" w:leader="dot" w:pos="9344"/>
        </w:tabs>
        <w:ind w:left="105" w:firstLine="562" w:firstLineChars="200"/>
        <w:rPr>
          <w:rFonts w:hint="eastAsia" w:asciiTheme="minorEastAsia" w:hAnsiTheme="minorEastAsia" w:eastAsiaTheme="minorEastAsia" w:cstheme="minorBidi"/>
          <w:b w:val="0"/>
          <w:szCs w:val="28"/>
          <w:lang w:val="en-US" w:eastAsia="zh-CN"/>
        </w:rPr>
      </w:pPr>
      <w:r>
        <w:fldChar w:fldCharType="begin"/>
      </w:r>
      <w:r>
        <w:instrText xml:space="preserve"> HYPERLINK \l "_Toc154562956" </w:instrText>
      </w:r>
      <w:r>
        <w:fldChar w:fldCharType="separate"/>
      </w:r>
      <w:r>
        <w:rPr>
          <w:rStyle w:val="48"/>
          <w:rFonts w:cs="黑体" w:asciiTheme="minorEastAsia" w:hAnsiTheme="minorEastAsia"/>
          <w:szCs w:val="28"/>
        </w:rPr>
        <w:t>五、</w:t>
      </w:r>
      <w:r>
        <w:rPr>
          <w:rStyle w:val="48"/>
          <w:rFonts w:hint="eastAsia" w:cs="黑体" w:asciiTheme="minorEastAsia" w:hAnsiTheme="minorEastAsia"/>
          <w:szCs w:val="28"/>
          <w:lang w:val="en-US" w:eastAsia="zh-CN"/>
        </w:rPr>
        <w:t>履约监督</w:t>
      </w:r>
      <w:r>
        <w:rPr>
          <w:rFonts w:asciiTheme="minorEastAsia" w:hAnsiTheme="minorEastAsia"/>
          <w:szCs w:val="28"/>
        </w:rPr>
        <w:tab/>
      </w:r>
      <w:r>
        <w:rPr>
          <w:rFonts w:hint="eastAsia" w:asciiTheme="minorEastAsia" w:hAnsiTheme="minorEastAsia"/>
          <w:szCs w:val="28"/>
          <w:lang w:val="en-US" w:eastAsia="zh-CN"/>
        </w:rPr>
        <w:t>3</w:t>
      </w:r>
      <w:r>
        <w:rPr>
          <w:rFonts w:asciiTheme="minorEastAsia" w:hAnsiTheme="minorEastAsia"/>
          <w:szCs w:val="28"/>
        </w:rPr>
        <w:fldChar w:fldCharType="end"/>
      </w:r>
      <w:r>
        <w:rPr>
          <w:rFonts w:hint="eastAsia" w:asciiTheme="minorEastAsia" w:hAnsiTheme="minorEastAsia"/>
          <w:szCs w:val="28"/>
          <w:lang w:val="en-US" w:eastAsia="zh-CN"/>
        </w:rPr>
        <w:t>0</w:t>
      </w:r>
    </w:p>
    <w:p>
      <w:pPr>
        <w:pStyle w:val="21"/>
        <w:tabs>
          <w:tab w:val="right" w:leader="dot" w:pos="9344"/>
        </w:tabs>
        <w:ind w:left="105" w:firstLine="562" w:firstLineChars="200"/>
        <w:rPr>
          <w:rFonts w:hint="eastAsia" w:asciiTheme="minorEastAsia" w:hAnsiTheme="minorEastAsia" w:eastAsiaTheme="minorEastAsia" w:cstheme="minorBidi"/>
          <w:b w:val="0"/>
          <w:szCs w:val="28"/>
          <w:lang w:val="en-US" w:eastAsia="zh-CN"/>
        </w:rPr>
      </w:pPr>
      <w:r>
        <w:fldChar w:fldCharType="begin"/>
      </w:r>
      <w:r>
        <w:instrText xml:space="preserve"> HYPERLINK \l "_Toc154562957" </w:instrText>
      </w:r>
      <w:r>
        <w:fldChar w:fldCharType="separate"/>
      </w:r>
      <w:r>
        <w:rPr>
          <w:rStyle w:val="48"/>
          <w:rFonts w:cs="黑体" w:asciiTheme="minorEastAsia" w:hAnsiTheme="minorEastAsia"/>
          <w:szCs w:val="28"/>
        </w:rPr>
        <w:t>六、</w:t>
      </w:r>
      <w:r>
        <w:rPr>
          <w:rStyle w:val="48"/>
          <w:rFonts w:hint="eastAsia" w:cs="黑体" w:asciiTheme="minorEastAsia" w:hAnsiTheme="minorEastAsia"/>
          <w:szCs w:val="28"/>
          <w:lang w:val="en-US" w:eastAsia="zh-CN"/>
        </w:rPr>
        <w:t>违约责任</w:t>
      </w:r>
      <w:r>
        <w:rPr>
          <w:rFonts w:asciiTheme="minorEastAsia" w:hAnsiTheme="minorEastAsia"/>
          <w:szCs w:val="28"/>
        </w:rPr>
        <w:tab/>
      </w:r>
      <w:r>
        <w:rPr>
          <w:rFonts w:hint="eastAsia" w:asciiTheme="minorEastAsia" w:hAnsiTheme="minorEastAsia"/>
          <w:szCs w:val="28"/>
          <w:lang w:val="en-US" w:eastAsia="zh-CN"/>
        </w:rPr>
        <w:t>3</w:t>
      </w:r>
      <w:r>
        <w:rPr>
          <w:rFonts w:asciiTheme="minorEastAsia" w:hAnsiTheme="minorEastAsia"/>
          <w:szCs w:val="28"/>
        </w:rPr>
        <w:fldChar w:fldCharType="end"/>
      </w:r>
      <w:r>
        <w:rPr>
          <w:rFonts w:hint="eastAsia" w:asciiTheme="minorEastAsia" w:hAnsiTheme="minorEastAsia"/>
          <w:szCs w:val="28"/>
          <w:lang w:val="en-US" w:eastAsia="zh-CN"/>
        </w:rPr>
        <w:t>0</w:t>
      </w:r>
    </w:p>
    <w:p>
      <w:pPr>
        <w:pStyle w:val="21"/>
        <w:tabs>
          <w:tab w:val="right" w:leader="dot" w:pos="9344"/>
        </w:tabs>
        <w:ind w:left="105" w:firstLine="562" w:firstLineChars="200"/>
        <w:rPr>
          <w:rFonts w:hint="eastAsia" w:asciiTheme="minorEastAsia" w:hAnsiTheme="minorEastAsia" w:eastAsiaTheme="minorEastAsia" w:cstheme="minorBidi"/>
          <w:b w:val="0"/>
          <w:szCs w:val="28"/>
          <w:lang w:val="en-US" w:eastAsia="zh-CN"/>
        </w:rPr>
      </w:pPr>
      <w:r>
        <w:fldChar w:fldCharType="begin"/>
      </w:r>
      <w:r>
        <w:instrText xml:space="preserve"> HYPERLINK \l "_Toc154562958" </w:instrText>
      </w:r>
      <w:r>
        <w:fldChar w:fldCharType="separate"/>
      </w:r>
      <w:r>
        <w:rPr>
          <w:rStyle w:val="48"/>
          <w:rFonts w:cs="黑体" w:asciiTheme="minorEastAsia" w:hAnsiTheme="minorEastAsia"/>
          <w:szCs w:val="28"/>
        </w:rPr>
        <w:t>七、</w:t>
      </w:r>
      <w:r>
        <w:rPr>
          <w:rStyle w:val="48"/>
          <w:rFonts w:hint="eastAsia" w:cs="黑体" w:asciiTheme="minorEastAsia" w:hAnsiTheme="minorEastAsia"/>
          <w:szCs w:val="28"/>
          <w:lang w:val="en-US" w:eastAsia="zh-CN"/>
        </w:rPr>
        <w:t>争议解决方式</w:t>
      </w:r>
      <w:r>
        <w:rPr>
          <w:rFonts w:asciiTheme="minorEastAsia" w:hAnsiTheme="minorEastAsia"/>
          <w:szCs w:val="28"/>
        </w:rPr>
        <w:tab/>
      </w:r>
      <w:r>
        <w:rPr>
          <w:rFonts w:hint="eastAsia" w:asciiTheme="minorEastAsia" w:hAnsiTheme="minorEastAsia"/>
          <w:szCs w:val="28"/>
          <w:lang w:val="en-US" w:eastAsia="zh-CN"/>
        </w:rPr>
        <w:t>3</w:t>
      </w:r>
      <w:r>
        <w:rPr>
          <w:rFonts w:asciiTheme="minorEastAsia" w:hAnsiTheme="minorEastAsia"/>
          <w:szCs w:val="28"/>
        </w:rPr>
        <w:fldChar w:fldCharType="end"/>
      </w:r>
      <w:r>
        <w:rPr>
          <w:rFonts w:hint="eastAsia" w:asciiTheme="minorEastAsia" w:hAnsiTheme="minorEastAsia"/>
          <w:szCs w:val="28"/>
          <w:lang w:val="en-US" w:eastAsia="zh-CN"/>
        </w:rPr>
        <w:t>1</w:t>
      </w:r>
    </w:p>
    <w:p>
      <w:pPr>
        <w:pStyle w:val="21"/>
        <w:tabs>
          <w:tab w:val="right" w:leader="dot" w:pos="9344"/>
        </w:tabs>
        <w:ind w:left="105" w:firstLine="562" w:firstLineChars="200"/>
        <w:rPr>
          <w:rFonts w:hint="eastAsia" w:asciiTheme="minorEastAsia" w:hAnsiTheme="minorEastAsia" w:eastAsiaTheme="minorEastAsia" w:cstheme="minorBidi"/>
          <w:b w:val="0"/>
          <w:szCs w:val="28"/>
          <w:lang w:val="en-US" w:eastAsia="zh-CN"/>
        </w:rPr>
      </w:pPr>
      <w:r>
        <w:fldChar w:fldCharType="begin"/>
      </w:r>
      <w:r>
        <w:instrText xml:space="preserve"> HYPERLINK \l "_Toc154562959" </w:instrText>
      </w:r>
      <w:r>
        <w:fldChar w:fldCharType="separate"/>
      </w:r>
      <w:r>
        <w:rPr>
          <w:rStyle w:val="48"/>
          <w:rFonts w:cs="黑体" w:asciiTheme="minorEastAsia" w:hAnsiTheme="minorEastAsia"/>
          <w:szCs w:val="28"/>
        </w:rPr>
        <w:t>八、其他</w:t>
      </w:r>
      <w:r>
        <w:rPr>
          <w:rFonts w:asciiTheme="minorEastAsia" w:hAnsiTheme="minorEastAsia"/>
          <w:szCs w:val="28"/>
        </w:rPr>
        <w:tab/>
      </w:r>
      <w:r>
        <w:rPr>
          <w:rFonts w:hint="eastAsia" w:asciiTheme="minorEastAsia" w:hAnsiTheme="minorEastAsia"/>
          <w:szCs w:val="28"/>
          <w:lang w:val="en-US" w:eastAsia="zh-CN"/>
        </w:rPr>
        <w:t>3</w:t>
      </w:r>
      <w:r>
        <w:rPr>
          <w:rFonts w:asciiTheme="minorEastAsia" w:hAnsiTheme="minorEastAsia"/>
          <w:szCs w:val="28"/>
        </w:rPr>
        <w:fldChar w:fldCharType="end"/>
      </w:r>
      <w:r>
        <w:rPr>
          <w:rFonts w:hint="eastAsia" w:asciiTheme="minorEastAsia" w:hAnsiTheme="minorEastAsia"/>
          <w:szCs w:val="28"/>
          <w:lang w:val="en-US" w:eastAsia="zh-CN"/>
        </w:rPr>
        <w:t>1</w:t>
      </w:r>
    </w:p>
    <w:p>
      <w:pPr>
        <w:pStyle w:val="29"/>
        <w:tabs>
          <w:tab w:val="right" w:leader="dot" w:pos="9344"/>
        </w:tabs>
        <w:rPr>
          <w:rFonts w:hint="eastAsia" w:eastAsiaTheme="minorEastAsia" w:cstheme="minorBidi"/>
          <w:b w:val="0"/>
          <w:sz w:val="28"/>
          <w:szCs w:val="28"/>
          <w:lang w:val="en-US" w:eastAsia="zh-CN"/>
        </w:rPr>
      </w:pPr>
      <w:r>
        <w:fldChar w:fldCharType="begin"/>
      </w:r>
      <w:r>
        <w:instrText xml:space="preserve"> HYPERLINK \l "_Toc154562960" </w:instrText>
      </w:r>
      <w:r>
        <w:fldChar w:fldCharType="separate"/>
      </w:r>
      <w:r>
        <w:rPr>
          <w:rStyle w:val="48"/>
          <w:rFonts w:eastAsiaTheme="minorEastAsia"/>
          <w:kern w:val="0"/>
          <w:sz w:val="28"/>
          <w:szCs w:val="28"/>
        </w:rPr>
        <w:t>第三章 报价文件内容及格式</w:t>
      </w:r>
      <w:r>
        <w:rPr>
          <w:rFonts w:eastAsiaTheme="minorEastAsia"/>
          <w:sz w:val="28"/>
          <w:szCs w:val="28"/>
        </w:rPr>
        <w:tab/>
      </w:r>
      <w:r>
        <w:rPr>
          <w:rFonts w:hint="eastAsia" w:eastAsiaTheme="minorEastAsia"/>
          <w:sz w:val="28"/>
          <w:szCs w:val="28"/>
          <w:lang w:val="en-US" w:eastAsia="zh-CN"/>
        </w:rPr>
        <w:t>3</w:t>
      </w:r>
      <w:r>
        <w:rPr>
          <w:rFonts w:eastAsiaTheme="minorEastAsia"/>
          <w:sz w:val="28"/>
          <w:szCs w:val="28"/>
        </w:rPr>
        <w:fldChar w:fldCharType="end"/>
      </w:r>
      <w:r>
        <w:rPr>
          <w:rFonts w:hint="eastAsia" w:eastAsiaTheme="minorEastAsia"/>
          <w:sz w:val="28"/>
          <w:szCs w:val="28"/>
          <w:lang w:val="en-US" w:eastAsia="zh-CN"/>
        </w:rPr>
        <w:t>2</w:t>
      </w:r>
    </w:p>
    <w:p>
      <w:pPr>
        <w:pStyle w:val="21"/>
        <w:tabs>
          <w:tab w:val="right" w:leader="dot" w:pos="9344"/>
        </w:tabs>
        <w:ind w:left="105" w:firstLine="562" w:firstLineChars="200"/>
        <w:rPr>
          <w:rFonts w:hint="eastAsia" w:asciiTheme="minorEastAsia" w:hAnsiTheme="minorEastAsia" w:eastAsiaTheme="minorEastAsia" w:cstheme="minorBidi"/>
          <w:b w:val="0"/>
          <w:szCs w:val="28"/>
          <w:lang w:val="en-US" w:eastAsia="zh-CN"/>
        </w:rPr>
      </w:pPr>
      <w:r>
        <w:fldChar w:fldCharType="begin"/>
      </w:r>
      <w:r>
        <w:instrText xml:space="preserve"> HYPERLINK \l "_Toc154562961" </w:instrText>
      </w:r>
      <w:r>
        <w:fldChar w:fldCharType="separate"/>
      </w:r>
      <w:r>
        <w:rPr>
          <w:rStyle w:val="48"/>
          <w:rFonts w:asciiTheme="minorEastAsia" w:hAnsiTheme="minorEastAsia"/>
          <w:szCs w:val="28"/>
        </w:rPr>
        <w:t>一、价格文件</w:t>
      </w:r>
      <w:r>
        <w:rPr>
          <w:rFonts w:asciiTheme="minorEastAsia" w:hAnsiTheme="minorEastAsia"/>
          <w:szCs w:val="28"/>
        </w:rPr>
        <w:tab/>
      </w:r>
      <w:r>
        <w:rPr>
          <w:rFonts w:hint="eastAsia" w:asciiTheme="minorEastAsia" w:hAnsiTheme="minorEastAsia"/>
          <w:szCs w:val="28"/>
          <w:lang w:val="en-US" w:eastAsia="zh-CN"/>
        </w:rPr>
        <w:t>3</w:t>
      </w:r>
      <w:r>
        <w:rPr>
          <w:rFonts w:asciiTheme="minorEastAsia" w:hAnsiTheme="minorEastAsia"/>
          <w:szCs w:val="28"/>
        </w:rPr>
        <w:fldChar w:fldCharType="end"/>
      </w:r>
      <w:r>
        <w:rPr>
          <w:rFonts w:hint="eastAsia" w:asciiTheme="minorEastAsia" w:hAnsiTheme="minorEastAsia"/>
          <w:szCs w:val="28"/>
          <w:lang w:val="en-US" w:eastAsia="zh-CN"/>
        </w:rPr>
        <w:t>3</w:t>
      </w:r>
    </w:p>
    <w:p>
      <w:pPr>
        <w:pStyle w:val="21"/>
        <w:tabs>
          <w:tab w:val="right" w:leader="dot" w:pos="9344"/>
        </w:tabs>
        <w:ind w:left="105" w:firstLine="562" w:firstLineChars="200"/>
      </w:pPr>
      <w:r>
        <w:fldChar w:fldCharType="begin"/>
      </w:r>
      <w:r>
        <w:instrText xml:space="preserve"> HYPERLINK \l "_Toc154562962" </w:instrText>
      </w:r>
      <w:r>
        <w:fldChar w:fldCharType="separate"/>
      </w:r>
      <w:r>
        <w:rPr>
          <w:rStyle w:val="48"/>
          <w:rFonts w:asciiTheme="minorEastAsia" w:hAnsiTheme="minorEastAsia"/>
          <w:szCs w:val="28"/>
        </w:rPr>
        <w:t>二、</w:t>
      </w:r>
      <w:r>
        <w:rPr>
          <w:rStyle w:val="48"/>
          <w:rFonts w:hint="eastAsia" w:asciiTheme="minorEastAsia" w:hAnsiTheme="minorEastAsia"/>
          <w:szCs w:val="28"/>
          <w:lang w:val="en-US" w:eastAsia="zh-CN"/>
        </w:rPr>
        <w:t>报价文件</w:t>
      </w:r>
      <w:r>
        <w:rPr>
          <w:rFonts w:asciiTheme="minorEastAsia" w:hAnsiTheme="minorEastAsia"/>
          <w:szCs w:val="28"/>
        </w:rPr>
        <w:tab/>
      </w:r>
      <w:r>
        <w:rPr>
          <w:rFonts w:hint="eastAsia" w:asciiTheme="minorEastAsia" w:hAnsiTheme="minorEastAsia"/>
          <w:szCs w:val="28"/>
          <w:lang w:val="en-US" w:eastAsia="zh-CN"/>
        </w:rPr>
        <w:t>3</w:t>
      </w:r>
      <w:r>
        <w:rPr>
          <w:rFonts w:asciiTheme="minorEastAsia" w:hAnsiTheme="minorEastAsia"/>
          <w:szCs w:val="28"/>
        </w:rPr>
        <w:fldChar w:fldCharType="end"/>
      </w:r>
      <w:r>
        <w:rPr>
          <w:rFonts w:hint="eastAsia" w:asciiTheme="minorEastAsia" w:hAnsiTheme="minorEastAsia"/>
          <w:szCs w:val="28"/>
          <w:lang w:val="en-US" w:eastAsia="zh-CN"/>
        </w:rPr>
        <w:t>7</w:t>
      </w:r>
    </w:p>
    <w:p>
      <w:pPr>
        <w:pStyle w:val="3"/>
        <w:rPr>
          <w:lang w:val="zh-CN"/>
        </w:rPr>
        <w:sectPr>
          <w:pgSz w:w="11906" w:h="16838"/>
          <w:pgMar w:top="1418" w:right="1134" w:bottom="1418" w:left="1418" w:header="851" w:footer="851" w:gutter="0"/>
          <w:cols w:space="720" w:num="1"/>
        </w:sectPr>
      </w:pPr>
      <w:r>
        <w:rPr>
          <w:rFonts w:ascii="宋体" w:hAnsi="宋体"/>
          <w:sz w:val="28"/>
          <w:szCs w:val="28"/>
          <w:lang w:val="zh-CN"/>
        </w:rPr>
        <w:fldChar w:fldCharType="end"/>
      </w:r>
    </w:p>
    <w:p>
      <w:pPr>
        <w:autoSpaceDE w:val="0"/>
        <w:autoSpaceDN w:val="0"/>
        <w:adjustRightInd w:val="0"/>
        <w:spacing w:line="560" w:lineRule="exact"/>
        <w:jc w:val="center"/>
        <w:outlineLvl w:val="0"/>
        <w:rPr>
          <w:rFonts w:eastAsia="方正小标宋简体"/>
          <w:kern w:val="0"/>
          <w:sz w:val="44"/>
          <w:szCs w:val="44"/>
        </w:rPr>
      </w:pPr>
      <w:bookmarkStart w:id="27" w:name="_Toc121473060"/>
      <w:bookmarkStart w:id="28" w:name="_Toc154562938"/>
      <w:bookmarkStart w:id="29" w:name="_Toc128150738"/>
      <w:bookmarkStart w:id="30" w:name="_Toc150351536"/>
      <w:r>
        <w:rPr>
          <w:rFonts w:hint="eastAsia" w:eastAsia="方正小标宋简体"/>
          <w:kern w:val="0"/>
          <w:sz w:val="44"/>
          <w:szCs w:val="44"/>
        </w:rPr>
        <w:t>第一章</w:t>
      </w:r>
      <w:r>
        <w:rPr>
          <w:rFonts w:hint="eastAsia" w:eastAsia="方正小标宋简体"/>
          <w:kern w:val="0"/>
          <w:sz w:val="44"/>
          <w:szCs w:val="44"/>
          <w:lang w:val="en-US" w:eastAsia="zh-CN"/>
        </w:rPr>
        <w:t xml:space="preserve">  </w:t>
      </w:r>
      <w:r>
        <w:rPr>
          <w:rFonts w:hint="eastAsia" w:eastAsia="方正小标宋简体"/>
          <w:kern w:val="0"/>
          <w:sz w:val="44"/>
          <w:szCs w:val="44"/>
        </w:rPr>
        <w:t>谈判须知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27"/>
      <w:bookmarkEnd w:id="28"/>
      <w:bookmarkEnd w:id="29"/>
      <w:bookmarkEnd w:id="30"/>
    </w:p>
    <w:bookmarkEnd w:id="14"/>
    <w:p>
      <w:pPr>
        <w:pStyle w:val="6"/>
        <w:keepNext w:val="0"/>
        <w:keepLines w:val="0"/>
        <w:adjustRightInd w:val="0"/>
        <w:snapToGrid w:val="0"/>
        <w:spacing w:beforeLines="50" w:afterLines="50" w:line="560" w:lineRule="exact"/>
        <w:ind w:firstLine="0" w:firstLineChars="0"/>
        <w:jc w:val="center"/>
        <w:rPr>
          <w:rFonts w:ascii="黑体" w:hAnsi="黑体" w:eastAsia="黑体"/>
          <w:b w:val="0"/>
        </w:rPr>
      </w:pPr>
      <w:bookmarkStart w:id="31" w:name="_Toc25492"/>
      <w:bookmarkStart w:id="32" w:name="_Toc20842"/>
      <w:bookmarkStart w:id="33" w:name="_Toc25541"/>
      <w:bookmarkStart w:id="34" w:name="_Toc29094"/>
      <w:bookmarkStart w:id="35" w:name="_Toc121473061"/>
      <w:bookmarkStart w:id="36" w:name="_Toc14595"/>
      <w:bookmarkStart w:id="37" w:name="_Toc25238"/>
      <w:bookmarkStart w:id="38" w:name="_Toc2111"/>
      <w:bookmarkStart w:id="39" w:name="_Toc20949"/>
      <w:bookmarkStart w:id="40" w:name="_Toc113349436"/>
      <w:bookmarkStart w:id="41" w:name="_Toc154562939"/>
      <w:bookmarkStart w:id="42" w:name="_Toc128150739"/>
      <w:bookmarkStart w:id="43" w:name="_Toc112317767"/>
      <w:bookmarkStart w:id="44" w:name="_Toc112768379"/>
      <w:bookmarkStart w:id="45" w:name="_Toc150351537"/>
      <w:r>
        <w:rPr>
          <w:rFonts w:hint="eastAsia" w:ascii="黑体" w:hAnsi="黑体" w:eastAsia="黑体"/>
          <w:b w:val="0"/>
        </w:rPr>
        <w:t>一、说明</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Style w:val="7"/>
        <w:keepNext w:val="0"/>
        <w:keepLines w:val="0"/>
        <w:adjustRightInd w:val="0"/>
        <w:snapToGrid w:val="0"/>
        <w:spacing w:before="0" w:after="0" w:line="560" w:lineRule="exact"/>
        <w:ind w:firstLine="560"/>
        <w:rPr>
          <w:rFonts w:ascii="黑体" w:hAnsi="黑体"/>
          <w:b w:val="0"/>
        </w:rPr>
      </w:pPr>
      <w:bookmarkStart w:id="46" w:name="_Toc21350"/>
      <w:bookmarkStart w:id="47" w:name="_Toc30318"/>
      <w:bookmarkStart w:id="48" w:name="_Toc68"/>
      <w:bookmarkStart w:id="49" w:name="_Toc121473062"/>
      <w:bookmarkStart w:id="50" w:name="_Toc16386"/>
      <w:bookmarkStart w:id="51" w:name="_Toc11887"/>
      <w:bookmarkStart w:id="52" w:name="_Toc11015"/>
      <w:bookmarkStart w:id="53" w:name="_Toc31758"/>
      <w:bookmarkStart w:id="54" w:name="_Toc16496"/>
      <w:bookmarkStart w:id="55" w:name="_Toc113349437"/>
      <w:bookmarkStart w:id="56" w:name="_Toc112768380"/>
      <w:r>
        <w:rPr>
          <w:rFonts w:ascii="黑体" w:hAnsi="黑体"/>
          <w:b w:val="0"/>
        </w:rPr>
        <w:t>1.概述</w:t>
      </w:r>
      <w:bookmarkEnd w:id="46"/>
      <w:bookmarkEnd w:id="47"/>
      <w:bookmarkEnd w:id="48"/>
      <w:bookmarkEnd w:id="49"/>
      <w:bookmarkEnd w:id="50"/>
      <w:bookmarkEnd w:id="51"/>
      <w:bookmarkEnd w:id="52"/>
      <w:bookmarkEnd w:id="53"/>
      <w:bookmarkEnd w:id="54"/>
      <w:bookmarkEnd w:id="55"/>
      <w:bookmarkEnd w:id="56"/>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1.1本文件适用于军队服务类竞争性谈判采购项目，用于明确一般性组织程序和实施要求。报价供应商应当结合采购项目谈判文件的专用文件，全面了解采购项目信息。</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1.2</w:t>
      </w:r>
      <w:r>
        <w:rPr>
          <w:rFonts w:hint="eastAsia" w:ascii="宋体" w:hAnsi="宋体"/>
          <w:bCs/>
          <w:snapToGrid w:val="0"/>
          <w:sz w:val="28"/>
          <w:szCs w:val="28"/>
          <w:lang w:val="zh-CN"/>
        </w:rPr>
        <w:t>竞争性谈判的各参加方，对在参与谈判过程中获悉的国家</w:t>
      </w:r>
      <w:bookmarkStart w:id="57" w:name="_Hlk130583331"/>
      <w:r>
        <w:rPr>
          <w:rFonts w:hint="eastAsia" w:ascii="宋体" w:hAnsi="宋体"/>
          <w:bCs/>
          <w:snapToGrid w:val="0"/>
          <w:sz w:val="28"/>
          <w:szCs w:val="28"/>
          <w:lang w:val="zh-CN"/>
        </w:rPr>
        <w:t>、军队和商业</w:t>
      </w:r>
      <w:bookmarkEnd w:id="57"/>
      <w:r>
        <w:rPr>
          <w:rFonts w:hint="eastAsia" w:ascii="宋体" w:hAnsi="宋体"/>
          <w:bCs/>
          <w:snapToGrid w:val="0"/>
          <w:sz w:val="28"/>
          <w:szCs w:val="28"/>
          <w:lang w:val="zh-CN"/>
        </w:rPr>
        <w:t>秘密，以及其他依法应当保密的内容，均负有保密义务，违者应当承担相应的法律责任。</w:t>
      </w:r>
    </w:p>
    <w:p>
      <w:pPr>
        <w:pStyle w:val="7"/>
        <w:keepNext w:val="0"/>
        <w:keepLines w:val="0"/>
        <w:adjustRightInd w:val="0"/>
        <w:snapToGrid w:val="0"/>
        <w:spacing w:before="0" w:after="0" w:line="560" w:lineRule="exact"/>
        <w:ind w:firstLine="560"/>
        <w:rPr>
          <w:rFonts w:ascii="黑体" w:hAnsi="黑体"/>
          <w:b w:val="0"/>
        </w:rPr>
      </w:pPr>
      <w:bookmarkStart w:id="58" w:name="_Toc27207"/>
      <w:bookmarkStart w:id="59" w:name="_Toc4429"/>
      <w:bookmarkStart w:id="60" w:name="_Toc121473063"/>
      <w:bookmarkStart w:id="61" w:name="_Toc29880"/>
      <w:bookmarkStart w:id="62" w:name="_Toc26813"/>
      <w:bookmarkStart w:id="63" w:name="_Toc113349438"/>
      <w:bookmarkStart w:id="64" w:name="_Toc12910"/>
      <w:bookmarkStart w:id="65" w:name="_Toc19438"/>
      <w:bookmarkStart w:id="66" w:name="_Toc112768381"/>
      <w:bookmarkStart w:id="67" w:name="_Toc12952"/>
      <w:bookmarkStart w:id="68" w:name="_Toc5707"/>
      <w:r>
        <w:rPr>
          <w:rFonts w:ascii="黑体" w:hAnsi="黑体"/>
          <w:b w:val="0"/>
        </w:rPr>
        <w:t>2.定义</w:t>
      </w:r>
      <w:bookmarkEnd w:id="58"/>
      <w:bookmarkEnd w:id="59"/>
      <w:bookmarkEnd w:id="60"/>
      <w:bookmarkEnd w:id="61"/>
      <w:bookmarkEnd w:id="62"/>
      <w:bookmarkEnd w:id="63"/>
      <w:bookmarkEnd w:id="64"/>
      <w:bookmarkEnd w:id="65"/>
      <w:bookmarkEnd w:id="66"/>
      <w:bookmarkEnd w:id="67"/>
      <w:bookmarkEnd w:id="68"/>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2.1“采购项目”</w:t>
      </w:r>
      <w:r>
        <w:rPr>
          <w:rFonts w:hint="eastAsia" w:ascii="宋体" w:hAnsi="宋体"/>
          <w:bCs/>
          <w:snapToGrid w:val="0"/>
          <w:sz w:val="28"/>
          <w:szCs w:val="28"/>
          <w:lang w:val="zh-CN"/>
        </w:rPr>
        <w:t>是</w:t>
      </w:r>
      <w:r>
        <w:rPr>
          <w:rFonts w:ascii="宋体" w:hAnsi="宋体"/>
          <w:bCs/>
          <w:snapToGrid w:val="0"/>
          <w:sz w:val="28"/>
          <w:szCs w:val="28"/>
          <w:lang w:val="zh-CN"/>
        </w:rPr>
        <w:t>指本谈判文件描述的所需采购的服务</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2.2“采购机构”</w:t>
      </w:r>
      <w:r>
        <w:rPr>
          <w:rFonts w:hint="eastAsia" w:ascii="宋体" w:hAnsi="宋体"/>
          <w:bCs/>
          <w:snapToGrid w:val="0"/>
          <w:sz w:val="28"/>
          <w:szCs w:val="28"/>
          <w:lang w:val="zh-CN"/>
        </w:rPr>
        <w:t>是</w:t>
      </w:r>
      <w:r>
        <w:rPr>
          <w:rFonts w:ascii="宋体" w:hAnsi="宋体"/>
          <w:bCs/>
          <w:snapToGrid w:val="0"/>
          <w:sz w:val="28"/>
          <w:szCs w:val="28"/>
          <w:lang w:val="zh-CN"/>
        </w:rPr>
        <w:t>指组织本次谈判的采购机构</w:t>
      </w:r>
      <w:r>
        <w:rPr>
          <w:rFonts w:hint="eastAsia" w:ascii="宋体" w:hAnsi="宋体"/>
          <w:bCs/>
          <w:snapToGrid w:val="0"/>
          <w:sz w:val="28"/>
          <w:szCs w:val="28"/>
          <w:lang w:val="zh-CN"/>
        </w:rPr>
        <w:t>或代理机构。</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2.3</w:t>
      </w:r>
      <w:r>
        <w:rPr>
          <w:rFonts w:hint="eastAsia" w:ascii="宋体" w:hAnsi="宋体"/>
          <w:bCs/>
          <w:snapToGrid w:val="0"/>
          <w:sz w:val="28"/>
          <w:szCs w:val="28"/>
          <w:lang w:val="zh-CN"/>
        </w:rPr>
        <w:t>“采购单位”是指本次采购服务的需求单位。</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2.4“</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谈判</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2.5“</w:t>
      </w:r>
      <w:bookmarkStart w:id="69" w:name="_Hlk112421795"/>
      <w:r>
        <w:rPr>
          <w:rFonts w:hint="eastAsia" w:ascii="宋体" w:hAnsi="宋体"/>
          <w:bCs/>
          <w:snapToGrid w:val="0"/>
          <w:sz w:val="28"/>
          <w:szCs w:val="28"/>
          <w:lang w:val="zh-CN"/>
        </w:rPr>
        <w:t>预</w:t>
      </w:r>
      <w:r>
        <w:rPr>
          <w:rFonts w:ascii="宋体" w:hAnsi="宋体"/>
          <w:bCs/>
          <w:snapToGrid w:val="0"/>
          <w:sz w:val="28"/>
          <w:szCs w:val="28"/>
          <w:lang w:val="zh-CN"/>
        </w:rPr>
        <w:t>成交供应商</w:t>
      </w:r>
      <w:bookmarkEnd w:id="69"/>
      <w:r>
        <w:rPr>
          <w:rFonts w:ascii="宋体" w:hAnsi="宋体"/>
          <w:bCs/>
          <w:snapToGrid w:val="0"/>
          <w:sz w:val="28"/>
          <w:szCs w:val="28"/>
          <w:lang w:val="zh-CN"/>
        </w:rPr>
        <w:t>”</w:t>
      </w:r>
      <w:r>
        <w:rPr>
          <w:rFonts w:hint="eastAsia" w:ascii="宋体" w:hAnsi="宋体"/>
          <w:bCs/>
          <w:snapToGrid w:val="0"/>
          <w:sz w:val="28"/>
          <w:szCs w:val="28"/>
          <w:lang w:val="zh-CN"/>
        </w:rPr>
        <w:t>是</w:t>
      </w:r>
      <w:r>
        <w:rPr>
          <w:rFonts w:ascii="宋体" w:hAnsi="宋体"/>
          <w:bCs/>
          <w:snapToGrid w:val="0"/>
          <w:sz w:val="28"/>
          <w:szCs w:val="28"/>
          <w:lang w:val="zh-CN"/>
        </w:rPr>
        <w:t>指经过</w:t>
      </w:r>
      <w:r>
        <w:rPr>
          <w:rFonts w:hint="eastAsia" w:ascii="宋体" w:hAnsi="宋体"/>
          <w:bCs/>
          <w:snapToGrid w:val="0"/>
          <w:sz w:val="28"/>
          <w:szCs w:val="28"/>
          <w:lang w:val="zh-CN"/>
        </w:rPr>
        <w:t>竞争性谈判</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的报价供应商</w:t>
      </w:r>
      <w:r>
        <w:rPr>
          <w:rFonts w:hint="eastAsia" w:ascii="宋体" w:hAnsi="宋体"/>
          <w:bCs/>
          <w:snapToGrid w:val="0"/>
          <w:sz w:val="28"/>
          <w:szCs w:val="28"/>
          <w:lang w:val="zh-CN"/>
        </w:rPr>
        <w:t>。</w:t>
      </w:r>
    </w:p>
    <w:p>
      <w:pPr>
        <w:pStyle w:val="7"/>
        <w:keepNext w:val="0"/>
        <w:keepLines w:val="0"/>
        <w:adjustRightInd w:val="0"/>
        <w:snapToGrid w:val="0"/>
        <w:spacing w:before="0" w:after="0" w:line="560" w:lineRule="exact"/>
        <w:ind w:firstLine="560"/>
        <w:rPr>
          <w:rFonts w:ascii="黑体" w:hAnsi="黑体"/>
          <w:b w:val="0"/>
        </w:rPr>
      </w:pPr>
      <w:bookmarkStart w:id="70" w:name="_Toc19580"/>
      <w:bookmarkStart w:id="71" w:name="_Toc113349439"/>
      <w:bookmarkStart w:id="72" w:name="_Toc29055"/>
      <w:bookmarkStart w:id="73" w:name="_Toc112768382"/>
      <w:bookmarkStart w:id="74" w:name="_Toc31275"/>
      <w:bookmarkStart w:id="75" w:name="_Toc22433"/>
      <w:bookmarkStart w:id="76" w:name="_Toc29116"/>
      <w:bookmarkStart w:id="77" w:name="_Toc20293"/>
      <w:bookmarkStart w:id="78" w:name="_Toc121473064"/>
      <w:bookmarkStart w:id="79" w:name="_Toc27602"/>
      <w:bookmarkStart w:id="80" w:name="_Toc28551"/>
      <w:r>
        <w:rPr>
          <w:rFonts w:ascii="黑体" w:hAnsi="黑体"/>
          <w:b w:val="0"/>
        </w:rPr>
        <w:t>3.合格的</w:t>
      </w:r>
      <w:bookmarkEnd w:id="70"/>
      <w:bookmarkEnd w:id="71"/>
      <w:bookmarkEnd w:id="72"/>
      <w:bookmarkEnd w:id="73"/>
      <w:bookmarkEnd w:id="74"/>
      <w:bookmarkEnd w:id="75"/>
      <w:bookmarkEnd w:id="76"/>
      <w:bookmarkEnd w:id="77"/>
      <w:bookmarkEnd w:id="78"/>
      <w:bookmarkEnd w:id="79"/>
      <w:bookmarkEnd w:id="80"/>
      <w:r>
        <w:rPr>
          <w:rFonts w:ascii="黑体" w:hAnsi="黑体"/>
          <w:b w:val="0"/>
        </w:rPr>
        <w:t>报价供应商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3.1能够遵守国家和军队的有关法律、法规和本次</w:t>
      </w:r>
      <w:r>
        <w:rPr>
          <w:rFonts w:hint="eastAsia" w:ascii="宋体" w:hAnsi="宋体"/>
          <w:bCs/>
          <w:snapToGrid w:val="0"/>
          <w:sz w:val="28"/>
          <w:szCs w:val="28"/>
          <w:lang w:val="zh-CN"/>
        </w:rPr>
        <w:t>竞争性谈判</w:t>
      </w:r>
      <w:r>
        <w:rPr>
          <w:rFonts w:ascii="宋体" w:hAnsi="宋体"/>
          <w:bCs/>
          <w:snapToGrid w:val="0"/>
          <w:sz w:val="28"/>
          <w:szCs w:val="28"/>
          <w:lang w:val="zh-CN"/>
        </w:rPr>
        <w:t>的有关规定</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3.2符合</w:t>
      </w:r>
      <w:r>
        <w:rPr>
          <w:rFonts w:hint="eastAsia" w:ascii="宋体" w:hAnsi="宋体"/>
          <w:bCs/>
          <w:snapToGrid w:val="0"/>
          <w:sz w:val="28"/>
          <w:szCs w:val="28"/>
          <w:lang w:val="zh-CN"/>
        </w:rPr>
        <w:t>谈判</w:t>
      </w:r>
      <w:r>
        <w:rPr>
          <w:rFonts w:hint="eastAsia" w:ascii="宋体" w:hAnsi="宋体"/>
          <w:bCs/>
          <w:snapToGrid w:val="0"/>
          <w:sz w:val="28"/>
          <w:szCs w:val="28"/>
        </w:rPr>
        <w:t>文件的专用文件</w:t>
      </w:r>
      <w:bookmarkStart w:id="81" w:name="_Hlk128077807"/>
      <w:r>
        <w:rPr>
          <w:rFonts w:hint="eastAsia" w:asciiTheme="minorEastAsia" w:hAnsiTheme="minorEastAsia" w:eastAsiaTheme="minorEastAsia"/>
          <w:bCs/>
          <w:sz w:val="28"/>
          <w:szCs w:val="28"/>
        </w:rPr>
        <w:t>【报价供应商须知前附表】</w:t>
      </w:r>
      <w:bookmarkEnd w:id="81"/>
      <w:r>
        <w:rPr>
          <w:rFonts w:ascii="宋体" w:hAnsi="宋体"/>
          <w:bCs/>
          <w:snapToGrid w:val="0"/>
          <w:sz w:val="28"/>
          <w:szCs w:val="28"/>
          <w:lang w:val="zh-CN"/>
        </w:rPr>
        <w:t>所述的报价供应商资格条件</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3.3能够承担</w:t>
      </w:r>
      <w:r>
        <w:rPr>
          <w:rFonts w:hint="eastAsia" w:ascii="宋体" w:hAnsi="宋体"/>
          <w:bCs/>
          <w:snapToGrid w:val="0"/>
          <w:sz w:val="28"/>
          <w:szCs w:val="28"/>
          <w:lang w:val="zh-CN"/>
        </w:rPr>
        <w:t>报价文件及采购合同中明确的</w:t>
      </w:r>
      <w:r>
        <w:rPr>
          <w:rFonts w:ascii="宋体" w:hAnsi="宋体"/>
          <w:bCs/>
          <w:snapToGrid w:val="0"/>
          <w:sz w:val="28"/>
          <w:szCs w:val="28"/>
          <w:lang w:val="zh-CN"/>
        </w:rPr>
        <w:t>全部责任与义务。</w:t>
      </w:r>
    </w:p>
    <w:p>
      <w:pPr>
        <w:pStyle w:val="7"/>
        <w:keepNext w:val="0"/>
        <w:keepLines w:val="0"/>
        <w:adjustRightInd w:val="0"/>
        <w:snapToGrid w:val="0"/>
        <w:spacing w:before="0" w:after="0" w:line="560" w:lineRule="exact"/>
        <w:ind w:firstLine="560"/>
        <w:rPr>
          <w:rFonts w:ascii="黑体" w:hAnsi="黑体"/>
          <w:b w:val="0"/>
        </w:rPr>
      </w:pPr>
      <w:bookmarkStart w:id="82" w:name="_Toc121473065"/>
      <w:bookmarkStart w:id="83" w:name="_Toc21305"/>
      <w:bookmarkStart w:id="84" w:name="_Toc29742"/>
      <w:bookmarkStart w:id="85" w:name="_Toc31056"/>
      <w:bookmarkStart w:id="86" w:name="_Toc112768383"/>
      <w:bookmarkStart w:id="87" w:name="_Toc25459"/>
      <w:bookmarkStart w:id="88" w:name="_Toc113349440"/>
      <w:bookmarkStart w:id="89" w:name="_Toc30588"/>
      <w:bookmarkStart w:id="90" w:name="_Toc28034"/>
      <w:bookmarkStart w:id="91" w:name="_Toc3580"/>
      <w:bookmarkStart w:id="92" w:name="_Toc17620"/>
      <w:r>
        <w:rPr>
          <w:rFonts w:ascii="黑体" w:hAnsi="黑体"/>
          <w:b w:val="0"/>
        </w:rPr>
        <w:t>4.</w:t>
      </w:r>
      <w:r>
        <w:rPr>
          <w:rFonts w:hint="eastAsia" w:ascii="黑体" w:hAnsi="黑体"/>
          <w:b w:val="0"/>
        </w:rPr>
        <w:t>合格的服务</w:t>
      </w:r>
      <w:bookmarkEnd w:id="82"/>
      <w:bookmarkEnd w:id="83"/>
      <w:bookmarkEnd w:id="84"/>
      <w:bookmarkEnd w:id="85"/>
      <w:bookmarkEnd w:id="86"/>
      <w:bookmarkEnd w:id="87"/>
      <w:bookmarkEnd w:id="88"/>
      <w:bookmarkEnd w:id="89"/>
      <w:bookmarkEnd w:id="90"/>
      <w:bookmarkEnd w:id="91"/>
      <w:bookmarkEnd w:id="92"/>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4.1报价供应商</w:t>
      </w:r>
      <w:r>
        <w:rPr>
          <w:rFonts w:hint="eastAsia" w:ascii="宋体" w:hAnsi="宋体"/>
          <w:bCs/>
          <w:snapToGrid w:val="0"/>
          <w:sz w:val="28"/>
          <w:szCs w:val="28"/>
          <w:lang w:val="zh-CN"/>
        </w:rPr>
        <w:t>对其</w:t>
      </w:r>
      <w:r>
        <w:rPr>
          <w:rFonts w:ascii="宋体" w:hAnsi="宋体"/>
          <w:bCs/>
          <w:snapToGrid w:val="0"/>
          <w:sz w:val="28"/>
          <w:szCs w:val="28"/>
          <w:lang w:val="zh-CN"/>
        </w:rPr>
        <w:t>提供的</w:t>
      </w:r>
      <w:r>
        <w:rPr>
          <w:rFonts w:hint="eastAsia" w:ascii="宋体" w:hAnsi="宋体"/>
          <w:bCs/>
          <w:snapToGrid w:val="0"/>
          <w:sz w:val="28"/>
          <w:szCs w:val="28"/>
          <w:lang w:val="zh-CN"/>
        </w:rPr>
        <w:t>服务</w:t>
      </w:r>
      <w:r>
        <w:rPr>
          <w:rFonts w:ascii="宋体" w:hAnsi="宋体"/>
          <w:bCs/>
          <w:snapToGrid w:val="0"/>
          <w:sz w:val="28"/>
          <w:szCs w:val="28"/>
          <w:lang w:val="zh-CN"/>
        </w:rPr>
        <w:t>应当享有合法的所有权，没有侵犯任何第三方的知识产权、技术秘密等权利，而且不存在任何抵押、留置、查封等产权瑕疵</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4.2报价供应商提供的服务应当符合谈判文件要求。</w:t>
      </w:r>
    </w:p>
    <w:p>
      <w:pPr>
        <w:pStyle w:val="7"/>
        <w:keepNext w:val="0"/>
        <w:keepLines w:val="0"/>
        <w:adjustRightInd w:val="0"/>
        <w:snapToGrid w:val="0"/>
        <w:spacing w:before="0" w:after="0" w:line="560" w:lineRule="exact"/>
        <w:ind w:firstLine="560"/>
        <w:rPr>
          <w:rFonts w:ascii="黑体" w:hAnsi="黑体"/>
          <w:b w:val="0"/>
        </w:rPr>
      </w:pPr>
      <w:bookmarkStart w:id="93" w:name="_Toc7149"/>
      <w:bookmarkStart w:id="94" w:name="_Toc13558"/>
      <w:bookmarkStart w:id="95" w:name="_Toc121473066"/>
      <w:bookmarkStart w:id="96" w:name="_Toc6919"/>
      <w:bookmarkStart w:id="97" w:name="_Toc112768384"/>
      <w:bookmarkStart w:id="98" w:name="_Toc113349441"/>
      <w:bookmarkStart w:id="99" w:name="_Toc29455"/>
      <w:bookmarkStart w:id="100" w:name="_Toc26101"/>
      <w:bookmarkStart w:id="101" w:name="_Toc31240"/>
      <w:bookmarkStart w:id="102" w:name="_Toc8500"/>
      <w:bookmarkStart w:id="103" w:name="_Toc1832"/>
      <w:r>
        <w:rPr>
          <w:rFonts w:ascii="黑体" w:hAnsi="黑体"/>
          <w:b w:val="0"/>
        </w:rPr>
        <w:t>5.</w:t>
      </w:r>
      <w:r>
        <w:rPr>
          <w:rFonts w:hint="eastAsia" w:ascii="黑体" w:hAnsi="黑体"/>
          <w:b w:val="0"/>
        </w:rPr>
        <w:t>授权委托</w:t>
      </w:r>
      <w:bookmarkEnd w:id="93"/>
      <w:bookmarkEnd w:id="94"/>
      <w:bookmarkEnd w:id="95"/>
      <w:bookmarkEnd w:id="96"/>
      <w:bookmarkEnd w:id="97"/>
      <w:bookmarkEnd w:id="98"/>
      <w:bookmarkEnd w:id="99"/>
      <w:bookmarkEnd w:id="100"/>
      <w:bookmarkEnd w:id="101"/>
      <w:bookmarkEnd w:id="102"/>
      <w:bookmarkEnd w:id="103"/>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5.1</w:t>
      </w:r>
      <w:r>
        <w:rPr>
          <w:rFonts w:hint="eastAsia" w:ascii="宋体" w:hAnsi="宋体"/>
          <w:bCs/>
          <w:snapToGrid w:val="0"/>
          <w:sz w:val="28"/>
          <w:szCs w:val="28"/>
          <w:lang w:val="zh-CN"/>
        </w:rPr>
        <w:t>如报价供应商代表不是法定代表人，应当在报价文件中提供《法定代表人授权书》，后附授权代表在报价前4个月内（不含报价当月）连续3个月由报价供应商缴纳社保证明材料。</w:t>
      </w:r>
      <w:r>
        <w:rPr>
          <w:rFonts w:hint="eastAsia" w:asciiTheme="majorEastAsia" w:hAnsiTheme="majorEastAsia" w:eastAsiaTheme="majorEastAsia"/>
          <w:bCs/>
          <w:snapToGrid w:val="0"/>
          <w:sz w:val="28"/>
          <w:szCs w:val="28"/>
        </w:rPr>
        <w:t>代缴社保证明材料不予认可。</w:t>
      </w:r>
    </w:p>
    <w:p>
      <w:pPr>
        <w:pStyle w:val="7"/>
        <w:keepNext w:val="0"/>
        <w:keepLines w:val="0"/>
        <w:adjustRightInd w:val="0"/>
        <w:snapToGrid w:val="0"/>
        <w:spacing w:before="0" w:after="0" w:line="560" w:lineRule="exact"/>
        <w:ind w:firstLine="560"/>
        <w:rPr>
          <w:rFonts w:ascii="黑体" w:hAnsi="黑体"/>
          <w:b w:val="0"/>
        </w:rPr>
      </w:pPr>
      <w:bookmarkStart w:id="104" w:name="_Toc31503"/>
      <w:bookmarkStart w:id="105" w:name="_Toc3705"/>
      <w:bookmarkStart w:id="106" w:name="_Toc18993"/>
      <w:bookmarkStart w:id="107" w:name="_Toc3974"/>
      <w:bookmarkStart w:id="108" w:name="_Toc113349442"/>
      <w:bookmarkStart w:id="109" w:name="_Toc121473067"/>
      <w:bookmarkStart w:id="110" w:name="_Toc112768385"/>
      <w:bookmarkStart w:id="111" w:name="_Toc24148"/>
      <w:bookmarkStart w:id="112" w:name="_Toc16237"/>
      <w:bookmarkStart w:id="113" w:name="_Toc3352"/>
      <w:bookmarkStart w:id="114" w:name="_Toc3077"/>
      <w:r>
        <w:rPr>
          <w:rFonts w:ascii="黑体" w:hAnsi="黑体"/>
          <w:b w:val="0"/>
        </w:rPr>
        <w:t>6.</w:t>
      </w:r>
      <w:r>
        <w:rPr>
          <w:rFonts w:hint="eastAsia" w:ascii="黑体" w:hAnsi="黑体"/>
          <w:b w:val="0"/>
        </w:rPr>
        <w:t>谈判费用</w:t>
      </w:r>
      <w:bookmarkEnd w:id="104"/>
      <w:bookmarkEnd w:id="105"/>
      <w:bookmarkEnd w:id="106"/>
      <w:bookmarkEnd w:id="107"/>
      <w:bookmarkEnd w:id="108"/>
      <w:bookmarkEnd w:id="109"/>
      <w:bookmarkEnd w:id="110"/>
      <w:bookmarkEnd w:id="111"/>
      <w:bookmarkEnd w:id="112"/>
      <w:bookmarkEnd w:id="113"/>
      <w:bookmarkEnd w:id="114"/>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6.1</w:t>
      </w:r>
      <w:r>
        <w:rPr>
          <w:rFonts w:hint="eastAsia" w:ascii="宋体" w:hAnsi="宋体"/>
          <w:bCs/>
          <w:snapToGrid w:val="0"/>
          <w:sz w:val="28"/>
          <w:szCs w:val="28"/>
          <w:lang w:val="zh-CN"/>
        </w:rPr>
        <w:t>无论谈判结果如何，报价供应商均应当自行承担准备和参加谈判相关的全部费用。</w:t>
      </w:r>
    </w:p>
    <w:p>
      <w:pPr>
        <w:pStyle w:val="7"/>
        <w:keepNext w:val="0"/>
        <w:keepLines w:val="0"/>
        <w:adjustRightInd w:val="0"/>
        <w:snapToGrid w:val="0"/>
        <w:spacing w:before="0" w:after="0" w:line="560" w:lineRule="exact"/>
        <w:ind w:firstLine="560"/>
        <w:rPr>
          <w:rFonts w:ascii="黑体" w:hAnsi="黑体"/>
          <w:b w:val="0"/>
        </w:rPr>
      </w:pPr>
      <w:bookmarkStart w:id="115" w:name="_Toc25281"/>
      <w:bookmarkStart w:id="116" w:name="_Toc113349444"/>
      <w:bookmarkStart w:id="117" w:name="_Toc121473069"/>
      <w:bookmarkStart w:id="118" w:name="_Toc16012"/>
      <w:bookmarkStart w:id="119" w:name="_Toc32712"/>
      <w:bookmarkStart w:id="120" w:name="_Toc32226"/>
      <w:bookmarkStart w:id="121" w:name="_Toc8449"/>
      <w:bookmarkStart w:id="122" w:name="_Toc12217"/>
      <w:bookmarkStart w:id="123" w:name="_Toc21008"/>
      <w:bookmarkStart w:id="124" w:name="_Toc112768387"/>
      <w:bookmarkStart w:id="125" w:name="_Toc24559"/>
      <w:bookmarkStart w:id="126" w:name="_Toc112317768"/>
      <w:r>
        <w:rPr>
          <w:rFonts w:hint="eastAsia" w:ascii="黑体" w:hAnsi="黑体"/>
          <w:b w:val="0"/>
        </w:rPr>
        <w:t>7</w:t>
      </w:r>
      <w:r>
        <w:rPr>
          <w:rFonts w:ascii="黑体" w:hAnsi="黑体"/>
          <w:b w:val="0"/>
        </w:rPr>
        <w:t>.</w:t>
      </w:r>
      <w:r>
        <w:rPr>
          <w:rFonts w:hint="eastAsia" w:ascii="黑体" w:hAnsi="黑体"/>
          <w:b w:val="0"/>
        </w:rPr>
        <w:t>信息发布及媒体</w:t>
      </w:r>
      <w:bookmarkEnd w:id="115"/>
      <w:bookmarkEnd w:id="116"/>
      <w:bookmarkEnd w:id="117"/>
      <w:bookmarkEnd w:id="118"/>
      <w:bookmarkEnd w:id="119"/>
      <w:bookmarkEnd w:id="120"/>
      <w:bookmarkEnd w:id="121"/>
      <w:bookmarkEnd w:id="122"/>
      <w:bookmarkEnd w:id="123"/>
      <w:bookmarkEnd w:id="124"/>
      <w:bookmarkEnd w:id="125"/>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7</w:t>
      </w:r>
      <w:r>
        <w:rPr>
          <w:rFonts w:ascii="宋体" w:hAnsi="宋体"/>
          <w:bCs/>
          <w:snapToGrid w:val="0"/>
          <w:sz w:val="28"/>
          <w:szCs w:val="28"/>
          <w:lang w:val="zh-CN"/>
        </w:rPr>
        <w:t>.1</w:t>
      </w:r>
      <w:r>
        <w:rPr>
          <w:rFonts w:ascii="宋体" w:hAnsi="宋体"/>
          <w:bCs/>
          <w:snapToGrid w:val="0"/>
          <w:sz w:val="28"/>
          <w:szCs w:val="28"/>
        </w:rPr>
        <w:t>报价供应商参与采购活动期间，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127" w:name="_Hlk112497301"/>
      <w:r>
        <w:rPr>
          <w:rFonts w:hint="eastAsia" w:ascii="宋体" w:hAnsi="宋体"/>
          <w:bCs/>
          <w:snapToGrid w:val="0"/>
          <w:sz w:val="28"/>
          <w:szCs w:val="28"/>
          <w:lang w:val="zh-CN"/>
        </w:rPr>
        <w:t>【报价供应商须知前附表】</w:t>
      </w:r>
      <w:r>
        <w:rPr>
          <w:rFonts w:hint="eastAsia" w:ascii="宋体" w:hAnsi="宋体"/>
          <w:bCs/>
          <w:sz w:val="28"/>
          <w:szCs w:val="28"/>
        </w:rPr>
        <w:t>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127"/>
    </w:p>
    <w:p>
      <w:pPr>
        <w:pStyle w:val="6"/>
        <w:keepNext w:val="0"/>
        <w:keepLines w:val="0"/>
        <w:adjustRightInd w:val="0"/>
        <w:snapToGrid w:val="0"/>
        <w:spacing w:beforeLines="50" w:afterLines="50" w:line="560" w:lineRule="exact"/>
        <w:ind w:firstLine="0" w:firstLineChars="0"/>
        <w:jc w:val="center"/>
        <w:rPr>
          <w:rFonts w:ascii="黑体" w:hAnsi="黑体" w:eastAsia="黑体"/>
          <w:b w:val="0"/>
        </w:rPr>
      </w:pPr>
      <w:bookmarkStart w:id="128" w:name="_Toc113349445"/>
      <w:bookmarkStart w:id="129" w:name="_Toc27282"/>
      <w:bookmarkStart w:id="130" w:name="_Toc13356"/>
      <w:bookmarkStart w:id="131" w:name="_Toc121473070"/>
      <w:bookmarkStart w:id="132" w:name="_Toc112768388"/>
      <w:bookmarkStart w:id="133" w:name="_Toc23796"/>
      <w:bookmarkStart w:id="134" w:name="_Toc25411"/>
      <w:bookmarkStart w:id="135" w:name="_Toc2841"/>
      <w:bookmarkStart w:id="136" w:name="_Toc6718"/>
      <w:bookmarkStart w:id="137" w:name="_Toc24720"/>
      <w:bookmarkStart w:id="138" w:name="_Toc24021"/>
      <w:bookmarkStart w:id="139" w:name="_Toc154562940"/>
      <w:bookmarkStart w:id="140" w:name="_Toc128150740"/>
      <w:bookmarkStart w:id="141" w:name="_Toc150351538"/>
      <w:r>
        <w:rPr>
          <w:rFonts w:hint="eastAsia" w:ascii="黑体" w:hAnsi="黑体" w:eastAsia="黑体"/>
          <w:b w:val="0"/>
        </w:rPr>
        <w:t>二、</w:t>
      </w:r>
      <w:bookmarkStart w:id="142" w:name="_Hlk129701346"/>
      <w:r>
        <w:rPr>
          <w:rFonts w:hint="eastAsia" w:ascii="黑体" w:hAnsi="黑体" w:eastAsia="黑体"/>
          <w:b w:val="0"/>
        </w:rPr>
        <w:t>谈判文件</w:t>
      </w:r>
      <w:bookmarkEnd w:id="126"/>
      <w:bookmarkEnd w:id="128"/>
      <w:bookmarkEnd w:id="129"/>
      <w:bookmarkEnd w:id="130"/>
      <w:bookmarkEnd w:id="131"/>
      <w:bookmarkEnd w:id="132"/>
      <w:bookmarkEnd w:id="133"/>
      <w:bookmarkEnd w:id="134"/>
      <w:bookmarkEnd w:id="135"/>
      <w:bookmarkEnd w:id="136"/>
      <w:bookmarkEnd w:id="137"/>
      <w:bookmarkEnd w:id="138"/>
      <w:r>
        <w:rPr>
          <w:rFonts w:hint="eastAsia" w:ascii="黑体" w:hAnsi="黑体" w:eastAsia="黑体"/>
          <w:b w:val="0"/>
        </w:rPr>
        <w:t>的内容及澄清与修改</w:t>
      </w:r>
      <w:bookmarkEnd w:id="139"/>
      <w:bookmarkEnd w:id="140"/>
      <w:bookmarkEnd w:id="141"/>
      <w:bookmarkEnd w:id="142"/>
    </w:p>
    <w:p>
      <w:pPr>
        <w:pStyle w:val="7"/>
        <w:keepNext w:val="0"/>
        <w:keepLines w:val="0"/>
        <w:adjustRightInd w:val="0"/>
        <w:snapToGrid w:val="0"/>
        <w:spacing w:before="0" w:after="0" w:line="560" w:lineRule="exact"/>
        <w:ind w:firstLine="560"/>
        <w:rPr>
          <w:rFonts w:ascii="黑体" w:hAnsi="黑体"/>
          <w:b w:val="0"/>
        </w:rPr>
      </w:pPr>
      <w:bookmarkStart w:id="143" w:name="_Toc13033"/>
      <w:bookmarkStart w:id="144" w:name="_Toc11801"/>
      <w:bookmarkStart w:id="145" w:name="_Toc11550"/>
      <w:bookmarkStart w:id="146" w:name="_Toc30988"/>
      <w:bookmarkStart w:id="147" w:name="_Toc18647"/>
      <w:bookmarkStart w:id="148" w:name="_Toc13964"/>
      <w:bookmarkStart w:id="149" w:name="_Toc121473071"/>
      <w:bookmarkStart w:id="150" w:name="_Toc112768389"/>
      <w:bookmarkStart w:id="151" w:name="_Toc11572"/>
      <w:bookmarkStart w:id="152" w:name="_Toc6525"/>
      <w:bookmarkStart w:id="153" w:name="_Toc113349446"/>
      <w:r>
        <w:rPr>
          <w:rFonts w:hint="eastAsia" w:ascii="黑体" w:hAnsi="黑体"/>
          <w:b w:val="0"/>
        </w:rPr>
        <w:t>8</w:t>
      </w:r>
      <w:r>
        <w:rPr>
          <w:rFonts w:ascii="黑体" w:hAnsi="黑体"/>
          <w:b w:val="0"/>
        </w:rPr>
        <w:t>.</w:t>
      </w:r>
      <w:r>
        <w:rPr>
          <w:rFonts w:hint="eastAsia" w:ascii="黑体" w:hAnsi="黑体"/>
          <w:b w:val="0"/>
        </w:rPr>
        <w:t>谈判文件的内容</w:t>
      </w:r>
      <w:bookmarkEnd w:id="143"/>
      <w:bookmarkEnd w:id="144"/>
      <w:bookmarkEnd w:id="145"/>
      <w:bookmarkEnd w:id="146"/>
      <w:bookmarkEnd w:id="147"/>
      <w:bookmarkEnd w:id="148"/>
      <w:bookmarkEnd w:id="149"/>
      <w:bookmarkEnd w:id="150"/>
      <w:bookmarkEnd w:id="151"/>
      <w:bookmarkEnd w:id="152"/>
      <w:bookmarkEnd w:id="153"/>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8</w:t>
      </w:r>
      <w:r>
        <w:rPr>
          <w:rFonts w:ascii="宋体" w:hAnsi="宋体"/>
          <w:bCs/>
          <w:snapToGrid w:val="0"/>
          <w:sz w:val="28"/>
          <w:szCs w:val="28"/>
          <w:lang w:val="zh-CN"/>
        </w:rPr>
        <w:t>.1</w:t>
      </w:r>
      <w:r>
        <w:rPr>
          <w:rFonts w:hint="eastAsia" w:ascii="宋体" w:hAnsi="宋体"/>
          <w:bCs/>
          <w:snapToGrid w:val="0"/>
          <w:sz w:val="28"/>
          <w:szCs w:val="28"/>
          <w:lang w:val="zh-CN"/>
        </w:rPr>
        <w:t>谈判文件由通用文件和专用文件两部分组成，通用文件载明军队服务类竞争性谈判项目的一般性说明，专用文件载明本项目特定条件和要求。通用文件与专用文件内容不一致的，以专用文件为准。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8</w:t>
      </w:r>
      <w:r>
        <w:rPr>
          <w:rFonts w:ascii="宋体" w:hAnsi="宋体"/>
          <w:bCs/>
          <w:snapToGrid w:val="0"/>
          <w:sz w:val="28"/>
          <w:szCs w:val="28"/>
          <w:lang w:val="zh-CN"/>
        </w:rPr>
        <w:t>.2</w:t>
      </w:r>
      <w:bookmarkStart w:id="154" w:name="_Hlk128642057"/>
      <w:r>
        <w:rPr>
          <w:rFonts w:hint="eastAsia" w:ascii="宋体" w:hAnsi="宋体"/>
          <w:bCs/>
          <w:sz w:val="28"/>
          <w:szCs w:val="28"/>
        </w:rPr>
        <w:t>谈判文件以中文编写。为便于报价供应商编制报价文件，采购机构可以向报价供应商提供电子版谈判文件，纸质版与电子版谈判文件内容不一致的，以纸质版为准。</w:t>
      </w:r>
      <w:bookmarkEnd w:id="154"/>
    </w:p>
    <w:p>
      <w:pPr>
        <w:pStyle w:val="7"/>
        <w:keepNext w:val="0"/>
        <w:keepLines w:val="0"/>
        <w:adjustRightInd w:val="0"/>
        <w:snapToGrid w:val="0"/>
        <w:spacing w:before="0" w:after="0" w:line="560" w:lineRule="exact"/>
        <w:ind w:firstLine="560"/>
        <w:rPr>
          <w:rFonts w:ascii="黑体" w:hAnsi="黑体"/>
          <w:b w:val="0"/>
        </w:rPr>
      </w:pPr>
      <w:bookmarkStart w:id="155" w:name="_Toc20551"/>
      <w:bookmarkStart w:id="156" w:name="_Toc121473072"/>
      <w:bookmarkStart w:id="157" w:name="_Toc15550"/>
      <w:bookmarkStart w:id="158" w:name="_Toc19384"/>
      <w:bookmarkStart w:id="159" w:name="_Toc187"/>
      <w:bookmarkStart w:id="160" w:name="_Toc112768390"/>
      <w:bookmarkStart w:id="161" w:name="_Toc2893"/>
      <w:bookmarkStart w:id="162" w:name="_Toc21246"/>
      <w:bookmarkStart w:id="163" w:name="_Toc11061"/>
      <w:bookmarkStart w:id="164" w:name="_Toc113349447"/>
      <w:bookmarkStart w:id="165" w:name="_Toc16931"/>
      <w:r>
        <w:rPr>
          <w:rFonts w:hint="eastAsia" w:ascii="黑体" w:hAnsi="黑体"/>
          <w:b w:val="0"/>
        </w:rPr>
        <w:t>9</w:t>
      </w:r>
      <w:r>
        <w:rPr>
          <w:rFonts w:ascii="黑体" w:hAnsi="黑体"/>
          <w:b w:val="0"/>
        </w:rPr>
        <w:t>.</w:t>
      </w:r>
      <w:r>
        <w:rPr>
          <w:rFonts w:hint="eastAsia" w:ascii="黑体" w:hAnsi="黑体"/>
          <w:b w:val="0"/>
        </w:rPr>
        <w:t>谈判文件的澄清</w:t>
      </w:r>
      <w:bookmarkEnd w:id="155"/>
      <w:bookmarkEnd w:id="156"/>
      <w:bookmarkEnd w:id="157"/>
      <w:bookmarkEnd w:id="158"/>
      <w:bookmarkEnd w:id="159"/>
      <w:bookmarkEnd w:id="160"/>
      <w:bookmarkEnd w:id="161"/>
      <w:bookmarkEnd w:id="162"/>
      <w:bookmarkEnd w:id="163"/>
      <w:bookmarkEnd w:id="164"/>
      <w:bookmarkEnd w:id="165"/>
      <w:r>
        <w:rPr>
          <w:rFonts w:hint="eastAsia" w:ascii="黑体" w:hAnsi="黑体"/>
          <w:b w:val="0"/>
        </w:rPr>
        <w:t>与修改</w:t>
      </w:r>
    </w:p>
    <w:p>
      <w:pPr>
        <w:autoSpaceDE w:val="0"/>
        <w:autoSpaceDN w:val="0"/>
        <w:adjustRightInd w:val="0"/>
        <w:snapToGrid w:val="0"/>
        <w:spacing w:line="560" w:lineRule="exact"/>
        <w:ind w:firstLine="560" w:firstLineChars="200"/>
        <w:rPr>
          <w:rFonts w:ascii="宋体" w:hAnsi="宋体"/>
          <w:bCs/>
          <w:snapToGrid w:val="0"/>
          <w:sz w:val="28"/>
          <w:szCs w:val="28"/>
          <w:lang w:val="zh-CN"/>
        </w:rPr>
      </w:pPr>
      <w:bookmarkStart w:id="166" w:name="_Hlk126870700"/>
      <w:r>
        <w:rPr>
          <w:rFonts w:hint="eastAsia" w:ascii="宋体" w:hAnsi="宋体"/>
          <w:bCs/>
          <w:snapToGrid w:val="0"/>
          <w:sz w:val="28"/>
          <w:szCs w:val="28"/>
        </w:rPr>
        <w:t>9</w:t>
      </w:r>
      <w:r>
        <w:rPr>
          <w:rFonts w:ascii="宋体" w:hAnsi="宋体"/>
          <w:bCs/>
          <w:snapToGrid w:val="0"/>
          <w:sz w:val="28"/>
          <w:szCs w:val="28"/>
          <w:lang w:val="zh-CN"/>
        </w:rPr>
        <w:t>.1供应商对谈判文件如有疑问要求澄清，应当在</w:t>
      </w:r>
      <w:r>
        <w:rPr>
          <w:rFonts w:hint="eastAsia" w:ascii="宋体" w:hAnsi="宋体"/>
          <w:bCs/>
          <w:snapToGrid w:val="0"/>
          <w:sz w:val="28"/>
          <w:szCs w:val="28"/>
          <w:lang w:val="zh-CN"/>
        </w:rPr>
        <w:t>【报价供应商须知前附表】明确的提交首次报价文件截止之日</w:t>
      </w:r>
      <w:r>
        <w:rPr>
          <w:rFonts w:ascii="宋体" w:hAnsi="宋体"/>
          <w:bCs/>
          <w:snapToGrid w:val="0"/>
          <w:sz w:val="28"/>
          <w:szCs w:val="28"/>
          <w:lang w:val="zh-CN"/>
        </w:rPr>
        <w:t>3个工作日前以书面形式通知采购机构，采购机构视情以适当方式予以澄清。如有必要，在不标明问题来源情况下，采购机构可将答复内容以</w:t>
      </w:r>
      <w:r>
        <w:rPr>
          <w:rFonts w:hint="eastAsia" w:ascii="宋体" w:hAnsi="宋体"/>
          <w:bCs/>
          <w:snapToGrid w:val="0"/>
          <w:sz w:val="28"/>
          <w:szCs w:val="28"/>
          <w:lang w:val="zh-CN"/>
        </w:rPr>
        <w:t>公告或</w:t>
      </w:r>
      <w:r>
        <w:rPr>
          <w:rFonts w:ascii="宋体" w:hAnsi="宋体"/>
          <w:bCs/>
          <w:snapToGrid w:val="0"/>
          <w:sz w:val="28"/>
          <w:szCs w:val="28"/>
          <w:lang w:val="zh-CN"/>
        </w:rPr>
        <w:t>书面形式通知所有</w:t>
      </w:r>
      <w:r>
        <w:rPr>
          <w:rFonts w:hint="eastAsia" w:ascii="宋体" w:hAnsi="宋体"/>
          <w:bCs/>
          <w:sz w:val="28"/>
          <w:szCs w:val="28"/>
        </w:rPr>
        <w:t>已申领谈判文件的</w:t>
      </w:r>
      <w:r>
        <w:rPr>
          <w:rFonts w:ascii="宋体" w:hAnsi="宋体"/>
          <w:bCs/>
          <w:snapToGrid w:val="0"/>
          <w:sz w:val="28"/>
          <w:szCs w:val="28"/>
          <w:lang w:val="zh-CN"/>
        </w:rPr>
        <w:t>供应商。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9</w:t>
      </w:r>
      <w:r>
        <w:rPr>
          <w:rFonts w:ascii="宋体" w:hAnsi="宋体"/>
          <w:bCs/>
          <w:snapToGrid w:val="0"/>
          <w:sz w:val="28"/>
          <w:szCs w:val="28"/>
          <w:lang w:val="zh-CN"/>
        </w:rPr>
        <w:t>.2提交首次</w:t>
      </w:r>
      <w:r>
        <w:rPr>
          <w:rFonts w:hint="eastAsia" w:ascii="宋体" w:hAnsi="宋体"/>
          <w:bCs/>
          <w:snapToGrid w:val="0"/>
          <w:sz w:val="28"/>
          <w:szCs w:val="28"/>
          <w:lang w:val="zh-CN"/>
        </w:rPr>
        <w:t>报价文件截止时间前，采购机构可以对已发出的谈判文件进行必要的澄清和修改。</w:t>
      </w:r>
    </w:p>
    <w:p>
      <w:pPr>
        <w:autoSpaceDE w:val="0"/>
        <w:autoSpaceDN w:val="0"/>
        <w:adjustRightInd w:val="0"/>
        <w:snapToGrid w:val="0"/>
        <w:spacing w:line="560" w:lineRule="exact"/>
        <w:ind w:firstLine="560" w:firstLineChars="200"/>
        <w:rPr>
          <w:rFonts w:ascii="宋体" w:hAnsi="宋体"/>
          <w:lang w:val="zh-CN"/>
        </w:rPr>
      </w:pPr>
      <w:r>
        <w:rPr>
          <w:rFonts w:hint="eastAsia" w:ascii="宋体" w:hAnsi="宋体"/>
          <w:bCs/>
          <w:sz w:val="28"/>
          <w:szCs w:val="28"/>
        </w:rPr>
        <w:t>9.3澄清的内容不影响报价文件编制的，采购机构可以采取发布澄清公告或书面函告等形式通知所有已申领谈判文件的供应商。澄清的内容为谈判文件的组成部分。</w:t>
      </w:r>
    </w:p>
    <w:p>
      <w:pPr>
        <w:adjustRightInd w:val="0"/>
        <w:snapToGrid w:val="0"/>
        <w:spacing w:line="560" w:lineRule="exact"/>
        <w:ind w:firstLine="560" w:firstLineChars="200"/>
        <w:rPr>
          <w:rFonts w:ascii="宋体" w:hAnsi="宋体"/>
          <w:bCs/>
          <w:sz w:val="28"/>
          <w:szCs w:val="28"/>
        </w:rPr>
      </w:pPr>
      <w:bookmarkStart w:id="167" w:name="_Toc113349448"/>
      <w:bookmarkStart w:id="168" w:name="_Toc121473073"/>
      <w:bookmarkStart w:id="169" w:name="_Toc8086"/>
      <w:bookmarkStart w:id="170" w:name="_Toc26046"/>
      <w:bookmarkStart w:id="171" w:name="_Toc1386"/>
      <w:bookmarkStart w:id="172" w:name="_Toc8053"/>
      <w:bookmarkStart w:id="173" w:name="_Toc32327"/>
      <w:bookmarkStart w:id="174" w:name="_Toc112768391"/>
      <w:bookmarkStart w:id="175" w:name="_Toc445"/>
      <w:bookmarkStart w:id="176" w:name="_Toc25070"/>
      <w:bookmarkStart w:id="177" w:name="_Toc27147"/>
      <w:r>
        <w:rPr>
          <w:rFonts w:hint="eastAsia" w:ascii="宋体" w:hAnsi="宋体"/>
          <w:bCs/>
          <w:sz w:val="28"/>
          <w:szCs w:val="28"/>
        </w:rPr>
        <w:t>9.4澄清或修改的内容可能影响报价文件编制的，采购机构将在提交报价文件截止时间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3个工作日，发布公告或书面函告所有已申领谈判文件的供应商；不足3个工作日的，将相应顺延提交报价文件的截止时间。有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utoSpaceDE w:val="0"/>
        <w:autoSpaceDN w:val="0"/>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9</w:t>
      </w:r>
      <w:r>
        <w:rPr>
          <w:rFonts w:ascii="宋体" w:hAnsi="宋体"/>
          <w:bCs/>
          <w:sz w:val="28"/>
          <w:szCs w:val="28"/>
        </w:rPr>
        <w:t>.5</w:t>
      </w:r>
      <w:bookmarkEnd w:id="167"/>
      <w:bookmarkEnd w:id="168"/>
      <w:bookmarkEnd w:id="169"/>
      <w:bookmarkEnd w:id="170"/>
      <w:bookmarkEnd w:id="171"/>
      <w:bookmarkEnd w:id="172"/>
      <w:bookmarkEnd w:id="173"/>
      <w:bookmarkEnd w:id="174"/>
      <w:bookmarkEnd w:id="175"/>
      <w:bookmarkEnd w:id="176"/>
      <w:bookmarkEnd w:id="177"/>
      <w:r>
        <w:rPr>
          <w:rFonts w:hint="eastAsia" w:ascii="宋体" w:hAnsi="宋体"/>
          <w:bCs/>
          <w:sz w:val="28"/>
          <w:szCs w:val="28"/>
        </w:rPr>
        <w:t>采购标的、关键技术要求、资格条件等内容需修改的，</w:t>
      </w:r>
      <w:bookmarkStart w:id="178" w:name="_Hlk127965681"/>
      <w:r>
        <w:rPr>
          <w:rFonts w:hint="eastAsia" w:ascii="宋体" w:hAnsi="宋体"/>
          <w:bCs/>
          <w:sz w:val="28"/>
          <w:szCs w:val="28"/>
        </w:rPr>
        <w:t>采购机构</w:t>
      </w:r>
      <w:bookmarkEnd w:id="178"/>
      <w:r>
        <w:rPr>
          <w:rFonts w:hint="eastAsia" w:ascii="宋体" w:hAnsi="宋体"/>
          <w:bCs/>
          <w:sz w:val="28"/>
          <w:szCs w:val="28"/>
        </w:rPr>
        <w:t>将重新发布竞争性谈判公告。</w:t>
      </w:r>
    </w:p>
    <w:bookmarkEnd w:id="166"/>
    <w:p>
      <w:pPr>
        <w:pStyle w:val="6"/>
        <w:keepNext w:val="0"/>
        <w:keepLines w:val="0"/>
        <w:adjustRightInd w:val="0"/>
        <w:snapToGrid w:val="0"/>
        <w:spacing w:beforeLines="50" w:afterLines="50" w:line="560" w:lineRule="exact"/>
        <w:ind w:firstLine="0" w:firstLineChars="0"/>
        <w:jc w:val="center"/>
        <w:rPr>
          <w:rFonts w:ascii="黑体" w:hAnsi="黑体" w:eastAsia="黑体"/>
          <w:b w:val="0"/>
        </w:rPr>
      </w:pPr>
      <w:bookmarkStart w:id="179" w:name="_Toc112317769"/>
      <w:bookmarkStart w:id="180" w:name="_Toc13114"/>
      <w:bookmarkStart w:id="181" w:name="_Toc23251"/>
      <w:bookmarkStart w:id="182" w:name="_Toc25653"/>
      <w:bookmarkStart w:id="183" w:name="_Toc113349449"/>
      <w:bookmarkStart w:id="184" w:name="_Toc112768392"/>
      <w:bookmarkStart w:id="185" w:name="_Toc28923"/>
      <w:bookmarkStart w:id="186" w:name="_Toc19707"/>
      <w:bookmarkStart w:id="187" w:name="_Toc8610"/>
      <w:bookmarkStart w:id="188" w:name="_Toc19733"/>
      <w:bookmarkStart w:id="189" w:name="_Toc121473074"/>
      <w:bookmarkStart w:id="190" w:name="_Toc7230"/>
      <w:bookmarkStart w:id="191" w:name="_Toc150351539"/>
      <w:bookmarkStart w:id="192" w:name="_Toc154562941"/>
      <w:bookmarkStart w:id="193" w:name="_Toc128150741"/>
      <w:r>
        <w:rPr>
          <w:rFonts w:hint="eastAsia" w:ascii="黑体" w:hAnsi="黑体" w:eastAsia="黑体"/>
          <w:b w:val="0"/>
        </w:rPr>
        <w:t>三、</w:t>
      </w:r>
      <w:bookmarkEnd w:id="179"/>
      <w:r>
        <w:rPr>
          <w:rFonts w:hint="eastAsia" w:ascii="黑体" w:hAnsi="黑体" w:eastAsia="黑体"/>
          <w:b w:val="0"/>
        </w:rPr>
        <w:t>报价文件</w:t>
      </w:r>
      <w:bookmarkEnd w:id="180"/>
      <w:bookmarkEnd w:id="181"/>
      <w:bookmarkEnd w:id="182"/>
      <w:bookmarkEnd w:id="183"/>
      <w:bookmarkEnd w:id="184"/>
      <w:bookmarkEnd w:id="185"/>
      <w:bookmarkEnd w:id="186"/>
      <w:bookmarkEnd w:id="187"/>
      <w:bookmarkEnd w:id="188"/>
      <w:bookmarkEnd w:id="189"/>
      <w:bookmarkEnd w:id="190"/>
      <w:bookmarkStart w:id="194" w:name="_Hlk129701358"/>
      <w:r>
        <w:rPr>
          <w:rFonts w:hint="eastAsia" w:ascii="黑体" w:hAnsi="黑体" w:eastAsia="黑体"/>
          <w:b w:val="0"/>
        </w:rPr>
        <w:t>的基本要求</w:t>
      </w:r>
      <w:bookmarkEnd w:id="191"/>
      <w:bookmarkEnd w:id="192"/>
      <w:bookmarkEnd w:id="193"/>
      <w:bookmarkEnd w:id="194"/>
    </w:p>
    <w:p>
      <w:pPr>
        <w:pStyle w:val="7"/>
        <w:keepNext w:val="0"/>
        <w:keepLines w:val="0"/>
        <w:adjustRightInd w:val="0"/>
        <w:snapToGrid w:val="0"/>
        <w:spacing w:before="0" w:after="0" w:line="560" w:lineRule="exact"/>
        <w:ind w:firstLine="560"/>
        <w:rPr>
          <w:rFonts w:ascii="黑体" w:hAnsi="黑体"/>
          <w:b w:val="0"/>
        </w:rPr>
      </w:pPr>
      <w:bookmarkStart w:id="195" w:name="_Toc113349450"/>
      <w:bookmarkStart w:id="196" w:name="_Toc26015"/>
      <w:bookmarkStart w:id="197" w:name="_Toc29539"/>
      <w:bookmarkStart w:id="198" w:name="_Toc23616"/>
      <w:bookmarkStart w:id="199" w:name="_Toc121473075"/>
      <w:bookmarkStart w:id="200" w:name="_Toc32188"/>
      <w:bookmarkStart w:id="201" w:name="_Toc112768393"/>
      <w:bookmarkStart w:id="202" w:name="_Toc18385"/>
      <w:bookmarkStart w:id="203" w:name="_Toc15288"/>
      <w:bookmarkStart w:id="204" w:name="_Toc3673"/>
      <w:bookmarkStart w:id="205" w:name="_Toc14305"/>
      <w:r>
        <w:rPr>
          <w:rFonts w:ascii="黑体" w:hAnsi="黑体"/>
          <w:b w:val="0"/>
        </w:rPr>
        <w:t>1</w:t>
      </w:r>
      <w:r>
        <w:rPr>
          <w:rFonts w:hint="eastAsia" w:ascii="黑体" w:hAnsi="黑体"/>
          <w:b w:val="0"/>
        </w:rPr>
        <w:t>0</w:t>
      </w:r>
      <w:r>
        <w:rPr>
          <w:rFonts w:ascii="黑体" w:hAnsi="黑体"/>
          <w:b w:val="0"/>
        </w:rPr>
        <w:t>.</w:t>
      </w:r>
      <w:r>
        <w:rPr>
          <w:rFonts w:hint="eastAsia" w:ascii="黑体" w:hAnsi="黑体"/>
          <w:b w:val="0"/>
        </w:rPr>
        <w:t>编制要求</w:t>
      </w:r>
      <w:bookmarkEnd w:id="195"/>
      <w:bookmarkEnd w:id="196"/>
      <w:bookmarkEnd w:id="197"/>
      <w:bookmarkEnd w:id="198"/>
      <w:bookmarkEnd w:id="199"/>
      <w:bookmarkEnd w:id="200"/>
      <w:bookmarkEnd w:id="201"/>
      <w:bookmarkEnd w:id="202"/>
      <w:bookmarkEnd w:id="203"/>
      <w:bookmarkEnd w:id="204"/>
      <w:bookmarkEnd w:id="205"/>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0</w:t>
      </w:r>
      <w:r>
        <w:rPr>
          <w:rFonts w:ascii="宋体" w:hAnsi="宋体"/>
          <w:bCs/>
          <w:snapToGrid w:val="0"/>
          <w:sz w:val="28"/>
          <w:szCs w:val="28"/>
          <w:lang w:val="zh-CN"/>
        </w:rPr>
        <w:t>.1</w:t>
      </w:r>
      <w:r>
        <w:rPr>
          <w:rFonts w:hint="eastAsia" w:ascii="宋体" w:hAnsi="宋体"/>
          <w:bCs/>
          <w:snapToGrid w:val="0"/>
          <w:sz w:val="28"/>
          <w:szCs w:val="28"/>
          <w:lang w:val="zh-CN"/>
        </w:rPr>
        <w:t>报价供应商应当仔细阅读谈判文件，在完全了解全部内容后，依法真实编制报价文件。</w:t>
      </w:r>
    </w:p>
    <w:p>
      <w:pPr>
        <w:pStyle w:val="7"/>
        <w:keepNext w:val="0"/>
        <w:keepLines w:val="0"/>
        <w:adjustRightInd w:val="0"/>
        <w:snapToGrid w:val="0"/>
        <w:spacing w:before="0" w:after="0" w:line="560" w:lineRule="exact"/>
        <w:ind w:firstLine="560"/>
        <w:rPr>
          <w:rFonts w:ascii="黑体" w:hAnsi="黑体"/>
          <w:b w:val="0"/>
        </w:rPr>
      </w:pPr>
      <w:bookmarkStart w:id="206" w:name="_Toc121473076"/>
      <w:bookmarkStart w:id="207" w:name="_Toc21761"/>
      <w:bookmarkStart w:id="208" w:name="_Toc25056"/>
      <w:bookmarkStart w:id="209" w:name="_Toc7825"/>
      <w:bookmarkStart w:id="210" w:name="_Toc112768394"/>
      <w:bookmarkStart w:id="211" w:name="_Toc26821"/>
      <w:bookmarkStart w:id="212" w:name="_Toc32603"/>
      <w:bookmarkStart w:id="213" w:name="_Toc113349451"/>
      <w:bookmarkStart w:id="214" w:name="_Toc17826"/>
      <w:bookmarkStart w:id="215" w:name="_Toc8496"/>
      <w:bookmarkStart w:id="216" w:name="_Toc13896"/>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报价文件的语言及计量单位</w:t>
      </w:r>
      <w:bookmarkEnd w:id="206"/>
      <w:bookmarkEnd w:id="207"/>
      <w:bookmarkEnd w:id="208"/>
      <w:bookmarkEnd w:id="209"/>
      <w:bookmarkEnd w:id="210"/>
      <w:bookmarkEnd w:id="211"/>
      <w:bookmarkEnd w:id="212"/>
      <w:bookmarkEnd w:id="213"/>
      <w:bookmarkEnd w:id="214"/>
      <w:bookmarkEnd w:id="215"/>
      <w:bookmarkEnd w:id="216"/>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1</w:t>
      </w:r>
      <w:r>
        <w:rPr>
          <w:rFonts w:ascii="宋体" w:hAnsi="宋体"/>
          <w:bCs/>
          <w:snapToGrid w:val="0"/>
          <w:sz w:val="28"/>
          <w:szCs w:val="28"/>
          <w:lang w:val="zh-CN"/>
        </w:rPr>
        <w:t>.1报价文件和</w:t>
      </w:r>
      <w:r>
        <w:rPr>
          <w:rFonts w:hint="eastAsia" w:ascii="宋体" w:hAnsi="宋体"/>
          <w:bCs/>
          <w:snapToGrid w:val="0"/>
          <w:sz w:val="28"/>
          <w:szCs w:val="28"/>
          <w:lang w:val="zh-CN"/>
        </w:rPr>
        <w:t>报价供应商与采购机构就有关谈判的</w:t>
      </w:r>
      <w:r>
        <w:rPr>
          <w:rFonts w:ascii="宋体" w:hAnsi="宋体"/>
          <w:bCs/>
          <w:snapToGrid w:val="0"/>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217" w:name="_Hlk130370619"/>
      <w:r>
        <w:rPr>
          <w:rFonts w:hint="eastAsia" w:ascii="黑体" w:hAnsi="黑体" w:eastAsia="黑体"/>
          <w:bCs/>
          <w:sz w:val="28"/>
          <w:szCs w:val="28"/>
          <w:lang w:val="zh-CN"/>
        </w:rPr>
        <w:t>应当</w:t>
      </w:r>
      <w:bookmarkEnd w:id="217"/>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napToGrid w:val="0"/>
          <w:sz w:val="28"/>
          <w:szCs w:val="28"/>
          <w:lang w:val="zh-CN"/>
        </w:rPr>
        <w:t>未提供中文译文的，该文本无效。</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1</w:t>
      </w:r>
      <w:r>
        <w:rPr>
          <w:rFonts w:ascii="宋体" w:hAnsi="宋体"/>
          <w:bCs/>
          <w:snapToGrid w:val="0"/>
          <w:sz w:val="28"/>
          <w:szCs w:val="28"/>
          <w:lang w:val="zh-CN"/>
        </w:rPr>
        <w:t>.2报价文件中所使用的计量单位，除</w:t>
      </w:r>
      <w:r>
        <w:rPr>
          <w:rFonts w:hint="eastAsia" w:ascii="宋体" w:hAnsi="宋体"/>
          <w:bCs/>
          <w:snapToGrid w:val="0"/>
          <w:sz w:val="28"/>
          <w:szCs w:val="28"/>
          <w:lang w:val="zh-CN"/>
        </w:rPr>
        <w:t>【报价供应商须知前附表】</w:t>
      </w:r>
      <w:r>
        <w:rPr>
          <w:rFonts w:ascii="宋体" w:hAnsi="宋体"/>
          <w:bCs/>
          <w:snapToGrid w:val="0"/>
          <w:sz w:val="28"/>
          <w:szCs w:val="28"/>
          <w:lang w:val="zh-CN"/>
        </w:rPr>
        <w:t>有特殊要求外，均采用</w:t>
      </w:r>
      <w:r>
        <w:rPr>
          <w:rFonts w:hint="eastAsia" w:ascii="宋体" w:hAnsi="宋体"/>
          <w:bCs/>
          <w:snapToGrid w:val="0"/>
          <w:sz w:val="28"/>
          <w:szCs w:val="28"/>
          <w:lang w:val="zh-CN"/>
        </w:rPr>
        <w:t>中华人民共和国</w:t>
      </w:r>
      <w:r>
        <w:rPr>
          <w:rFonts w:ascii="宋体" w:hAnsi="宋体"/>
          <w:bCs/>
          <w:snapToGrid w:val="0"/>
          <w:sz w:val="28"/>
          <w:szCs w:val="28"/>
          <w:lang w:val="zh-CN"/>
        </w:rPr>
        <w:t>法定计量单位。</w:t>
      </w:r>
    </w:p>
    <w:p>
      <w:pPr>
        <w:pStyle w:val="7"/>
        <w:keepNext w:val="0"/>
        <w:keepLines w:val="0"/>
        <w:adjustRightInd w:val="0"/>
        <w:snapToGrid w:val="0"/>
        <w:spacing w:before="0" w:after="0" w:line="560" w:lineRule="exact"/>
        <w:ind w:firstLine="560"/>
        <w:rPr>
          <w:rFonts w:ascii="黑体" w:hAnsi="黑体"/>
          <w:b w:val="0"/>
        </w:rPr>
      </w:pPr>
      <w:bookmarkStart w:id="218" w:name="_Toc12349"/>
      <w:bookmarkStart w:id="219" w:name="_Toc112768395"/>
      <w:bookmarkStart w:id="220" w:name="_Toc5331"/>
      <w:bookmarkStart w:id="221" w:name="_Toc23987"/>
      <w:bookmarkStart w:id="222" w:name="_Toc10460"/>
      <w:bookmarkStart w:id="223" w:name="_Toc16568"/>
      <w:bookmarkStart w:id="224" w:name="_Toc25252"/>
      <w:bookmarkStart w:id="225" w:name="_Toc121473077"/>
      <w:bookmarkStart w:id="226" w:name="_Toc113349452"/>
      <w:bookmarkStart w:id="227" w:name="_Toc6931"/>
      <w:bookmarkStart w:id="228" w:name="_Toc21030"/>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报价文件组成</w:t>
      </w:r>
      <w:bookmarkEnd w:id="218"/>
      <w:bookmarkEnd w:id="219"/>
      <w:bookmarkEnd w:id="220"/>
      <w:bookmarkEnd w:id="221"/>
      <w:bookmarkEnd w:id="222"/>
      <w:bookmarkEnd w:id="223"/>
      <w:bookmarkEnd w:id="224"/>
      <w:bookmarkEnd w:id="225"/>
      <w:bookmarkEnd w:id="226"/>
      <w:bookmarkEnd w:id="227"/>
      <w:bookmarkEnd w:id="228"/>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2</w:t>
      </w:r>
      <w:r>
        <w:rPr>
          <w:rFonts w:ascii="宋体" w:hAnsi="宋体"/>
          <w:bCs/>
          <w:snapToGrid w:val="0"/>
          <w:sz w:val="28"/>
          <w:szCs w:val="28"/>
          <w:lang w:val="zh-CN"/>
        </w:rPr>
        <w:t>.1</w:t>
      </w:r>
      <w:bookmarkStart w:id="229" w:name="_Hlk112504983"/>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一般</w:t>
      </w:r>
      <w:r>
        <w:rPr>
          <w:rFonts w:ascii="宋体" w:hAnsi="宋体"/>
          <w:bCs/>
          <w:sz w:val="28"/>
          <w:szCs w:val="28"/>
        </w:rPr>
        <w:t>由</w:t>
      </w:r>
      <w:r>
        <w:rPr>
          <w:rFonts w:hint="eastAsia" w:ascii="黑体" w:hAnsi="黑体" w:eastAsia="黑体"/>
          <w:bCs/>
          <w:sz w:val="28"/>
          <w:szCs w:val="28"/>
        </w:rPr>
        <w:t>价格文件、报价书两</w:t>
      </w:r>
      <w:r>
        <w:rPr>
          <w:rFonts w:hint="eastAsia" w:ascii="宋体" w:hAnsi="宋体"/>
          <w:bCs/>
          <w:sz w:val="28"/>
          <w:szCs w:val="28"/>
        </w:rPr>
        <w:t>部分组成。每部分应当分别编制目录，具体要求</w:t>
      </w:r>
      <w:r>
        <w:rPr>
          <w:rFonts w:ascii="宋体" w:hAnsi="宋体"/>
          <w:bCs/>
          <w:sz w:val="28"/>
          <w:szCs w:val="28"/>
        </w:rPr>
        <w:t>详见第三章</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229"/>
    <w:p>
      <w:pPr>
        <w:pStyle w:val="7"/>
        <w:keepNext w:val="0"/>
        <w:keepLines w:val="0"/>
        <w:adjustRightInd w:val="0"/>
        <w:snapToGrid w:val="0"/>
        <w:spacing w:before="0" w:after="0" w:line="560" w:lineRule="exact"/>
        <w:ind w:firstLine="560"/>
        <w:rPr>
          <w:rFonts w:ascii="黑体" w:hAnsi="黑体"/>
          <w:b w:val="0"/>
        </w:rPr>
      </w:pPr>
      <w:bookmarkStart w:id="230" w:name="_Toc113349453"/>
      <w:bookmarkStart w:id="231" w:name="_Toc31517"/>
      <w:bookmarkStart w:id="232" w:name="_Toc3619"/>
      <w:bookmarkStart w:id="233" w:name="_Toc12524"/>
      <w:bookmarkStart w:id="234" w:name="_Toc9022"/>
      <w:bookmarkStart w:id="235" w:name="_Toc26493"/>
      <w:bookmarkStart w:id="236" w:name="_Toc15206"/>
      <w:bookmarkStart w:id="237" w:name="_Toc112768396"/>
      <w:bookmarkStart w:id="238" w:name="_Toc1270"/>
      <w:bookmarkStart w:id="239" w:name="_Toc121473078"/>
      <w:bookmarkStart w:id="240" w:name="_Toc30399"/>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报价文件的编制</w:t>
      </w:r>
      <w:bookmarkEnd w:id="230"/>
      <w:bookmarkEnd w:id="231"/>
      <w:bookmarkEnd w:id="232"/>
      <w:bookmarkEnd w:id="233"/>
      <w:bookmarkEnd w:id="234"/>
      <w:bookmarkEnd w:id="235"/>
      <w:bookmarkEnd w:id="236"/>
      <w:bookmarkEnd w:id="237"/>
      <w:bookmarkEnd w:id="238"/>
      <w:bookmarkEnd w:id="239"/>
      <w:bookmarkEnd w:id="240"/>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3</w:t>
      </w:r>
      <w:r>
        <w:rPr>
          <w:rFonts w:ascii="宋体" w:hAnsi="宋体"/>
          <w:bCs/>
          <w:snapToGrid w:val="0"/>
          <w:sz w:val="28"/>
          <w:szCs w:val="28"/>
          <w:lang w:val="zh-CN"/>
        </w:rPr>
        <w:t>.1</w:t>
      </w:r>
      <w:r>
        <w:rPr>
          <w:rFonts w:hint="eastAsia" w:ascii="宋体" w:hAnsi="宋体"/>
          <w:bCs/>
          <w:snapToGrid w:val="0"/>
          <w:sz w:val="28"/>
          <w:szCs w:val="28"/>
          <w:lang w:val="zh-CN"/>
        </w:rPr>
        <w:t>报价供应商</w:t>
      </w:r>
      <w:r>
        <w:rPr>
          <w:rFonts w:hint="eastAsia" w:ascii="宋体" w:hAnsi="宋体"/>
          <w:bCs/>
          <w:sz w:val="28"/>
          <w:szCs w:val="28"/>
        </w:rPr>
        <w:t>应当</w:t>
      </w:r>
      <w:r>
        <w:rPr>
          <w:rFonts w:hint="eastAsia" w:ascii="宋体" w:hAnsi="宋体"/>
          <w:bCs/>
          <w:snapToGrid w:val="0"/>
          <w:sz w:val="28"/>
          <w:szCs w:val="28"/>
          <w:lang w:val="zh-CN"/>
        </w:rPr>
        <w:t>按谈判文件第</w:t>
      </w:r>
      <w:r>
        <w:rPr>
          <w:rFonts w:ascii="宋体" w:hAnsi="宋体"/>
          <w:bCs/>
          <w:snapToGrid w:val="0"/>
          <w:sz w:val="28"/>
          <w:szCs w:val="28"/>
          <w:lang w:val="zh-CN"/>
        </w:rPr>
        <w:t>1</w:t>
      </w:r>
      <w:r>
        <w:rPr>
          <w:rFonts w:hint="eastAsia" w:ascii="宋体" w:hAnsi="宋体"/>
          <w:bCs/>
          <w:snapToGrid w:val="0"/>
          <w:sz w:val="28"/>
          <w:szCs w:val="28"/>
        </w:rPr>
        <w:t>2</w:t>
      </w:r>
      <w:r>
        <w:rPr>
          <w:rFonts w:ascii="宋体" w:hAnsi="宋体"/>
          <w:bCs/>
          <w:snapToGrid w:val="0"/>
          <w:sz w:val="28"/>
          <w:szCs w:val="28"/>
          <w:lang w:val="zh-CN"/>
        </w:rPr>
        <w:t>.1</w:t>
      </w:r>
      <w:r>
        <w:rPr>
          <w:rFonts w:hint="eastAsia" w:ascii="宋体" w:hAnsi="宋体"/>
          <w:bCs/>
          <w:snapToGrid w:val="0"/>
          <w:sz w:val="28"/>
          <w:szCs w:val="28"/>
          <w:lang w:val="zh-CN"/>
        </w:rPr>
        <w:t>条的内容与要求和第三章明确的格式编</w:t>
      </w:r>
      <w:r>
        <w:rPr>
          <w:rFonts w:hint="eastAsia" w:ascii="宋体" w:hAnsi="宋体"/>
          <w:bCs/>
          <w:sz w:val="28"/>
          <w:szCs w:val="28"/>
          <w:lang w:val="zh-CN"/>
        </w:rPr>
        <w:t>制</w:t>
      </w:r>
      <w:r>
        <w:rPr>
          <w:rFonts w:hint="eastAsia" w:ascii="宋体" w:hAnsi="宋体"/>
          <w:bCs/>
          <w:snapToGrid w:val="0"/>
          <w:sz w:val="28"/>
          <w:szCs w:val="28"/>
          <w:lang w:val="zh-CN"/>
        </w:rPr>
        <w:t>报价文件。</w:t>
      </w:r>
    </w:p>
    <w:p>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3</w:t>
      </w:r>
      <w:r>
        <w:rPr>
          <w:rFonts w:ascii="宋体" w:hAnsi="宋体"/>
          <w:sz w:val="28"/>
          <w:szCs w:val="28"/>
        </w:rPr>
        <w:t>.2</w:t>
      </w:r>
      <w:bookmarkStart w:id="241" w:name="_Hlk129701397"/>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w:t>
      </w:r>
      <w:r>
        <w:rPr>
          <w:rFonts w:hint="eastAsia" w:ascii="宋体" w:hAnsi="宋体"/>
          <w:bCs/>
          <w:sz w:val="28"/>
          <w:szCs w:val="28"/>
          <w:lang w:val="zh-CN"/>
        </w:rPr>
        <w:t>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w:t>
      </w:r>
      <w:r>
        <w:rPr>
          <w:rFonts w:hint="eastAsia" w:ascii="宋体" w:hAnsi="宋体"/>
          <w:bCs/>
          <w:sz w:val="28"/>
          <w:szCs w:val="28"/>
        </w:rPr>
        <w:t>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bookmarkEnd w:id="241"/>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3</w:t>
      </w:r>
      <w:r>
        <w:rPr>
          <w:rFonts w:ascii="宋体" w:hAnsi="宋体"/>
          <w:sz w:val="28"/>
          <w:szCs w:val="28"/>
        </w:rPr>
        <w:t>.3</w:t>
      </w:r>
      <w:bookmarkStart w:id="242" w:name="_Hlk129701406"/>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bookmarkEnd w:id="242"/>
      <w:r>
        <w:rPr>
          <w:rFonts w:ascii="宋体" w:hAnsi="宋体"/>
          <w:sz w:val="28"/>
          <w:szCs w:val="28"/>
        </w:rPr>
        <w:t>。</w:t>
      </w:r>
    </w:p>
    <w:p>
      <w:pPr>
        <w:autoSpaceDE w:val="0"/>
        <w:autoSpaceDN w:val="0"/>
        <w:adjustRightInd w:val="0"/>
        <w:snapToGrid w:val="0"/>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3</w:t>
      </w:r>
      <w:r>
        <w:rPr>
          <w:rFonts w:ascii="宋体" w:hAnsi="宋体"/>
          <w:sz w:val="28"/>
          <w:szCs w:val="28"/>
        </w:rPr>
        <w:t>.4</w:t>
      </w:r>
      <w:bookmarkStart w:id="243" w:name="_Hlk129701415"/>
      <w:r>
        <w:rPr>
          <w:rFonts w:hint="eastAsia" w:ascii="宋体" w:hAnsi="宋体"/>
          <w:sz w:val="28"/>
          <w:szCs w:val="28"/>
        </w:rPr>
        <w:t>报价一览表表格应当按照规定的要素填写，其中：</w:t>
      </w:r>
    </w:p>
    <w:p>
      <w:pPr>
        <w:autoSpaceDE w:val="0"/>
        <w:autoSpaceDN w:val="0"/>
        <w:adjustRightInd w:val="0"/>
        <w:snapToGrid w:val="0"/>
        <w:spacing w:line="560" w:lineRule="exact"/>
        <w:ind w:firstLine="560" w:firstLineChars="200"/>
        <w:rPr>
          <w:rFonts w:ascii="宋体" w:hAnsi="宋体"/>
          <w:sz w:val="28"/>
          <w:szCs w:val="28"/>
        </w:rPr>
      </w:pPr>
      <w:r>
        <w:rPr>
          <w:rFonts w:hint="eastAsia" w:ascii="宋体" w:hAnsi="宋体"/>
          <w:sz w:val="28"/>
          <w:szCs w:val="28"/>
        </w:rPr>
        <w:t>（1）表格各列不得自行增减，不得调整顺序。</w:t>
      </w:r>
    </w:p>
    <w:p>
      <w:pPr>
        <w:autoSpaceDE w:val="0"/>
        <w:autoSpaceDN w:val="0"/>
        <w:adjustRightInd w:val="0"/>
        <w:snapToGrid w:val="0"/>
        <w:spacing w:line="560" w:lineRule="exact"/>
        <w:ind w:firstLine="560" w:firstLineChars="200"/>
        <w:rPr>
          <w:rFonts w:ascii="宋体" w:hAnsi="宋体"/>
          <w:sz w:val="28"/>
          <w:szCs w:val="28"/>
        </w:rPr>
      </w:pPr>
      <w:r>
        <w:rPr>
          <w:rFonts w:hint="eastAsia" w:ascii="宋体" w:hAnsi="宋体"/>
          <w:sz w:val="28"/>
          <w:szCs w:val="28"/>
        </w:rPr>
        <w:t>（2）</w:t>
      </w:r>
      <w:r>
        <w:rPr>
          <w:rFonts w:hint="eastAsia" w:ascii="宋体" w:hAnsi="宋体"/>
          <w:bCs/>
          <w:sz w:val="28"/>
          <w:szCs w:val="28"/>
          <w:lang w:val="zh-CN"/>
        </w:rPr>
        <w:t>谈判文件</w:t>
      </w:r>
      <w:r>
        <w:rPr>
          <w:rFonts w:hint="eastAsia" w:ascii="宋体" w:hAnsi="宋体"/>
          <w:sz w:val="28"/>
          <w:szCs w:val="28"/>
        </w:rPr>
        <w:t>已经明确服务明细的，应当严格按照明确的服务名称填写各行内容，不得自行增减</w:t>
      </w:r>
      <w:r>
        <w:rPr>
          <w:rFonts w:hint="eastAsia" w:ascii="宋体" w:hAnsi="宋体"/>
          <w:bCs/>
          <w:sz w:val="28"/>
          <w:szCs w:val="28"/>
          <w:lang w:val="zh-CN"/>
        </w:rPr>
        <w:t>，调整顺序的不影响报价有效性</w:t>
      </w:r>
      <w:r>
        <w:rPr>
          <w:rFonts w:hint="eastAsia" w:ascii="宋体" w:hAnsi="宋体"/>
          <w:sz w:val="28"/>
          <w:szCs w:val="28"/>
        </w:rPr>
        <w:t>；未明确服务明细的，自行填写各行内容</w:t>
      </w:r>
      <w:r>
        <w:rPr>
          <w:rFonts w:hint="eastAsia" w:ascii="宋体" w:hAnsi="宋体"/>
          <w:bCs/>
          <w:sz w:val="28"/>
          <w:szCs w:val="28"/>
          <w:lang w:val="zh-CN"/>
        </w:rPr>
        <w:t>，应当包含所投所有服务</w:t>
      </w:r>
      <w:r>
        <w:rPr>
          <w:rFonts w:hint="eastAsia" w:ascii="宋体" w:hAnsi="宋体"/>
          <w:sz w:val="28"/>
          <w:szCs w:val="28"/>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sz w:val="28"/>
          <w:szCs w:val="28"/>
        </w:rPr>
        <w:t>（3）单元格内容相同的，可以合并。</w:t>
      </w:r>
      <w:bookmarkEnd w:id="243"/>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3</w:t>
      </w:r>
      <w:r>
        <w:rPr>
          <w:rFonts w:ascii="宋体" w:hAnsi="宋体"/>
          <w:bCs/>
          <w:snapToGrid w:val="0"/>
          <w:sz w:val="28"/>
          <w:szCs w:val="28"/>
          <w:lang w:val="zh-CN"/>
        </w:rPr>
        <w:t>.5</w:t>
      </w:r>
      <w:r>
        <w:rPr>
          <w:rFonts w:hint="eastAsia" w:ascii="宋体" w:hAnsi="宋体"/>
          <w:bCs/>
          <w:snapToGrid w:val="0"/>
          <w:sz w:val="28"/>
          <w:szCs w:val="28"/>
          <w:lang w:val="zh-CN"/>
        </w:rPr>
        <w:t>报价文件正本应当打印，并按照谈判文件</w:t>
      </w:r>
      <w:r>
        <w:rPr>
          <w:rFonts w:hint="eastAsia" w:ascii="宋体" w:hAnsi="宋体"/>
          <w:bCs/>
          <w:sz w:val="28"/>
          <w:szCs w:val="28"/>
          <w:lang w:val="zh-CN"/>
        </w:rPr>
        <w:t>规定，</w:t>
      </w:r>
      <w:r>
        <w:rPr>
          <w:rFonts w:hint="eastAsia" w:ascii="宋体" w:hAnsi="宋体"/>
          <w:bCs/>
          <w:sz w:val="28"/>
          <w:szCs w:val="28"/>
        </w:rPr>
        <w:t>应当</w:t>
      </w:r>
      <w:r>
        <w:rPr>
          <w:rFonts w:hint="eastAsia" w:ascii="宋体" w:hAnsi="宋体"/>
          <w:bCs/>
          <w:snapToGrid w:val="0"/>
          <w:sz w:val="28"/>
          <w:szCs w:val="28"/>
          <w:lang w:val="zh-CN"/>
        </w:rPr>
        <w:t>盖章处加盖报价供应商公章，</w:t>
      </w:r>
      <w:r>
        <w:rPr>
          <w:rFonts w:hint="eastAsia" w:ascii="宋体" w:hAnsi="宋体"/>
          <w:bCs/>
          <w:sz w:val="28"/>
          <w:szCs w:val="28"/>
          <w:lang w:val="zh-CN"/>
        </w:rPr>
        <w:t>应当</w:t>
      </w:r>
      <w:r>
        <w:rPr>
          <w:rFonts w:hint="eastAsia" w:ascii="宋体" w:hAnsi="宋体"/>
          <w:bCs/>
          <w:snapToGrid w:val="0"/>
          <w:sz w:val="28"/>
          <w:szCs w:val="28"/>
          <w:lang w:val="zh-CN"/>
        </w:rPr>
        <w:t>签字处由报价供应商代表签字。由报价供应商的法定代表人签字的，</w:t>
      </w:r>
      <w:r>
        <w:rPr>
          <w:rFonts w:hint="eastAsia" w:ascii="宋体" w:hAnsi="宋体"/>
          <w:bCs/>
          <w:sz w:val="28"/>
          <w:szCs w:val="28"/>
        </w:rPr>
        <w:t>应当</w:t>
      </w:r>
      <w:r>
        <w:rPr>
          <w:rFonts w:hint="eastAsia" w:ascii="宋体" w:hAnsi="宋体"/>
          <w:bCs/>
          <w:snapToGrid w:val="0"/>
          <w:sz w:val="28"/>
          <w:szCs w:val="28"/>
          <w:lang w:val="zh-CN"/>
        </w:rPr>
        <w:t>附法定代表人身份证明；报价供应商代表不是报价供应商的法定代表人的，</w:t>
      </w:r>
      <w:r>
        <w:rPr>
          <w:rFonts w:hint="eastAsia" w:ascii="宋体" w:hAnsi="宋体"/>
          <w:bCs/>
          <w:sz w:val="28"/>
          <w:szCs w:val="28"/>
        </w:rPr>
        <w:t>应当</w:t>
      </w:r>
      <w:r>
        <w:rPr>
          <w:rFonts w:hint="eastAsia" w:ascii="宋体" w:hAnsi="宋体"/>
          <w:bCs/>
          <w:snapToGrid w:val="0"/>
          <w:sz w:val="28"/>
          <w:szCs w:val="28"/>
          <w:lang w:val="zh-CN"/>
        </w:rPr>
        <w:t>提供法定代表人授权委托书。报价文件的副本可以是正本</w:t>
      </w:r>
      <w:r>
        <w:rPr>
          <w:rFonts w:hint="eastAsia" w:ascii="宋体" w:hAnsi="宋体"/>
          <w:bCs/>
          <w:sz w:val="28"/>
          <w:szCs w:val="28"/>
        </w:rPr>
        <w:t>已盖章和签字</w:t>
      </w:r>
      <w:r>
        <w:rPr>
          <w:rFonts w:hint="eastAsia" w:ascii="宋体" w:hAnsi="宋体"/>
          <w:bCs/>
          <w:snapToGrid w:val="0"/>
          <w:sz w:val="28"/>
          <w:szCs w:val="28"/>
          <w:lang w:val="zh-CN"/>
        </w:rPr>
        <w:t>文件的复印件。报价文件的正本与副本</w:t>
      </w:r>
      <w:r>
        <w:rPr>
          <w:rFonts w:hint="eastAsia" w:ascii="宋体" w:hAnsi="宋体"/>
          <w:bCs/>
          <w:sz w:val="28"/>
          <w:szCs w:val="28"/>
        </w:rPr>
        <w:t>应当</w:t>
      </w:r>
      <w:r>
        <w:rPr>
          <w:rFonts w:hint="eastAsia" w:ascii="宋体" w:hAnsi="宋体"/>
          <w:bCs/>
          <w:snapToGrid w:val="0"/>
          <w:sz w:val="28"/>
          <w:szCs w:val="28"/>
          <w:lang w:val="zh-CN"/>
        </w:rPr>
        <w:t>分别装订成册。</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3</w:t>
      </w:r>
      <w:r>
        <w:rPr>
          <w:rFonts w:ascii="宋体" w:hAnsi="宋体"/>
          <w:bCs/>
          <w:snapToGrid w:val="0"/>
          <w:sz w:val="28"/>
          <w:szCs w:val="28"/>
          <w:lang w:val="zh-CN"/>
        </w:rPr>
        <w:t>.6</w:t>
      </w:r>
      <w:r>
        <w:rPr>
          <w:rFonts w:hint="eastAsia" w:ascii="宋体" w:hAnsi="宋体"/>
          <w:bCs/>
          <w:sz w:val="28"/>
          <w:szCs w:val="28"/>
          <w:lang w:val="zh-CN"/>
        </w:rPr>
        <w:t>报价供应商应当提交</w:t>
      </w:r>
      <w:r>
        <w:rPr>
          <w:rFonts w:hint="eastAsia" w:ascii="宋体" w:hAnsi="宋体"/>
          <w:bCs/>
          <w:snapToGrid w:val="0"/>
          <w:sz w:val="28"/>
          <w:szCs w:val="28"/>
          <w:lang w:val="zh-CN"/>
        </w:rPr>
        <w:t>报价文件正本一份，副本</w:t>
      </w:r>
      <w:r>
        <w:rPr>
          <w:rFonts w:hint="eastAsia" w:ascii="宋体" w:hAnsi="宋体"/>
          <w:bCs/>
          <w:sz w:val="28"/>
          <w:szCs w:val="28"/>
          <w:lang w:val="zh-CN"/>
        </w:rPr>
        <w:t>、电子版</w:t>
      </w:r>
      <w:r>
        <w:rPr>
          <w:rFonts w:hint="eastAsia" w:ascii="宋体" w:hAnsi="宋体"/>
          <w:bCs/>
          <w:snapToGrid w:val="0"/>
          <w:sz w:val="28"/>
          <w:szCs w:val="28"/>
          <w:lang w:val="zh-CN"/>
        </w:rPr>
        <w:t>份数见【报价供应商须知前附表】。报价文件正本和副本的封面右上角上</w:t>
      </w:r>
      <w:r>
        <w:rPr>
          <w:rFonts w:hint="eastAsia" w:ascii="宋体" w:hAnsi="宋体"/>
          <w:bCs/>
          <w:sz w:val="28"/>
          <w:szCs w:val="28"/>
        </w:rPr>
        <w:t>应当</w:t>
      </w:r>
      <w:r>
        <w:rPr>
          <w:rFonts w:hint="eastAsia" w:ascii="宋体" w:hAnsi="宋体"/>
          <w:bCs/>
          <w:snapToGrid w:val="0"/>
          <w:sz w:val="28"/>
          <w:szCs w:val="28"/>
          <w:lang w:val="zh-CN"/>
        </w:rPr>
        <w:t>清楚标记“正本”或“副本”字样。当副本和正本不一致或电子版文件与</w:t>
      </w:r>
      <w:r>
        <w:rPr>
          <w:rFonts w:hint="eastAsia" w:ascii="宋体" w:hAnsi="宋体"/>
          <w:bCs/>
          <w:sz w:val="28"/>
          <w:szCs w:val="28"/>
          <w:lang w:val="zh-CN"/>
        </w:rPr>
        <w:t>纸质</w:t>
      </w:r>
      <w:r>
        <w:rPr>
          <w:rFonts w:hint="eastAsia" w:ascii="宋体" w:hAnsi="宋体"/>
          <w:bCs/>
          <w:snapToGrid w:val="0"/>
          <w:sz w:val="28"/>
          <w:szCs w:val="28"/>
          <w:lang w:val="zh-CN"/>
        </w:rPr>
        <w:t>正本文件不一致时，以</w:t>
      </w:r>
      <w:r>
        <w:rPr>
          <w:rFonts w:hint="eastAsia" w:ascii="宋体" w:hAnsi="宋体"/>
          <w:bCs/>
          <w:sz w:val="28"/>
          <w:szCs w:val="28"/>
          <w:lang w:val="zh-CN"/>
        </w:rPr>
        <w:t>纸质</w:t>
      </w:r>
      <w:r>
        <w:rPr>
          <w:rFonts w:hint="eastAsia" w:ascii="宋体" w:hAnsi="宋体"/>
          <w:bCs/>
          <w:snapToGrid w:val="0"/>
          <w:sz w:val="28"/>
          <w:szCs w:val="28"/>
          <w:lang w:val="zh-CN"/>
        </w:rPr>
        <w:t>正本文件为准。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3</w:t>
      </w:r>
      <w:r>
        <w:rPr>
          <w:rFonts w:ascii="宋体" w:hAnsi="宋体"/>
          <w:bCs/>
          <w:snapToGrid w:val="0"/>
          <w:sz w:val="28"/>
          <w:szCs w:val="28"/>
          <w:lang w:val="zh-CN"/>
        </w:rPr>
        <w:t>.</w:t>
      </w:r>
      <w:r>
        <w:rPr>
          <w:rFonts w:hint="eastAsia" w:ascii="宋体" w:hAnsi="宋体"/>
          <w:bCs/>
          <w:snapToGrid w:val="0"/>
          <w:sz w:val="28"/>
          <w:szCs w:val="28"/>
        </w:rPr>
        <w:t>7</w:t>
      </w:r>
      <w:r>
        <w:rPr>
          <w:rFonts w:hint="eastAsia" w:ascii="宋体" w:hAnsi="宋体"/>
          <w:bCs/>
          <w:snapToGrid w:val="0"/>
          <w:sz w:val="28"/>
          <w:szCs w:val="28"/>
          <w:lang w:val="zh-CN"/>
        </w:rPr>
        <w:t>报价文件</w:t>
      </w:r>
      <w:r>
        <w:rPr>
          <w:rFonts w:hint="eastAsia" w:ascii="宋体" w:hAnsi="宋体"/>
          <w:bCs/>
          <w:sz w:val="28"/>
          <w:szCs w:val="28"/>
        </w:rPr>
        <w:t>正本</w:t>
      </w:r>
      <w:r>
        <w:rPr>
          <w:rFonts w:hint="eastAsia" w:ascii="宋体" w:hAnsi="宋体"/>
          <w:bCs/>
          <w:snapToGrid w:val="0"/>
          <w:sz w:val="28"/>
          <w:szCs w:val="28"/>
          <w:lang w:val="zh-CN"/>
        </w:rPr>
        <w:t>应当加盖骑缝章</w:t>
      </w:r>
      <w:r>
        <w:rPr>
          <w:rFonts w:hint="eastAsia" w:ascii="宋体" w:hAnsi="宋体"/>
          <w:bCs/>
          <w:sz w:val="28"/>
          <w:szCs w:val="28"/>
          <w:lang w:val="zh-CN"/>
        </w:rPr>
        <w:t>（每页均加盖公章的，可以不盖骑缝章）</w:t>
      </w:r>
      <w:r>
        <w:rPr>
          <w:rFonts w:hint="eastAsia" w:ascii="宋体" w:hAnsi="宋体"/>
          <w:bCs/>
          <w:snapToGrid w:val="0"/>
          <w:sz w:val="28"/>
          <w:szCs w:val="28"/>
          <w:lang w:val="zh-CN"/>
        </w:rPr>
        <w:t>，不得随意涂改和增删。如有修改错漏之处，应当由法定代表人或授权代表签字。</w:t>
      </w:r>
    </w:p>
    <w:p>
      <w:pPr>
        <w:pStyle w:val="7"/>
        <w:keepNext w:val="0"/>
        <w:keepLines w:val="0"/>
        <w:adjustRightInd w:val="0"/>
        <w:snapToGrid w:val="0"/>
        <w:spacing w:before="0" w:after="0" w:line="560" w:lineRule="exact"/>
        <w:ind w:firstLine="560"/>
        <w:rPr>
          <w:rFonts w:ascii="黑体" w:hAnsi="黑体"/>
          <w:b w:val="0"/>
        </w:rPr>
      </w:pPr>
      <w:bookmarkStart w:id="244" w:name="_Toc1322"/>
      <w:bookmarkStart w:id="245" w:name="_Toc13302"/>
      <w:bookmarkStart w:id="246" w:name="_Toc21049"/>
      <w:bookmarkStart w:id="247" w:name="_Toc13014"/>
      <w:bookmarkStart w:id="248" w:name="_Toc113349454"/>
      <w:bookmarkStart w:id="249" w:name="_Toc22765"/>
      <w:bookmarkStart w:id="250" w:name="_Toc11095"/>
      <w:bookmarkStart w:id="251" w:name="_Toc1188"/>
      <w:bookmarkStart w:id="252" w:name="_Toc1427"/>
      <w:bookmarkStart w:id="253" w:name="_Toc121473079"/>
      <w:bookmarkStart w:id="254" w:name="_Toc112768397"/>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报价有效期</w:t>
      </w:r>
      <w:bookmarkEnd w:id="244"/>
      <w:bookmarkEnd w:id="245"/>
      <w:bookmarkEnd w:id="246"/>
      <w:bookmarkEnd w:id="247"/>
      <w:bookmarkEnd w:id="248"/>
      <w:bookmarkEnd w:id="249"/>
      <w:bookmarkEnd w:id="250"/>
      <w:bookmarkEnd w:id="251"/>
      <w:bookmarkEnd w:id="252"/>
      <w:bookmarkEnd w:id="253"/>
      <w:bookmarkEnd w:id="254"/>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4</w:t>
      </w:r>
      <w:r>
        <w:rPr>
          <w:rFonts w:ascii="宋体" w:hAnsi="宋体"/>
          <w:bCs/>
          <w:snapToGrid w:val="0"/>
          <w:sz w:val="28"/>
          <w:szCs w:val="28"/>
          <w:lang w:val="zh-CN"/>
        </w:rPr>
        <w:t>.1报价</w:t>
      </w:r>
      <w:r>
        <w:rPr>
          <w:rFonts w:hint="eastAsia" w:ascii="宋体" w:hAnsi="宋体"/>
          <w:bCs/>
          <w:snapToGrid w:val="0"/>
          <w:sz w:val="28"/>
          <w:szCs w:val="28"/>
          <w:lang w:val="zh-CN"/>
        </w:rPr>
        <w:t>有效期从提交报价文件的截止之日起算。报价文件中承诺的谈判有效期应当不少于</w:t>
      </w:r>
      <w:r>
        <w:rPr>
          <w:rFonts w:hint="eastAsia" w:ascii="宋体" w:hAnsi="宋体"/>
          <w:bCs/>
          <w:snapToGrid w:val="0"/>
          <w:sz w:val="28"/>
          <w:szCs w:val="28"/>
        </w:rPr>
        <w:t>报价文件</w:t>
      </w:r>
      <w:r>
        <w:rPr>
          <w:rFonts w:hint="eastAsia" w:ascii="宋体" w:hAnsi="宋体"/>
          <w:bCs/>
          <w:snapToGrid w:val="0"/>
          <w:sz w:val="28"/>
          <w:szCs w:val="28"/>
          <w:lang w:val="zh-CN"/>
        </w:rPr>
        <w:t>中载明的谈判有效期，否则</w:t>
      </w:r>
      <w:r>
        <w:rPr>
          <w:rFonts w:hint="eastAsia" w:ascii="宋体" w:hAnsi="宋体"/>
          <w:bCs/>
          <w:sz w:val="28"/>
          <w:szCs w:val="28"/>
          <w:lang w:val="zh-CN"/>
        </w:rPr>
        <w:t>视为无效</w:t>
      </w:r>
      <w:r>
        <w:rPr>
          <w:rFonts w:hint="eastAsia" w:ascii="宋体" w:hAnsi="宋体"/>
          <w:bCs/>
          <w:snapToGrid w:val="0"/>
          <w:sz w:val="28"/>
          <w:szCs w:val="28"/>
          <w:lang w:val="zh-CN"/>
        </w:rPr>
        <w:t>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4</w:t>
      </w:r>
      <w:r>
        <w:rPr>
          <w:rFonts w:ascii="宋体" w:hAnsi="宋体"/>
          <w:bCs/>
          <w:snapToGrid w:val="0"/>
          <w:sz w:val="28"/>
          <w:szCs w:val="28"/>
          <w:lang w:val="zh-CN"/>
        </w:rPr>
        <w:t>.2</w:t>
      </w:r>
      <w:bookmarkStart w:id="255" w:name="_Hlk129701442"/>
      <w:r>
        <w:rPr>
          <w:rFonts w:ascii="宋体" w:hAnsi="宋体"/>
          <w:bCs/>
          <w:snapToGrid w:val="0"/>
          <w:sz w:val="28"/>
          <w:szCs w:val="28"/>
          <w:lang w:val="zh-CN"/>
        </w:rPr>
        <w:t>报价有效期需要延长的，采购机构可与报价供应商进行协商，并以书面形式确认。同意延长有效期的报价供应商不</w:t>
      </w:r>
      <w:r>
        <w:rPr>
          <w:rFonts w:hint="eastAsia" w:ascii="宋体" w:hAnsi="宋体"/>
          <w:bCs/>
          <w:snapToGrid w:val="0"/>
          <w:sz w:val="28"/>
          <w:szCs w:val="28"/>
          <w:lang w:val="zh-CN"/>
        </w:rPr>
        <w:t>得</w:t>
      </w:r>
      <w:r>
        <w:rPr>
          <w:rFonts w:ascii="宋体" w:hAnsi="宋体"/>
          <w:bCs/>
          <w:snapToGrid w:val="0"/>
          <w:sz w:val="28"/>
          <w:szCs w:val="28"/>
          <w:lang w:val="zh-CN"/>
        </w:rPr>
        <w:t>修改报价文件</w:t>
      </w:r>
      <w:bookmarkEnd w:id="255"/>
      <w:r>
        <w:rPr>
          <w:rFonts w:ascii="宋体" w:hAnsi="宋体"/>
          <w:bCs/>
          <w:snapToGrid w:val="0"/>
          <w:sz w:val="28"/>
          <w:szCs w:val="28"/>
          <w:lang w:val="zh-CN"/>
        </w:rPr>
        <w:t>。</w:t>
      </w:r>
    </w:p>
    <w:p>
      <w:pPr>
        <w:pStyle w:val="7"/>
        <w:keepNext w:val="0"/>
        <w:keepLines w:val="0"/>
        <w:adjustRightInd w:val="0"/>
        <w:snapToGrid w:val="0"/>
        <w:spacing w:before="0" w:after="0" w:line="560" w:lineRule="exact"/>
        <w:ind w:firstLine="560"/>
        <w:rPr>
          <w:rFonts w:ascii="黑体" w:hAnsi="黑体"/>
          <w:b w:val="0"/>
        </w:rPr>
      </w:pPr>
      <w:bookmarkStart w:id="256" w:name="_Toc21718"/>
      <w:bookmarkStart w:id="257" w:name="_Toc7219"/>
      <w:bookmarkStart w:id="258" w:name="_Toc8548"/>
      <w:bookmarkStart w:id="259" w:name="_Toc22584"/>
      <w:bookmarkStart w:id="260" w:name="_Toc121473080"/>
      <w:bookmarkStart w:id="261" w:name="_Toc113349455"/>
      <w:bookmarkStart w:id="262" w:name="_Toc22914"/>
      <w:bookmarkStart w:id="263" w:name="_Toc4103"/>
      <w:bookmarkStart w:id="264" w:name="_Toc112768398"/>
      <w:bookmarkStart w:id="265" w:name="_Toc9395"/>
      <w:bookmarkStart w:id="266" w:name="_Toc31206"/>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报价要求</w:t>
      </w:r>
      <w:bookmarkEnd w:id="256"/>
      <w:bookmarkEnd w:id="257"/>
      <w:bookmarkEnd w:id="258"/>
      <w:bookmarkEnd w:id="259"/>
      <w:bookmarkEnd w:id="260"/>
      <w:bookmarkEnd w:id="261"/>
      <w:bookmarkEnd w:id="262"/>
      <w:bookmarkEnd w:id="263"/>
      <w:bookmarkEnd w:id="264"/>
      <w:bookmarkEnd w:id="265"/>
      <w:bookmarkEnd w:id="266"/>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5</w:t>
      </w:r>
      <w:r>
        <w:rPr>
          <w:rFonts w:ascii="宋体" w:hAnsi="宋体"/>
          <w:bCs/>
          <w:snapToGrid w:val="0"/>
          <w:sz w:val="28"/>
          <w:szCs w:val="28"/>
          <w:lang w:val="zh-CN"/>
        </w:rPr>
        <w:t>.1所有报价均以人民币为货币单位。</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5</w:t>
      </w:r>
      <w:r>
        <w:rPr>
          <w:rFonts w:ascii="宋体" w:hAnsi="宋体"/>
          <w:bCs/>
          <w:snapToGrid w:val="0"/>
          <w:sz w:val="28"/>
          <w:szCs w:val="28"/>
          <w:lang w:val="zh-CN"/>
        </w:rPr>
        <w:t>.2所有单价和总价按照</w:t>
      </w:r>
      <w:r>
        <w:rPr>
          <w:rFonts w:hint="eastAsia" w:ascii="宋体" w:hAnsi="宋体"/>
          <w:bCs/>
          <w:snapToGrid w:val="0"/>
          <w:sz w:val="28"/>
          <w:szCs w:val="28"/>
          <w:lang w:val="zh-CN"/>
        </w:rPr>
        <w:t>“报价</w:t>
      </w:r>
      <w:r>
        <w:rPr>
          <w:rFonts w:ascii="宋体" w:hAnsi="宋体"/>
          <w:bCs/>
          <w:snapToGrid w:val="0"/>
          <w:sz w:val="28"/>
          <w:szCs w:val="28"/>
          <w:lang w:val="zh-CN"/>
        </w:rPr>
        <w:t>一览表</w:t>
      </w:r>
      <w:r>
        <w:rPr>
          <w:rFonts w:hint="eastAsia" w:ascii="宋体" w:hAnsi="宋体"/>
          <w:bCs/>
          <w:snapToGrid w:val="0"/>
          <w:sz w:val="28"/>
          <w:szCs w:val="28"/>
          <w:lang w:val="zh-CN"/>
        </w:rPr>
        <w:t>”</w:t>
      </w:r>
      <w:r>
        <w:rPr>
          <w:rFonts w:ascii="宋体" w:hAnsi="宋体"/>
          <w:bCs/>
          <w:snapToGrid w:val="0"/>
          <w:sz w:val="28"/>
          <w:szCs w:val="28"/>
          <w:lang w:val="zh-CN"/>
        </w:rPr>
        <w:t>格式要求填报。报价</w:t>
      </w:r>
      <w:r>
        <w:rPr>
          <w:rFonts w:hint="eastAsia" w:ascii="宋体" w:hAnsi="宋体"/>
          <w:bCs/>
          <w:sz w:val="28"/>
          <w:szCs w:val="28"/>
        </w:rPr>
        <w:t>应当</w:t>
      </w:r>
      <w:r>
        <w:rPr>
          <w:rFonts w:ascii="宋体" w:hAnsi="宋体"/>
          <w:bCs/>
          <w:snapToGrid w:val="0"/>
          <w:sz w:val="28"/>
          <w:szCs w:val="28"/>
          <w:lang w:val="zh-CN"/>
        </w:rPr>
        <w:t>包括</w:t>
      </w:r>
      <w:r>
        <w:rPr>
          <w:rFonts w:hint="eastAsia" w:ascii="宋体" w:hAnsi="宋体"/>
          <w:bCs/>
          <w:snapToGrid w:val="0"/>
          <w:sz w:val="28"/>
          <w:szCs w:val="28"/>
          <w:lang w:val="zh-CN"/>
        </w:rPr>
        <w:t>为完成本项目各项服务可能发生的全部费用，以及服务项目中明确与服务相关的所有</w:t>
      </w:r>
      <w:r>
        <w:rPr>
          <w:rFonts w:ascii="宋体" w:hAnsi="宋体"/>
          <w:bCs/>
          <w:snapToGrid w:val="0"/>
          <w:sz w:val="28"/>
          <w:szCs w:val="28"/>
          <w:lang w:val="zh-CN"/>
        </w:rPr>
        <w:t>费用。</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5</w:t>
      </w:r>
      <w:r>
        <w:rPr>
          <w:rFonts w:ascii="宋体" w:hAnsi="宋体"/>
          <w:bCs/>
          <w:snapToGrid w:val="0"/>
          <w:sz w:val="28"/>
          <w:szCs w:val="28"/>
          <w:lang w:val="zh-CN"/>
        </w:rPr>
        <w:t>.3报价供应商对同一种</w:t>
      </w:r>
      <w:r>
        <w:rPr>
          <w:rFonts w:hint="eastAsia" w:ascii="宋体" w:hAnsi="宋体"/>
          <w:bCs/>
          <w:snapToGrid w:val="0"/>
          <w:sz w:val="28"/>
          <w:szCs w:val="28"/>
          <w:lang w:val="zh-CN"/>
        </w:rPr>
        <w:t>服务</w:t>
      </w:r>
      <w:r>
        <w:rPr>
          <w:rFonts w:ascii="宋体" w:hAnsi="宋体"/>
          <w:bCs/>
          <w:snapToGrid w:val="0"/>
          <w:sz w:val="28"/>
          <w:szCs w:val="28"/>
          <w:lang w:val="zh-CN"/>
        </w:rPr>
        <w:t>只允许有</w:t>
      </w:r>
      <w:r>
        <w:rPr>
          <w:rFonts w:hint="eastAsia" w:ascii="宋体" w:hAnsi="宋体"/>
          <w:bCs/>
          <w:snapToGrid w:val="0"/>
          <w:sz w:val="28"/>
          <w:szCs w:val="28"/>
          <w:lang w:val="zh-CN"/>
        </w:rPr>
        <w:t>唯一</w:t>
      </w:r>
      <w:r>
        <w:rPr>
          <w:rFonts w:ascii="宋体" w:hAnsi="宋体"/>
          <w:bCs/>
          <w:snapToGrid w:val="0"/>
          <w:sz w:val="28"/>
          <w:szCs w:val="28"/>
          <w:lang w:val="zh-CN"/>
        </w:rPr>
        <w:t>报价，任何有选择的报价或有附加条件的报价</w:t>
      </w:r>
      <w:r>
        <w:rPr>
          <w:rFonts w:hint="eastAsia" w:ascii="宋体" w:hAnsi="宋体"/>
          <w:bCs/>
          <w:snapToGrid w:val="0"/>
          <w:sz w:val="28"/>
          <w:szCs w:val="28"/>
          <w:lang w:val="zh-CN"/>
        </w:rPr>
        <w:t>，视为无效报价。</w:t>
      </w:r>
    </w:p>
    <w:p>
      <w:pPr>
        <w:pStyle w:val="6"/>
        <w:keepNext w:val="0"/>
        <w:keepLines w:val="0"/>
        <w:adjustRightInd w:val="0"/>
        <w:snapToGrid w:val="0"/>
        <w:spacing w:beforeLines="50" w:afterLines="50" w:line="560" w:lineRule="exact"/>
        <w:ind w:firstLine="0" w:firstLineChars="0"/>
        <w:jc w:val="center"/>
        <w:rPr>
          <w:rFonts w:ascii="黑体" w:hAnsi="黑体" w:eastAsia="黑体"/>
          <w:b w:val="0"/>
        </w:rPr>
      </w:pPr>
      <w:bookmarkStart w:id="267" w:name="_Toc112768400"/>
      <w:bookmarkStart w:id="268" w:name="_Toc1834"/>
      <w:bookmarkStart w:id="269" w:name="_Toc121473082"/>
      <w:bookmarkStart w:id="270" w:name="_Toc128150742"/>
      <w:bookmarkStart w:id="271" w:name="_Toc29413"/>
      <w:bookmarkStart w:id="272" w:name="_Toc8192"/>
      <w:bookmarkStart w:id="273" w:name="_Toc32734"/>
      <w:bookmarkStart w:id="274" w:name="_Toc113349457"/>
      <w:bookmarkStart w:id="275" w:name="_Toc112317770"/>
      <w:bookmarkStart w:id="276" w:name="_Toc2726"/>
      <w:bookmarkStart w:id="277" w:name="_Toc4769"/>
      <w:bookmarkStart w:id="278" w:name="_Toc29711"/>
      <w:bookmarkStart w:id="279" w:name="_Toc23466"/>
      <w:bookmarkStart w:id="280" w:name="_Toc154562942"/>
      <w:bookmarkStart w:id="281" w:name="_Toc150351540"/>
      <w:r>
        <w:rPr>
          <w:rFonts w:hint="eastAsia" w:ascii="黑体" w:hAnsi="黑体" w:eastAsia="黑体"/>
          <w:b w:val="0"/>
        </w:rPr>
        <w:t>四、报价文件</w:t>
      </w:r>
      <w:bookmarkEnd w:id="267"/>
      <w:bookmarkEnd w:id="268"/>
      <w:bookmarkEnd w:id="269"/>
      <w:bookmarkEnd w:id="270"/>
      <w:bookmarkEnd w:id="271"/>
      <w:bookmarkEnd w:id="272"/>
      <w:bookmarkEnd w:id="273"/>
      <w:bookmarkEnd w:id="274"/>
      <w:bookmarkEnd w:id="275"/>
      <w:bookmarkEnd w:id="276"/>
      <w:bookmarkEnd w:id="277"/>
      <w:bookmarkEnd w:id="278"/>
      <w:bookmarkEnd w:id="279"/>
      <w:r>
        <w:rPr>
          <w:rFonts w:hint="eastAsia" w:ascii="黑体" w:hAnsi="黑体" w:eastAsia="黑体"/>
          <w:b w:val="0"/>
        </w:rPr>
        <w:t>提交</w:t>
      </w:r>
      <w:bookmarkEnd w:id="280"/>
      <w:bookmarkEnd w:id="281"/>
    </w:p>
    <w:p>
      <w:pPr>
        <w:pStyle w:val="7"/>
        <w:keepNext w:val="0"/>
        <w:keepLines w:val="0"/>
        <w:adjustRightInd w:val="0"/>
        <w:snapToGrid w:val="0"/>
        <w:spacing w:before="0" w:after="0" w:line="560" w:lineRule="exact"/>
        <w:ind w:firstLine="560"/>
        <w:rPr>
          <w:rFonts w:ascii="黑体" w:hAnsi="黑体"/>
          <w:b w:val="0"/>
        </w:rPr>
      </w:pPr>
      <w:bookmarkStart w:id="282" w:name="_Toc17628"/>
      <w:bookmarkStart w:id="283" w:name="_Toc121473083"/>
      <w:bookmarkStart w:id="284" w:name="_Toc112768401"/>
      <w:bookmarkStart w:id="285" w:name="_Toc16976"/>
      <w:bookmarkStart w:id="286" w:name="_Toc28622"/>
      <w:bookmarkStart w:id="287" w:name="_Toc21281"/>
      <w:bookmarkStart w:id="288" w:name="_Toc20162"/>
      <w:bookmarkStart w:id="289" w:name="_Toc7369"/>
      <w:bookmarkStart w:id="290" w:name="_Toc113349458"/>
      <w:bookmarkStart w:id="291" w:name="_Toc30726"/>
      <w:bookmarkStart w:id="292" w:name="_Toc15303"/>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报价文件密封及标记</w:t>
      </w:r>
      <w:bookmarkEnd w:id="282"/>
      <w:bookmarkEnd w:id="283"/>
      <w:bookmarkEnd w:id="284"/>
      <w:bookmarkEnd w:id="285"/>
      <w:bookmarkEnd w:id="286"/>
      <w:bookmarkEnd w:id="287"/>
      <w:bookmarkEnd w:id="288"/>
      <w:bookmarkEnd w:id="289"/>
      <w:bookmarkEnd w:id="290"/>
      <w:bookmarkEnd w:id="291"/>
      <w:bookmarkEnd w:id="292"/>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6</w:t>
      </w:r>
      <w:r>
        <w:rPr>
          <w:rFonts w:ascii="宋体" w:hAnsi="宋体"/>
          <w:bCs/>
          <w:snapToGrid w:val="0"/>
          <w:sz w:val="28"/>
          <w:szCs w:val="28"/>
          <w:lang w:val="zh-CN"/>
        </w:rPr>
        <w:t>.1</w:t>
      </w:r>
      <w:r>
        <w:rPr>
          <w:rFonts w:hint="eastAsia" w:ascii="宋体" w:hAnsi="宋体"/>
          <w:bCs/>
          <w:snapToGrid w:val="0"/>
          <w:sz w:val="28"/>
          <w:szCs w:val="28"/>
          <w:lang w:val="zh-CN"/>
        </w:rPr>
        <w:t>报价文件中“价格文件”应当与“</w:t>
      </w:r>
      <w:r>
        <w:rPr>
          <w:rFonts w:hint="eastAsia" w:ascii="宋体" w:hAnsi="宋体"/>
          <w:bCs/>
          <w:snapToGrid w:val="0"/>
          <w:sz w:val="28"/>
          <w:szCs w:val="28"/>
        </w:rPr>
        <w:t>报价书</w:t>
      </w:r>
      <w:r>
        <w:rPr>
          <w:rFonts w:hint="eastAsia" w:ascii="宋体" w:hAnsi="宋体"/>
          <w:bCs/>
          <w:snapToGrid w:val="0"/>
          <w:sz w:val="28"/>
          <w:szCs w:val="28"/>
          <w:lang w:val="zh-CN"/>
        </w:rPr>
        <w:t>”分开单独密封包装，并在封套的封口处加盖报价供应商公章。</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6</w:t>
      </w:r>
      <w:r>
        <w:rPr>
          <w:rFonts w:ascii="宋体" w:hAnsi="宋体"/>
          <w:bCs/>
          <w:snapToGrid w:val="0"/>
          <w:sz w:val="28"/>
          <w:szCs w:val="28"/>
          <w:lang w:val="zh-CN"/>
        </w:rPr>
        <w:t>.2</w:t>
      </w:r>
      <w:r>
        <w:rPr>
          <w:rFonts w:hint="eastAsia" w:ascii="宋体" w:hAnsi="宋体"/>
          <w:bCs/>
          <w:snapToGrid w:val="0"/>
          <w:sz w:val="28"/>
          <w:szCs w:val="28"/>
          <w:lang w:val="zh-CN"/>
        </w:rPr>
        <w:t>报价文件封套上应当写明</w:t>
      </w:r>
      <w:r>
        <w:rPr>
          <w:rFonts w:ascii="宋体" w:hAnsi="宋体"/>
          <w:bCs/>
          <w:snapToGrid w:val="0"/>
          <w:sz w:val="28"/>
          <w:szCs w:val="28"/>
          <w:lang w:val="zh-CN"/>
        </w:rPr>
        <w:t>项目名称、项目编号、报价供应商名称</w:t>
      </w:r>
      <w:r>
        <w:rPr>
          <w:rFonts w:hint="eastAsia" w:ascii="宋体" w:hAnsi="宋体"/>
          <w:bCs/>
          <w:snapToGrid w:val="0"/>
          <w:sz w:val="28"/>
          <w:szCs w:val="28"/>
          <w:lang w:val="zh-CN"/>
        </w:rPr>
        <w:t>，以及“价格文件”“</w:t>
      </w:r>
      <w:r>
        <w:rPr>
          <w:rFonts w:hint="eastAsia" w:ascii="宋体" w:hAnsi="宋体"/>
          <w:bCs/>
          <w:snapToGrid w:val="0"/>
          <w:sz w:val="28"/>
          <w:szCs w:val="28"/>
        </w:rPr>
        <w:t>报价书</w:t>
      </w:r>
      <w:r>
        <w:rPr>
          <w:rFonts w:hint="eastAsia" w:ascii="宋体" w:hAnsi="宋体"/>
          <w:bCs/>
          <w:snapToGrid w:val="0"/>
          <w:sz w:val="28"/>
          <w:szCs w:val="28"/>
          <w:lang w:val="zh-CN"/>
        </w:rPr>
        <w:t>”</w:t>
      </w:r>
      <w:r>
        <w:rPr>
          <w:rFonts w:ascii="宋体" w:hAnsi="宋体"/>
          <w:bCs/>
          <w:snapToGrid w:val="0"/>
          <w:sz w:val="28"/>
          <w:szCs w:val="28"/>
          <w:lang w:val="zh-CN"/>
        </w:rPr>
        <w:t>和“</w:t>
      </w:r>
      <w:r>
        <w:rPr>
          <w:rFonts w:hint="eastAsia" w:ascii="宋体" w:hAnsi="宋体"/>
          <w:bCs/>
          <w:snapToGrid w:val="0"/>
          <w:sz w:val="28"/>
          <w:szCs w:val="28"/>
          <w:lang w:val="zh-CN"/>
        </w:rPr>
        <w:t>谈判</w:t>
      </w:r>
      <w:r>
        <w:rPr>
          <w:rFonts w:ascii="宋体" w:hAnsi="宋体"/>
          <w:bCs/>
          <w:snapToGrid w:val="0"/>
          <w:sz w:val="28"/>
          <w:szCs w:val="28"/>
          <w:lang w:val="zh-CN"/>
        </w:rPr>
        <w:t>时启封”字样。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6</w:t>
      </w:r>
      <w:r>
        <w:rPr>
          <w:rFonts w:ascii="宋体" w:hAnsi="宋体"/>
          <w:bCs/>
          <w:snapToGrid w:val="0"/>
          <w:sz w:val="28"/>
          <w:szCs w:val="28"/>
          <w:lang w:val="zh-CN"/>
        </w:rPr>
        <w:t>.3报价供应商应当在</w:t>
      </w:r>
      <w:r>
        <w:rPr>
          <w:rFonts w:hint="eastAsia" w:ascii="宋体" w:hAnsi="宋体"/>
          <w:bCs/>
          <w:snapToGrid w:val="0"/>
          <w:sz w:val="28"/>
          <w:szCs w:val="28"/>
          <w:lang w:val="zh-CN"/>
        </w:rPr>
        <w:t>【报价供应商须知前附表】明确</w:t>
      </w:r>
      <w:r>
        <w:rPr>
          <w:rFonts w:ascii="宋体" w:hAnsi="宋体"/>
          <w:bCs/>
          <w:snapToGrid w:val="0"/>
          <w:sz w:val="28"/>
          <w:szCs w:val="28"/>
          <w:lang w:val="zh-CN"/>
        </w:rPr>
        <w:t>的提交</w:t>
      </w:r>
      <w:r>
        <w:rPr>
          <w:rFonts w:hint="eastAsia" w:ascii="宋体" w:hAnsi="宋体"/>
          <w:bCs/>
          <w:snapToGrid w:val="0"/>
          <w:sz w:val="28"/>
          <w:szCs w:val="28"/>
          <w:lang w:val="zh-CN"/>
        </w:rPr>
        <w:t>首次</w:t>
      </w:r>
      <w:r>
        <w:rPr>
          <w:rFonts w:ascii="宋体" w:hAnsi="宋体"/>
          <w:bCs/>
          <w:snapToGrid w:val="0"/>
          <w:sz w:val="28"/>
          <w:szCs w:val="28"/>
          <w:lang w:val="zh-CN"/>
        </w:rPr>
        <w:t>报价文件截止时间前，将报价文件送达采购机构指定地点。</w:t>
      </w:r>
      <w:bookmarkStart w:id="293" w:name="_Hlk112260229"/>
      <w:r>
        <w:rPr>
          <w:rFonts w:ascii="宋体" w:hAnsi="宋体"/>
          <w:bCs/>
          <w:snapToGrid w:val="0"/>
          <w:sz w:val="28"/>
          <w:szCs w:val="28"/>
          <w:lang w:val="zh-CN"/>
        </w:rPr>
        <w:t>逾期提交</w:t>
      </w:r>
      <w:r>
        <w:rPr>
          <w:rFonts w:hint="eastAsia" w:ascii="宋体" w:hAnsi="宋体"/>
          <w:bCs/>
          <w:snapToGrid w:val="0"/>
          <w:sz w:val="28"/>
          <w:szCs w:val="28"/>
          <w:lang w:val="zh-CN"/>
        </w:rPr>
        <w:t>的报价文件</w:t>
      </w:r>
      <w:r>
        <w:rPr>
          <w:rFonts w:ascii="宋体" w:hAnsi="宋体"/>
          <w:bCs/>
          <w:snapToGrid w:val="0"/>
          <w:sz w:val="28"/>
          <w:szCs w:val="28"/>
          <w:lang w:val="zh-CN"/>
        </w:rPr>
        <w:t>，采购机构将拒收</w:t>
      </w:r>
      <w:bookmarkEnd w:id="293"/>
      <w:r>
        <w:rPr>
          <w:rFonts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6</w:t>
      </w:r>
      <w:r>
        <w:rPr>
          <w:rFonts w:ascii="宋体" w:hAnsi="宋体"/>
          <w:bCs/>
          <w:snapToGrid w:val="0"/>
          <w:sz w:val="28"/>
          <w:szCs w:val="28"/>
          <w:lang w:val="zh-CN"/>
        </w:rPr>
        <w:t>.4电报、电话、电传、邮寄等形式的报价文件概不</w:t>
      </w:r>
      <w:r>
        <w:rPr>
          <w:rFonts w:hint="eastAsia" w:ascii="宋体" w:hAnsi="宋体"/>
          <w:bCs/>
          <w:snapToGrid w:val="0"/>
          <w:sz w:val="28"/>
          <w:szCs w:val="28"/>
          <w:lang w:val="zh-CN"/>
        </w:rPr>
        <w:t>接收</w:t>
      </w:r>
      <w:r>
        <w:rPr>
          <w:rFonts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w:t>
      </w:r>
      <w:r>
        <w:rPr>
          <w:rFonts w:hint="eastAsia" w:ascii="宋体" w:hAnsi="宋体"/>
          <w:bCs/>
          <w:snapToGrid w:val="0"/>
          <w:sz w:val="28"/>
          <w:szCs w:val="28"/>
        </w:rPr>
        <w:t>6</w:t>
      </w:r>
      <w:r>
        <w:rPr>
          <w:rFonts w:ascii="宋体" w:hAnsi="宋体"/>
          <w:bCs/>
          <w:snapToGrid w:val="0"/>
          <w:sz w:val="28"/>
          <w:szCs w:val="28"/>
          <w:lang w:val="zh-CN"/>
        </w:rPr>
        <w:t>.5报价文件未按要求密封、标记的，采购机构将拒收。</w:t>
      </w:r>
    </w:p>
    <w:p>
      <w:pPr>
        <w:pStyle w:val="7"/>
        <w:keepNext w:val="0"/>
        <w:keepLines w:val="0"/>
        <w:adjustRightInd w:val="0"/>
        <w:snapToGrid w:val="0"/>
        <w:spacing w:before="0" w:after="0" w:line="560" w:lineRule="exact"/>
        <w:ind w:firstLine="560"/>
        <w:rPr>
          <w:rFonts w:ascii="黑体" w:hAnsi="黑体"/>
          <w:b w:val="0"/>
        </w:rPr>
      </w:pPr>
      <w:bookmarkStart w:id="294" w:name="_Toc7126"/>
      <w:bookmarkStart w:id="295" w:name="_Toc3222"/>
      <w:bookmarkStart w:id="296" w:name="_Toc14050"/>
      <w:bookmarkStart w:id="297" w:name="_Toc11275"/>
      <w:bookmarkStart w:id="298" w:name="_Toc6957"/>
      <w:bookmarkStart w:id="299" w:name="_Toc113349459"/>
      <w:bookmarkStart w:id="300" w:name="_Toc2708"/>
      <w:bookmarkStart w:id="301" w:name="_Toc112768402"/>
      <w:bookmarkStart w:id="302" w:name="_Toc13046"/>
      <w:bookmarkStart w:id="303" w:name="_Toc121473084"/>
      <w:bookmarkStart w:id="304" w:name="_Toc28331"/>
      <w:r>
        <w:rPr>
          <w:rFonts w:hint="eastAsia" w:ascii="黑体" w:hAnsi="黑体"/>
          <w:b w:val="0"/>
        </w:rPr>
        <w:t>17</w:t>
      </w:r>
      <w:r>
        <w:rPr>
          <w:rFonts w:ascii="黑体" w:hAnsi="黑体"/>
          <w:b w:val="0"/>
        </w:rPr>
        <w:t>.</w:t>
      </w:r>
      <w:r>
        <w:rPr>
          <w:rFonts w:hint="eastAsia" w:ascii="黑体" w:hAnsi="黑体"/>
          <w:b w:val="0"/>
        </w:rPr>
        <w:t>报价文件的修改和撤回</w:t>
      </w:r>
      <w:bookmarkEnd w:id="294"/>
      <w:bookmarkEnd w:id="295"/>
      <w:bookmarkEnd w:id="296"/>
      <w:bookmarkEnd w:id="297"/>
      <w:bookmarkEnd w:id="298"/>
      <w:bookmarkEnd w:id="299"/>
      <w:bookmarkEnd w:id="300"/>
      <w:bookmarkEnd w:id="301"/>
      <w:bookmarkEnd w:id="302"/>
      <w:bookmarkEnd w:id="303"/>
      <w:bookmarkEnd w:id="304"/>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w:t>
      </w:r>
      <w:r>
        <w:rPr>
          <w:rFonts w:hint="eastAsia" w:ascii="宋体" w:hAnsi="宋体"/>
          <w:bCs/>
          <w:snapToGrid w:val="0"/>
          <w:sz w:val="28"/>
          <w:szCs w:val="28"/>
        </w:rPr>
        <w:t>7</w:t>
      </w:r>
      <w:r>
        <w:rPr>
          <w:rFonts w:ascii="宋体" w:hAnsi="宋体"/>
          <w:bCs/>
          <w:snapToGrid w:val="0"/>
          <w:sz w:val="28"/>
          <w:szCs w:val="28"/>
          <w:lang w:val="zh-CN"/>
        </w:rPr>
        <w:t>.1报价供应商在提交</w:t>
      </w:r>
      <w:r>
        <w:rPr>
          <w:rFonts w:hint="eastAsia" w:ascii="宋体" w:hAnsi="宋体"/>
          <w:bCs/>
          <w:snapToGrid w:val="0"/>
          <w:sz w:val="28"/>
          <w:szCs w:val="28"/>
          <w:lang w:val="zh-CN"/>
        </w:rPr>
        <w:t>首次</w:t>
      </w:r>
      <w:r>
        <w:rPr>
          <w:rFonts w:ascii="宋体" w:hAnsi="宋体"/>
          <w:bCs/>
          <w:snapToGrid w:val="0"/>
          <w:sz w:val="28"/>
          <w:szCs w:val="28"/>
          <w:lang w:val="zh-CN"/>
        </w:rPr>
        <w:t>报价文件截止时间前，可以对提交的报价文件进行补充、修改或撤回</w:t>
      </w:r>
      <w:r>
        <w:rPr>
          <w:rFonts w:hint="eastAsia" w:ascii="宋体" w:hAnsi="宋体"/>
          <w:bCs/>
          <w:snapToGrid w:val="0"/>
          <w:sz w:val="28"/>
          <w:szCs w:val="28"/>
          <w:lang w:val="zh-CN"/>
        </w:rPr>
        <w:t>，</w:t>
      </w:r>
      <w:r>
        <w:rPr>
          <w:rFonts w:ascii="宋体" w:hAnsi="宋体"/>
          <w:bCs/>
          <w:snapToGrid w:val="0"/>
          <w:sz w:val="28"/>
          <w:szCs w:val="28"/>
          <w:lang w:val="zh-CN"/>
        </w:rPr>
        <w:t>补充</w:t>
      </w:r>
      <w:r>
        <w:rPr>
          <w:rFonts w:hint="eastAsia" w:ascii="宋体" w:hAnsi="宋体"/>
          <w:bCs/>
          <w:sz w:val="28"/>
          <w:szCs w:val="28"/>
          <w:lang w:val="zh-CN"/>
        </w:rPr>
        <w:t>或</w:t>
      </w:r>
      <w:r>
        <w:rPr>
          <w:rFonts w:ascii="宋体" w:hAnsi="宋体"/>
          <w:bCs/>
          <w:snapToGrid w:val="0"/>
          <w:sz w:val="28"/>
          <w:szCs w:val="28"/>
          <w:lang w:val="zh-CN"/>
        </w:rPr>
        <w:t>修改的内容应当以书面形式</w:t>
      </w:r>
      <w:r>
        <w:rPr>
          <w:rFonts w:hint="eastAsia" w:ascii="宋体" w:hAnsi="宋体"/>
          <w:bCs/>
          <w:snapToGrid w:val="0"/>
          <w:sz w:val="28"/>
          <w:szCs w:val="28"/>
          <w:lang w:val="zh-CN"/>
        </w:rPr>
        <w:t>提交</w:t>
      </w:r>
      <w:r>
        <w:rPr>
          <w:rFonts w:ascii="宋体" w:hAnsi="宋体"/>
          <w:bCs/>
          <w:snapToGrid w:val="0"/>
          <w:sz w:val="28"/>
          <w:szCs w:val="28"/>
          <w:lang w:val="zh-CN"/>
        </w:rPr>
        <w:t>采购机构，并按照谈判文件要求</w:t>
      </w:r>
      <w:r>
        <w:rPr>
          <w:rFonts w:hint="eastAsia" w:ascii="宋体" w:hAnsi="宋体"/>
          <w:bCs/>
          <w:sz w:val="28"/>
          <w:szCs w:val="28"/>
          <w:lang w:val="zh-CN"/>
        </w:rPr>
        <w:t>签字</w:t>
      </w:r>
      <w:r>
        <w:rPr>
          <w:rFonts w:ascii="宋体" w:hAnsi="宋体"/>
          <w:bCs/>
          <w:snapToGrid w:val="0"/>
          <w:sz w:val="28"/>
          <w:szCs w:val="28"/>
          <w:lang w:val="zh-CN"/>
        </w:rPr>
        <w:t>盖章，作为报价文件的组成部分。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w:t>
      </w:r>
      <w:r>
        <w:rPr>
          <w:rFonts w:hint="eastAsia" w:ascii="宋体" w:hAnsi="宋体"/>
          <w:bCs/>
          <w:snapToGrid w:val="0"/>
          <w:sz w:val="28"/>
          <w:szCs w:val="28"/>
        </w:rPr>
        <w:t>7</w:t>
      </w:r>
      <w:r>
        <w:rPr>
          <w:rFonts w:ascii="宋体" w:hAnsi="宋体"/>
          <w:bCs/>
          <w:snapToGrid w:val="0"/>
          <w:sz w:val="28"/>
          <w:szCs w:val="28"/>
          <w:lang w:val="zh-CN"/>
        </w:rPr>
        <w:t>.2</w:t>
      </w:r>
      <w:r>
        <w:rPr>
          <w:rFonts w:hint="eastAsia" w:ascii="宋体" w:hAnsi="宋体"/>
          <w:bCs/>
          <w:snapToGrid w:val="0"/>
          <w:sz w:val="28"/>
          <w:szCs w:val="28"/>
          <w:lang w:val="zh-CN"/>
        </w:rPr>
        <w:t>报价截止时间后，</w:t>
      </w:r>
      <w:r>
        <w:rPr>
          <w:rFonts w:ascii="宋体" w:hAnsi="宋体"/>
          <w:bCs/>
          <w:snapToGrid w:val="0"/>
          <w:sz w:val="28"/>
          <w:szCs w:val="28"/>
          <w:lang w:val="zh-CN"/>
        </w:rPr>
        <w:t>采购机构不接受对</w:t>
      </w:r>
      <w:r>
        <w:rPr>
          <w:rFonts w:hint="eastAsia" w:ascii="宋体" w:hAnsi="宋体"/>
          <w:bCs/>
          <w:snapToGrid w:val="0"/>
          <w:sz w:val="28"/>
          <w:szCs w:val="28"/>
          <w:lang w:val="zh-CN"/>
        </w:rPr>
        <w:t>报价文件</w:t>
      </w:r>
      <w:r>
        <w:rPr>
          <w:rFonts w:ascii="宋体" w:hAnsi="宋体"/>
          <w:bCs/>
          <w:snapToGrid w:val="0"/>
          <w:sz w:val="28"/>
          <w:szCs w:val="28"/>
          <w:lang w:val="zh-CN"/>
        </w:rPr>
        <w:t>内容的实质性修改</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w:t>
      </w:r>
      <w:r>
        <w:rPr>
          <w:rFonts w:hint="eastAsia" w:ascii="宋体" w:hAnsi="宋体"/>
          <w:bCs/>
          <w:snapToGrid w:val="0"/>
          <w:sz w:val="28"/>
          <w:szCs w:val="28"/>
        </w:rPr>
        <w:t>7</w:t>
      </w:r>
      <w:r>
        <w:rPr>
          <w:rFonts w:ascii="宋体" w:hAnsi="宋体"/>
          <w:bCs/>
          <w:snapToGrid w:val="0"/>
          <w:sz w:val="28"/>
          <w:szCs w:val="28"/>
          <w:lang w:val="zh-CN"/>
        </w:rPr>
        <w:t>.3报价供应商修改报价文件的书面材料，</w:t>
      </w:r>
      <w:r>
        <w:rPr>
          <w:rFonts w:hint="eastAsia" w:ascii="宋体" w:hAnsi="宋体"/>
          <w:bCs/>
          <w:snapToGrid w:val="0"/>
          <w:sz w:val="28"/>
          <w:szCs w:val="28"/>
          <w:lang w:val="zh-CN"/>
        </w:rPr>
        <w:t>应当</w:t>
      </w:r>
      <w:r>
        <w:rPr>
          <w:rFonts w:ascii="宋体" w:hAnsi="宋体"/>
          <w:bCs/>
          <w:snapToGrid w:val="0"/>
          <w:sz w:val="28"/>
          <w:szCs w:val="28"/>
          <w:lang w:val="zh-CN"/>
        </w:rPr>
        <w:t>密封送达谈判地点，并在封面上标明项目名称、项目编号、报价供应商名称和</w:t>
      </w:r>
      <w:r>
        <w:rPr>
          <w:rFonts w:hint="eastAsia" w:ascii="宋体" w:hAnsi="宋体"/>
          <w:bCs/>
          <w:snapToGrid w:val="0"/>
          <w:sz w:val="28"/>
          <w:szCs w:val="28"/>
          <w:lang w:val="zh-CN"/>
        </w:rPr>
        <w:t>“</w:t>
      </w:r>
      <w:r>
        <w:rPr>
          <w:rFonts w:ascii="宋体" w:hAnsi="宋体"/>
          <w:bCs/>
          <w:snapToGrid w:val="0"/>
          <w:sz w:val="28"/>
          <w:szCs w:val="28"/>
          <w:lang w:val="zh-CN"/>
        </w:rPr>
        <w:t>谈判修改文件</w:t>
      </w:r>
      <w:r>
        <w:rPr>
          <w:rFonts w:hint="eastAsia" w:ascii="宋体" w:hAnsi="宋体"/>
          <w:bCs/>
          <w:snapToGrid w:val="0"/>
          <w:sz w:val="28"/>
          <w:szCs w:val="28"/>
          <w:lang w:val="zh-CN"/>
        </w:rPr>
        <w:t>”</w:t>
      </w:r>
      <w:r>
        <w:rPr>
          <w:rFonts w:ascii="宋体" w:hAnsi="宋体"/>
          <w:bCs/>
          <w:snapToGrid w:val="0"/>
          <w:sz w:val="28"/>
          <w:szCs w:val="28"/>
          <w:lang w:val="zh-CN"/>
        </w:rPr>
        <w:t>“谈判时启封”字样。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w:t>
      </w:r>
      <w:r>
        <w:rPr>
          <w:rFonts w:hint="eastAsia" w:ascii="宋体" w:hAnsi="宋体"/>
          <w:bCs/>
          <w:snapToGrid w:val="0"/>
          <w:sz w:val="28"/>
          <w:szCs w:val="28"/>
        </w:rPr>
        <w:t>7</w:t>
      </w:r>
      <w:r>
        <w:rPr>
          <w:rFonts w:ascii="宋体" w:hAnsi="宋体"/>
          <w:bCs/>
          <w:snapToGrid w:val="0"/>
          <w:sz w:val="28"/>
          <w:szCs w:val="28"/>
          <w:lang w:val="zh-CN"/>
        </w:rPr>
        <w:t>.4报价供应商撤回</w:t>
      </w:r>
      <w:r>
        <w:rPr>
          <w:rFonts w:hint="eastAsia" w:ascii="宋体" w:hAnsi="宋体"/>
          <w:bCs/>
          <w:snapToGrid w:val="0"/>
          <w:sz w:val="28"/>
          <w:szCs w:val="28"/>
          <w:lang w:val="zh-CN"/>
        </w:rPr>
        <w:t>报价文件</w:t>
      </w:r>
      <w:r>
        <w:rPr>
          <w:rFonts w:ascii="宋体" w:hAnsi="宋体"/>
          <w:bCs/>
          <w:snapToGrid w:val="0"/>
          <w:sz w:val="28"/>
          <w:szCs w:val="28"/>
          <w:lang w:val="zh-CN"/>
        </w:rPr>
        <w:t>应当以书面形式通知采购机构。采取电报或传真形式撤回谈判的，</w:t>
      </w:r>
      <w:r>
        <w:rPr>
          <w:rFonts w:hint="eastAsia" w:ascii="宋体" w:hAnsi="宋体"/>
          <w:bCs/>
          <w:snapToGrid w:val="0"/>
          <w:sz w:val="28"/>
          <w:szCs w:val="28"/>
          <w:lang w:val="zh-CN"/>
        </w:rPr>
        <w:t>应当</w:t>
      </w:r>
      <w:r>
        <w:rPr>
          <w:rFonts w:ascii="宋体" w:hAnsi="宋体"/>
          <w:bCs/>
          <w:snapToGrid w:val="0"/>
          <w:sz w:val="28"/>
          <w:szCs w:val="28"/>
          <w:lang w:val="zh-CN"/>
        </w:rPr>
        <w:t>补充法定代表人或授权代表</w:t>
      </w:r>
      <w:r>
        <w:rPr>
          <w:rFonts w:hint="eastAsia" w:ascii="宋体" w:hAnsi="宋体"/>
          <w:bCs/>
          <w:sz w:val="28"/>
          <w:szCs w:val="28"/>
        </w:rPr>
        <w:t>签字</w:t>
      </w:r>
      <w:r>
        <w:rPr>
          <w:rFonts w:ascii="宋体" w:hAnsi="宋体"/>
          <w:bCs/>
          <w:snapToGrid w:val="0"/>
          <w:sz w:val="28"/>
          <w:szCs w:val="28"/>
          <w:lang w:val="zh-CN"/>
        </w:rPr>
        <w:t>的撤回</w:t>
      </w:r>
      <w:r>
        <w:rPr>
          <w:rFonts w:hint="eastAsia" w:ascii="宋体" w:hAnsi="宋体"/>
          <w:bCs/>
          <w:snapToGrid w:val="0"/>
          <w:sz w:val="28"/>
          <w:szCs w:val="28"/>
          <w:lang w:val="zh-CN"/>
        </w:rPr>
        <w:t>报价文件</w:t>
      </w:r>
      <w:r>
        <w:rPr>
          <w:rFonts w:ascii="宋体" w:hAnsi="宋体"/>
          <w:bCs/>
          <w:snapToGrid w:val="0"/>
          <w:sz w:val="28"/>
          <w:szCs w:val="28"/>
          <w:lang w:val="zh-CN"/>
        </w:rPr>
        <w:t>的正式文件。撤回</w:t>
      </w:r>
      <w:r>
        <w:rPr>
          <w:rFonts w:hint="eastAsia" w:ascii="宋体" w:hAnsi="宋体"/>
          <w:bCs/>
          <w:snapToGrid w:val="0"/>
          <w:sz w:val="28"/>
          <w:szCs w:val="28"/>
          <w:lang w:val="zh-CN"/>
        </w:rPr>
        <w:t>报价文件</w:t>
      </w:r>
      <w:r>
        <w:rPr>
          <w:rFonts w:ascii="宋体" w:hAnsi="宋体"/>
          <w:bCs/>
          <w:snapToGrid w:val="0"/>
          <w:sz w:val="28"/>
          <w:szCs w:val="28"/>
          <w:lang w:val="zh-CN"/>
        </w:rPr>
        <w:t>的时间以报价供应商的书面撤回通知送达采购机构时间为准。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w:t>
      </w:r>
      <w:r>
        <w:rPr>
          <w:rFonts w:hint="eastAsia" w:ascii="宋体" w:hAnsi="宋体"/>
          <w:bCs/>
          <w:snapToGrid w:val="0"/>
          <w:sz w:val="28"/>
          <w:szCs w:val="28"/>
        </w:rPr>
        <w:t>7</w:t>
      </w:r>
      <w:r>
        <w:rPr>
          <w:rFonts w:ascii="宋体" w:hAnsi="宋体"/>
          <w:bCs/>
          <w:snapToGrid w:val="0"/>
          <w:sz w:val="28"/>
          <w:szCs w:val="28"/>
          <w:lang w:val="zh-CN"/>
        </w:rPr>
        <w:t>.5</w:t>
      </w:r>
      <w:r>
        <w:rPr>
          <w:rFonts w:hint="eastAsia" w:ascii="宋体" w:hAnsi="宋体"/>
          <w:bCs/>
          <w:sz w:val="28"/>
          <w:szCs w:val="28"/>
        </w:rPr>
        <w:t>报价供应商在提交首次报价文件截止时间后，至谈判结束前，均不得撤回报价文件。</w:t>
      </w:r>
      <w:bookmarkStart w:id="305" w:name="_Toc112317771"/>
    </w:p>
    <w:p>
      <w:pPr>
        <w:pStyle w:val="6"/>
        <w:keepNext w:val="0"/>
        <w:keepLines w:val="0"/>
        <w:adjustRightInd w:val="0"/>
        <w:snapToGrid w:val="0"/>
        <w:spacing w:beforeLines="50" w:afterLines="50" w:line="560" w:lineRule="exact"/>
        <w:ind w:firstLine="0" w:firstLineChars="0"/>
        <w:jc w:val="center"/>
        <w:rPr>
          <w:rFonts w:ascii="黑体" w:hAnsi="黑体" w:eastAsia="黑体"/>
          <w:b w:val="0"/>
        </w:rPr>
      </w:pPr>
      <w:bookmarkStart w:id="306" w:name="_Toc154562943"/>
      <w:bookmarkStart w:id="307" w:name="_Toc9332"/>
      <w:bookmarkStart w:id="308" w:name="_Toc19523"/>
      <w:bookmarkStart w:id="309" w:name="_Toc16442"/>
      <w:bookmarkStart w:id="310" w:name="_Toc112768403"/>
      <w:bookmarkStart w:id="311" w:name="_Toc955"/>
      <w:bookmarkStart w:id="312" w:name="_Toc32503"/>
      <w:bookmarkStart w:id="313" w:name="_Toc150351541"/>
      <w:bookmarkStart w:id="314" w:name="_Toc113349460"/>
      <w:bookmarkStart w:id="315" w:name="_Toc30366"/>
      <w:bookmarkStart w:id="316" w:name="_Toc24471"/>
      <w:bookmarkStart w:id="317" w:name="_Toc9666"/>
      <w:bookmarkStart w:id="318" w:name="_Toc128150743"/>
      <w:bookmarkStart w:id="319" w:name="_Toc121473085"/>
      <w:r>
        <w:rPr>
          <w:rFonts w:hint="eastAsia" w:ascii="黑体" w:hAnsi="黑体" w:eastAsia="黑体"/>
          <w:b w:val="0"/>
        </w:rPr>
        <w:t>五、</w:t>
      </w:r>
      <w:bookmarkEnd w:id="305"/>
      <w:r>
        <w:rPr>
          <w:rFonts w:hint="eastAsia" w:ascii="黑体" w:hAnsi="黑体" w:eastAsia="黑体"/>
          <w:b w:val="0"/>
        </w:rPr>
        <w:t>谈判与评审</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pStyle w:val="7"/>
        <w:keepNext w:val="0"/>
        <w:keepLines w:val="0"/>
        <w:adjustRightInd w:val="0"/>
        <w:snapToGrid w:val="0"/>
        <w:spacing w:before="0" w:after="0" w:line="560" w:lineRule="exact"/>
        <w:ind w:firstLine="560"/>
        <w:rPr>
          <w:rFonts w:ascii="黑体" w:hAnsi="黑体"/>
          <w:b w:val="0"/>
        </w:rPr>
      </w:pPr>
      <w:bookmarkStart w:id="320" w:name="_Toc6901"/>
      <w:bookmarkStart w:id="321" w:name="_Toc113349461"/>
      <w:bookmarkStart w:id="322" w:name="_Toc29095"/>
      <w:bookmarkStart w:id="323" w:name="_Toc6404"/>
      <w:bookmarkStart w:id="324" w:name="_Toc13239"/>
      <w:bookmarkStart w:id="325" w:name="_Toc4028"/>
      <w:bookmarkStart w:id="326" w:name="_Toc112768404"/>
      <w:bookmarkStart w:id="327" w:name="_Toc31387"/>
      <w:bookmarkStart w:id="328" w:name="_Toc29228"/>
      <w:bookmarkStart w:id="329" w:name="_Toc5965"/>
      <w:bookmarkStart w:id="330" w:name="_Toc121473086"/>
      <w:r>
        <w:rPr>
          <w:rFonts w:hint="eastAsia" w:ascii="黑体" w:hAnsi="黑体"/>
          <w:b w:val="0"/>
        </w:rPr>
        <w:t>18.报价文件开启</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18</w:t>
      </w:r>
      <w:r>
        <w:rPr>
          <w:rFonts w:ascii="宋体" w:hAnsi="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一般不得组织谈判，满足第39.1条情形的除外。</w:t>
      </w:r>
      <w:r>
        <w:rPr>
          <w:rFonts w:ascii="宋体" w:hAnsi="宋体"/>
          <w:bCs/>
          <w:snapToGrid w:val="0"/>
          <w:sz w:val="28"/>
          <w:szCs w:val="28"/>
          <w:lang w:val="zh-CN"/>
        </w:rPr>
        <w:t>报价文件开启时间及地点见【</w:t>
      </w:r>
      <w:r>
        <w:rPr>
          <w:rFonts w:hint="eastAsia" w:ascii="宋体" w:hAnsi="宋体"/>
          <w:bCs/>
          <w:snapToGrid w:val="0"/>
          <w:sz w:val="28"/>
          <w:szCs w:val="28"/>
        </w:rPr>
        <w:t>报价供应商须知前附表</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highlight w:val="yellow"/>
          <w:lang w:val="zh-CN"/>
        </w:rPr>
      </w:pPr>
      <w:r>
        <w:rPr>
          <w:rFonts w:hint="eastAsia" w:ascii="宋体" w:hAnsi="宋体"/>
          <w:bCs/>
          <w:snapToGrid w:val="0"/>
          <w:sz w:val="28"/>
          <w:szCs w:val="28"/>
        </w:rPr>
        <w:t>18</w:t>
      </w:r>
      <w:r>
        <w:rPr>
          <w:rFonts w:ascii="宋体" w:hAnsi="宋体"/>
          <w:bCs/>
          <w:snapToGrid w:val="0"/>
          <w:sz w:val="28"/>
          <w:szCs w:val="28"/>
          <w:lang w:val="zh-CN"/>
        </w:rPr>
        <w:t>.</w:t>
      </w:r>
      <w:r>
        <w:rPr>
          <w:rFonts w:hint="eastAsia" w:ascii="宋体" w:hAnsi="宋体"/>
          <w:bCs/>
          <w:snapToGrid w:val="0"/>
          <w:sz w:val="28"/>
          <w:szCs w:val="28"/>
          <w:lang w:val="zh-CN"/>
        </w:rPr>
        <w:t>2采购机构按谈判文件规定的时间、地点开标。开标大会由采购机构主持，报价</w:t>
      </w:r>
      <w:r>
        <w:rPr>
          <w:rFonts w:hint="eastAsia" w:ascii="宋体" w:hAnsi="宋体"/>
          <w:bCs/>
          <w:snapToGrid w:val="0"/>
          <w:sz w:val="28"/>
          <w:szCs w:val="28"/>
        </w:rPr>
        <w:t>供应商</w:t>
      </w:r>
      <w:r>
        <w:rPr>
          <w:rFonts w:hint="eastAsia" w:ascii="宋体" w:hAnsi="宋体"/>
          <w:bCs/>
          <w:snapToGrid w:val="0"/>
          <w:sz w:val="28"/>
          <w:szCs w:val="28"/>
          <w:lang w:val="zh-CN"/>
        </w:rPr>
        <w:t>和有关方面代表参加，参加开标的报价方代表应签到。评标委员会成员不得参加开标大会。</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18</w:t>
      </w:r>
      <w:r>
        <w:rPr>
          <w:rFonts w:hint="eastAsia" w:ascii="宋体" w:hAnsi="宋体"/>
          <w:bCs/>
          <w:snapToGrid w:val="0"/>
          <w:sz w:val="28"/>
          <w:szCs w:val="28"/>
          <w:lang w:val="zh-CN"/>
        </w:rPr>
        <w:t>.</w:t>
      </w:r>
      <w:r>
        <w:rPr>
          <w:rFonts w:hint="eastAsia" w:ascii="宋体" w:hAnsi="宋体"/>
          <w:bCs/>
          <w:snapToGrid w:val="0"/>
          <w:sz w:val="28"/>
          <w:szCs w:val="28"/>
        </w:rPr>
        <w:t>3</w:t>
      </w:r>
      <w:r>
        <w:rPr>
          <w:rFonts w:hint="eastAsia" w:ascii="宋体" w:hAnsi="宋体"/>
          <w:bCs/>
          <w:snapToGrid w:val="0"/>
          <w:sz w:val="28"/>
          <w:szCs w:val="28"/>
          <w:lang w:val="zh-CN"/>
        </w:rPr>
        <w:t>开标时，由报价</w:t>
      </w:r>
      <w:r>
        <w:rPr>
          <w:rFonts w:hint="eastAsia" w:ascii="宋体" w:hAnsi="宋体"/>
          <w:bCs/>
          <w:snapToGrid w:val="0"/>
          <w:sz w:val="28"/>
          <w:szCs w:val="28"/>
        </w:rPr>
        <w:t>供应商</w:t>
      </w:r>
      <w:r>
        <w:rPr>
          <w:rFonts w:hint="eastAsia" w:ascii="宋体" w:hAnsi="宋体"/>
          <w:bCs/>
          <w:snapToGrid w:val="0"/>
          <w:sz w:val="28"/>
          <w:szCs w:val="28"/>
          <w:lang w:val="zh-CN"/>
        </w:rPr>
        <w:t>检查所有投标文件的密封情况并当场公布检查结果。</w:t>
      </w:r>
    </w:p>
    <w:p>
      <w:pPr>
        <w:autoSpaceDE w:val="0"/>
        <w:autoSpaceDN w:val="0"/>
        <w:adjustRightInd w:val="0"/>
        <w:snapToGrid w:val="0"/>
        <w:spacing w:line="560" w:lineRule="exact"/>
        <w:ind w:firstLine="560" w:firstLineChars="200"/>
        <w:rPr>
          <w:rFonts w:ascii="宋体" w:hAnsi="宋体"/>
          <w:b/>
          <w:snapToGrid w:val="0"/>
          <w:lang w:val="zh-CN"/>
        </w:rPr>
      </w:pPr>
      <w:r>
        <w:rPr>
          <w:rFonts w:hint="eastAsia" w:ascii="宋体" w:hAnsi="宋体"/>
          <w:bCs/>
          <w:snapToGrid w:val="0"/>
          <w:sz w:val="28"/>
          <w:szCs w:val="28"/>
        </w:rPr>
        <w:t>18</w:t>
      </w:r>
      <w:r>
        <w:rPr>
          <w:rFonts w:hint="eastAsia" w:ascii="宋体" w:hAnsi="宋体"/>
          <w:bCs/>
          <w:snapToGrid w:val="0"/>
          <w:sz w:val="28"/>
          <w:szCs w:val="28"/>
          <w:lang w:val="zh-CN"/>
        </w:rPr>
        <w:t>.</w:t>
      </w:r>
      <w:r>
        <w:rPr>
          <w:rFonts w:hint="eastAsia" w:ascii="宋体" w:hAnsi="宋体"/>
          <w:bCs/>
          <w:snapToGrid w:val="0"/>
          <w:sz w:val="28"/>
          <w:szCs w:val="28"/>
        </w:rPr>
        <w:t>4</w:t>
      </w:r>
      <w:r>
        <w:rPr>
          <w:rFonts w:hint="eastAsia" w:ascii="宋体" w:hAnsi="宋体"/>
          <w:bCs/>
          <w:snapToGrid w:val="0"/>
          <w:sz w:val="28"/>
          <w:szCs w:val="28"/>
          <w:lang w:val="zh-CN"/>
        </w:rPr>
        <w:t>报价</w:t>
      </w:r>
      <w:r>
        <w:rPr>
          <w:rFonts w:hint="eastAsia" w:ascii="宋体" w:hAnsi="宋体"/>
          <w:bCs/>
          <w:snapToGrid w:val="0"/>
          <w:sz w:val="28"/>
          <w:szCs w:val="28"/>
        </w:rPr>
        <w:t>供应商</w:t>
      </w:r>
      <w:r>
        <w:rPr>
          <w:rFonts w:hint="eastAsia" w:ascii="宋体" w:hAnsi="宋体"/>
          <w:bCs/>
          <w:snapToGrid w:val="0"/>
          <w:sz w:val="28"/>
          <w:szCs w:val="28"/>
          <w:lang w:val="zh-CN"/>
        </w:rPr>
        <w:t>对开标过程有异议的，应当在开标现场提出，采购机构当场答复。</w:t>
      </w:r>
    </w:p>
    <w:p>
      <w:pPr>
        <w:pStyle w:val="7"/>
        <w:keepNext w:val="0"/>
        <w:keepLines w:val="0"/>
        <w:adjustRightInd w:val="0"/>
        <w:snapToGrid w:val="0"/>
        <w:spacing w:before="0" w:after="0" w:line="560" w:lineRule="exact"/>
        <w:ind w:firstLine="560"/>
        <w:rPr>
          <w:rFonts w:ascii="黑体" w:hAnsi="黑体"/>
          <w:b w:val="0"/>
        </w:rPr>
      </w:pPr>
      <w:r>
        <w:rPr>
          <w:rFonts w:hint="eastAsia" w:ascii="黑体" w:hAnsi="黑体"/>
          <w:b w:val="0"/>
        </w:rPr>
        <w:t>19</w:t>
      </w:r>
      <w:r>
        <w:rPr>
          <w:rFonts w:ascii="黑体" w:hAnsi="黑体"/>
          <w:b w:val="0"/>
        </w:rPr>
        <w:t>.</w:t>
      </w:r>
      <w:r>
        <w:rPr>
          <w:rFonts w:hint="eastAsia" w:ascii="黑体" w:hAnsi="黑体"/>
          <w:b w:val="0"/>
        </w:rPr>
        <w:t>评审</w:t>
      </w:r>
      <w:bookmarkEnd w:id="320"/>
      <w:bookmarkEnd w:id="321"/>
      <w:bookmarkEnd w:id="322"/>
      <w:bookmarkEnd w:id="323"/>
      <w:bookmarkEnd w:id="324"/>
      <w:bookmarkEnd w:id="325"/>
      <w:bookmarkEnd w:id="326"/>
      <w:bookmarkEnd w:id="327"/>
      <w:bookmarkEnd w:id="328"/>
      <w:bookmarkEnd w:id="329"/>
      <w:r>
        <w:rPr>
          <w:rFonts w:hint="eastAsia" w:ascii="黑体" w:hAnsi="黑体"/>
          <w:b w:val="0"/>
        </w:rPr>
        <w:t>原则</w:t>
      </w:r>
      <w:bookmarkEnd w:id="330"/>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19</w:t>
      </w:r>
      <w:r>
        <w:rPr>
          <w:rFonts w:ascii="宋体" w:hAnsi="宋体"/>
          <w:bCs/>
          <w:snapToGrid w:val="0"/>
          <w:sz w:val="28"/>
          <w:szCs w:val="28"/>
          <w:lang w:val="zh-CN"/>
        </w:rPr>
        <w:t>.1评审原则</w:t>
      </w:r>
    </w:p>
    <w:p>
      <w:pPr>
        <w:autoSpaceDE w:val="0"/>
        <w:autoSpaceDN w:val="0"/>
        <w:adjustRightInd w:val="0"/>
        <w:snapToGrid w:val="0"/>
        <w:spacing w:line="560" w:lineRule="exact"/>
        <w:ind w:firstLine="560" w:firstLineChars="200"/>
        <w:rPr>
          <w:rFonts w:ascii="宋体" w:hAnsi="宋体"/>
          <w:bCs/>
          <w:snapToGrid w:val="0"/>
          <w:sz w:val="28"/>
          <w:szCs w:val="28"/>
          <w:lang w:val="zh-CN"/>
        </w:rPr>
      </w:pPr>
      <w:bookmarkStart w:id="331" w:name="_Hlk129701521"/>
      <w:r>
        <w:rPr>
          <w:rFonts w:hint="eastAsia" w:ascii="宋体" w:hAnsi="宋体"/>
          <w:bCs/>
          <w:snapToGrid w:val="0"/>
          <w:sz w:val="28"/>
          <w:szCs w:val="28"/>
          <w:lang w:val="zh-CN"/>
        </w:rPr>
        <w:t>（</w:t>
      </w:r>
      <w:r>
        <w:rPr>
          <w:rFonts w:ascii="宋体" w:hAnsi="宋体"/>
          <w:bCs/>
          <w:snapToGrid w:val="0"/>
          <w:sz w:val="28"/>
          <w:szCs w:val="28"/>
          <w:lang w:val="zh-CN"/>
        </w:rPr>
        <w:t>1）评审活动遵循公平、公正、科学和择优的原则</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）严格依据谈判文件</w:t>
      </w:r>
      <w:r>
        <w:rPr>
          <w:rFonts w:hint="eastAsia" w:ascii="宋体" w:hAnsi="宋体"/>
          <w:bCs/>
          <w:sz w:val="28"/>
          <w:szCs w:val="28"/>
        </w:rPr>
        <w:t>规定</w:t>
      </w:r>
      <w:r>
        <w:rPr>
          <w:rFonts w:hint="eastAsia" w:ascii="宋体" w:hAnsi="宋体"/>
          <w:bCs/>
          <w:snapToGrid w:val="0"/>
          <w:sz w:val="28"/>
          <w:szCs w:val="28"/>
          <w:lang w:val="zh-CN"/>
        </w:rPr>
        <w:t>的评审方法、程序和标准评审。不得以投票表决等形式修改谈判文件规定的评审</w:t>
      </w:r>
      <w:r>
        <w:rPr>
          <w:rFonts w:hint="eastAsia" w:asciiTheme="minorEastAsia" w:hAnsiTheme="minorEastAsia" w:eastAsiaTheme="minorEastAsia"/>
          <w:bCs/>
          <w:snapToGrid w:val="0"/>
          <w:sz w:val="28"/>
          <w:szCs w:val="28"/>
          <w:lang w:val="zh-CN"/>
        </w:rPr>
        <w:t>方法、程序</w:t>
      </w:r>
      <w:r>
        <w:rPr>
          <w:rFonts w:hint="eastAsia" w:ascii="宋体" w:hAnsi="宋体"/>
          <w:bCs/>
          <w:snapToGrid w:val="0"/>
          <w:sz w:val="28"/>
          <w:szCs w:val="28"/>
          <w:lang w:val="zh-CN"/>
        </w:rPr>
        <w:t>和标准；谈判文件没有规定的评审</w:t>
      </w:r>
      <w:r>
        <w:rPr>
          <w:rFonts w:hint="eastAsia" w:asciiTheme="minorEastAsia" w:hAnsiTheme="minorEastAsia" w:eastAsiaTheme="minorEastAsia"/>
          <w:bCs/>
          <w:snapToGrid w:val="0"/>
          <w:sz w:val="28"/>
          <w:szCs w:val="28"/>
          <w:lang w:val="zh-CN"/>
        </w:rPr>
        <w:t>方法、程序</w:t>
      </w:r>
      <w:r>
        <w:rPr>
          <w:rFonts w:hint="eastAsia" w:ascii="宋体" w:hAnsi="宋体"/>
          <w:bCs/>
          <w:snapToGrid w:val="0"/>
          <w:sz w:val="28"/>
          <w:szCs w:val="28"/>
          <w:lang w:val="zh-CN"/>
        </w:rPr>
        <w:t>和标准，不得作为评审依据。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3）对所有报价</w:t>
      </w:r>
      <w:r>
        <w:rPr>
          <w:rFonts w:hint="eastAsia" w:ascii="宋体" w:hAnsi="宋体"/>
          <w:bCs/>
          <w:sz w:val="28"/>
          <w:szCs w:val="28"/>
        </w:rPr>
        <w:t>文件的评审依据和评审尺度保持一致</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w:t>
      </w:r>
      <w:r>
        <w:rPr>
          <w:rFonts w:hint="eastAsia" w:ascii="宋体" w:hAnsi="宋体"/>
          <w:bCs/>
          <w:snapToGrid w:val="0"/>
          <w:sz w:val="28"/>
          <w:szCs w:val="28"/>
          <w:lang w:val="zh-CN"/>
        </w:rPr>
        <w:t>对谈判文件和报价文件的解释澄清，在不改变文件原义的前提下，应当以有利于报价供应商为原则。</w:t>
      </w:r>
      <w:bookmarkEnd w:id="331"/>
    </w:p>
    <w:p>
      <w:pPr>
        <w:pStyle w:val="7"/>
        <w:keepNext w:val="0"/>
        <w:keepLines w:val="0"/>
        <w:adjustRightInd w:val="0"/>
        <w:snapToGrid w:val="0"/>
        <w:spacing w:before="0" w:after="0" w:line="560" w:lineRule="exact"/>
        <w:ind w:firstLine="560"/>
        <w:rPr>
          <w:rFonts w:ascii="黑体" w:hAnsi="黑体"/>
          <w:b w:val="0"/>
        </w:rPr>
      </w:pPr>
      <w:bookmarkStart w:id="332" w:name="_Toc121473087"/>
      <w:r>
        <w:rPr>
          <w:rFonts w:hint="eastAsia" w:ascii="黑体" w:hAnsi="黑体"/>
          <w:b w:val="0"/>
        </w:rPr>
        <w:t>20</w:t>
      </w:r>
      <w:r>
        <w:rPr>
          <w:rFonts w:ascii="黑体" w:hAnsi="黑体"/>
          <w:b w:val="0"/>
        </w:rPr>
        <w:t>.</w:t>
      </w:r>
      <w:r>
        <w:rPr>
          <w:rFonts w:hint="eastAsia" w:ascii="黑体" w:hAnsi="黑体"/>
          <w:b w:val="0"/>
        </w:rPr>
        <w:t>评审方法</w:t>
      </w:r>
      <w:bookmarkEnd w:id="332"/>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0</w:t>
      </w:r>
      <w:r>
        <w:rPr>
          <w:rFonts w:ascii="宋体" w:hAnsi="宋体"/>
          <w:bCs/>
          <w:snapToGrid w:val="0"/>
          <w:sz w:val="28"/>
          <w:szCs w:val="28"/>
          <w:lang w:val="zh-CN"/>
        </w:rPr>
        <w:t>.1评</w:t>
      </w:r>
      <w:r>
        <w:rPr>
          <w:rFonts w:hint="eastAsia" w:ascii="宋体" w:hAnsi="宋体"/>
          <w:bCs/>
          <w:snapToGrid w:val="0"/>
          <w:sz w:val="28"/>
          <w:szCs w:val="28"/>
          <w:lang w:val="zh-CN"/>
        </w:rPr>
        <w:t>审</w:t>
      </w:r>
      <w:r>
        <w:rPr>
          <w:rFonts w:ascii="宋体" w:hAnsi="宋体"/>
          <w:bCs/>
          <w:snapToGrid w:val="0"/>
          <w:sz w:val="28"/>
          <w:szCs w:val="28"/>
          <w:lang w:val="zh-CN"/>
        </w:rPr>
        <w:t>方法</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采购机构</w:t>
      </w:r>
      <w:r>
        <w:rPr>
          <w:rFonts w:hint="eastAsia" w:asciiTheme="minorEastAsia" w:hAnsiTheme="minorEastAsia" w:eastAsiaTheme="minorEastAsia"/>
          <w:bCs/>
          <w:sz w:val="28"/>
          <w:szCs w:val="28"/>
        </w:rPr>
        <w:t>在</w:t>
      </w:r>
      <w:r>
        <w:rPr>
          <w:rFonts w:ascii="宋体" w:hAnsi="宋体"/>
          <w:bCs/>
          <w:snapToGrid w:val="0"/>
          <w:sz w:val="28"/>
          <w:szCs w:val="28"/>
          <w:lang w:val="zh-CN"/>
        </w:rPr>
        <w:t>【</w:t>
      </w:r>
      <w:r>
        <w:rPr>
          <w:rFonts w:hint="eastAsia" w:ascii="宋体" w:hAnsi="宋体"/>
          <w:bCs/>
          <w:snapToGrid w:val="0"/>
          <w:sz w:val="28"/>
          <w:szCs w:val="28"/>
        </w:rPr>
        <w:t>报价供应商须知前附表</w:t>
      </w:r>
      <w:r>
        <w:rPr>
          <w:rFonts w:hint="eastAsia" w:ascii="宋体" w:hAnsi="宋体"/>
          <w:bCs/>
          <w:snapToGrid w:val="0"/>
          <w:sz w:val="28"/>
          <w:szCs w:val="28"/>
          <w:lang w:val="zh-CN"/>
        </w:rPr>
        <w:t>】</w:t>
      </w:r>
      <w:r>
        <w:rPr>
          <w:rFonts w:hint="eastAsia" w:asciiTheme="minorEastAsia" w:hAnsiTheme="minorEastAsia" w:eastAsiaTheme="minorEastAsia"/>
          <w:bCs/>
          <w:sz w:val="28"/>
          <w:szCs w:val="28"/>
        </w:rPr>
        <w:t>明确采用下列一种评审方法：</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（1）综合评分法，是指报价文件满足</w:t>
      </w:r>
      <w:r>
        <w:rPr>
          <w:rFonts w:hint="eastAsia" w:ascii="宋体" w:hAnsi="宋体"/>
          <w:bCs/>
          <w:sz w:val="28"/>
          <w:szCs w:val="28"/>
        </w:rPr>
        <w:t>谈判</w:t>
      </w:r>
      <w:r>
        <w:rPr>
          <w:rFonts w:hint="eastAsia" w:ascii="宋体" w:hAnsi="宋体"/>
          <w:bCs/>
          <w:snapToGrid w:val="0"/>
          <w:sz w:val="28"/>
          <w:szCs w:val="28"/>
          <w:lang w:val="zh-CN"/>
        </w:rPr>
        <w:t>文件资格性和符合性要求，将按照评审标准综合评审得分最高的报价供应商，作为预成交供应商的评审方法。</w:t>
      </w:r>
      <w:r>
        <w:rPr>
          <w:rFonts w:hint="eastAsia" w:ascii="宋体" w:hAnsi="宋体"/>
          <w:bCs/>
          <w:sz w:val="28"/>
          <w:szCs w:val="28"/>
        </w:rPr>
        <w:t>采用百分制评分。</w:t>
      </w:r>
    </w:p>
    <w:p>
      <w:pPr>
        <w:autoSpaceDE w:val="0"/>
        <w:autoSpaceDN w:val="0"/>
        <w:adjustRightInd w:val="0"/>
        <w:snapToGrid w:val="0"/>
        <w:spacing w:line="560" w:lineRule="exact"/>
        <w:ind w:firstLine="560" w:firstLineChars="200"/>
        <w:rPr>
          <w:rFonts w:ascii="宋体" w:hAnsi="宋体"/>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w:t>
      </w:r>
      <w:bookmarkStart w:id="333" w:name="_Hlk127966919"/>
      <w:r>
        <w:rPr>
          <w:rFonts w:hint="eastAsia" w:ascii="宋体" w:hAnsi="宋体"/>
          <w:bCs/>
          <w:snapToGrid w:val="0"/>
          <w:sz w:val="28"/>
          <w:szCs w:val="28"/>
          <w:lang w:val="zh-CN"/>
        </w:rPr>
        <w:t>经评审的最低价法，是指报价文件满足</w:t>
      </w:r>
      <w:r>
        <w:rPr>
          <w:rFonts w:hint="eastAsia" w:ascii="宋体" w:hAnsi="宋体"/>
          <w:bCs/>
          <w:sz w:val="28"/>
          <w:szCs w:val="28"/>
        </w:rPr>
        <w:t>谈判</w:t>
      </w:r>
      <w:r>
        <w:rPr>
          <w:rFonts w:hint="eastAsia" w:ascii="宋体" w:hAnsi="宋体"/>
          <w:bCs/>
          <w:snapToGrid w:val="0"/>
          <w:sz w:val="28"/>
          <w:szCs w:val="28"/>
          <w:lang w:val="zh-CN"/>
        </w:rPr>
        <w:t>文件资格性和符合性要求，将报价最低的报价供应商，作为预成交供应商的评审方法。</w:t>
      </w:r>
      <w:bookmarkEnd w:id="333"/>
    </w:p>
    <w:p>
      <w:pPr>
        <w:pStyle w:val="7"/>
        <w:keepNext w:val="0"/>
        <w:keepLines w:val="0"/>
        <w:adjustRightInd w:val="0"/>
        <w:snapToGrid w:val="0"/>
        <w:spacing w:before="0" w:after="0" w:line="560" w:lineRule="exact"/>
        <w:ind w:firstLine="560"/>
        <w:rPr>
          <w:rFonts w:ascii="黑体" w:hAnsi="黑体"/>
          <w:b w:val="0"/>
        </w:rPr>
      </w:pPr>
      <w:bookmarkStart w:id="334" w:name="_Toc31412"/>
      <w:bookmarkStart w:id="335" w:name="_Toc112768406"/>
      <w:bookmarkStart w:id="336" w:name="_Toc6124"/>
      <w:bookmarkStart w:id="337" w:name="_Toc1931"/>
      <w:bookmarkStart w:id="338" w:name="_Toc113349463"/>
      <w:bookmarkStart w:id="339" w:name="_Toc17779"/>
      <w:bookmarkStart w:id="340" w:name="_Toc121473088"/>
      <w:bookmarkStart w:id="341" w:name="_Toc13180"/>
      <w:bookmarkStart w:id="342" w:name="_Toc29240"/>
      <w:bookmarkStart w:id="343" w:name="_Toc27901"/>
      <w:bookmarkStart w:id="344" w:name="_Toc12430"/>
      <w:r>
        <w:rPr>
          <w:rFonts w:ascii="黑体" w:hAnsi="黑体"/>
          <w:b w:val="0"/>
        </w:rPr>
        <w:t>2</w:t>
      </w:r>
      <w:r>
        <w:rPr>
          <w:rFonts w:hint="eastAsia" w:ascii="黑体" w:hAnsi="黑体"/>
          <w:b w:val="0"/>
        </w:rPr>
        <w:t>1.评审标准</w:t>
      </w:r>
      <w:bookmarkEnd w:id="334"/>
      <w:bookmarkEnd w:id="335"/>
      <w:bookmarkEnd w:id="336"/>
      <w:bookmarkEnd w:id="337"/>
      <w:bookmarkEnd w:id="338"/>
      <w:bookmarkEnd w:id="339"/>
      <w:bookmarkEnd w:id="340"/>
      <w:bookmarkEnd w:id="341"/>
      <w:bookmarkEnd w:id="342"/>
      <w:bookmarkEnd w:id="343"/>
      <w:bookmarkEnd w:id="344"/>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1</w:t>
      </w:r>
      <w:r>
        <w:rPr>
          <w:rFonts w:ascii="宋体" w:hAnsi="宋体"/>
          <w:bCs/>
          <w:snapToGrid w:val="0"/>
          <w:sz w:val="28"/>
          <w:szCs w:val="28"/>
          <w:lang w:val="zh-CN"/>
        </w:rPr>
        <w:t>.1</w:t>
      </w:r>
      <w:r>
        <w:rPr>
          <w:rFonts w:hint="eastAsia" w:ascii="宋体" w:hAnsi="宋体"/>
          <w:bCs/>
          <w:snapToGrid w:val="0"/>
          <w:sz w:val="28"/>
          <w:szCs w:val="28"/>
          <w:lang w:val="zh-CN"/>
        </w:rPr>
        <w:t>资格性</w:t>
      </w:r>
      <w:r>
        <w:rPr>
          <w:rFonts w:hint="eastAsia" w:ascii="宋体" w:hAnsi="宋体"/>
          <w:bCs/>
          <w:snapToGrid w:val="0"/>
          <w:sz w:val="28"/>
          <w:szCs w:val="28"/>
        </w:rPr>
        <w:t>和符合性</w:t>
      </w:r>
      <w:r>
        <w:rPr>
          <w:rFonts w:hint="eastAsia" w:ascii="宋体" w:hAnsi="宋体"/>
          <w:bCs/>
          <w:snapToGrid w:val="0"/>
          <w:sz w:val="28"/>
          <w:szCs w:val="28"/>
          <w:lang w:val="zh-CN"/>
        </w:rPr>
        <w:t>审查标准。资格性审查包括营业执照、财务状况报告、缴纳税收和社保资料、证明履约能力材料、不属于禁止参加报价供应商的证明材料、未按照谈判文件要求密封的、是否按照规定交纳谈判保证金等内容；符合性审查包括报价文件有效性、完整性和对采购文件的响应程度等内容。详见资格性和符合性审查表。</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w:t>
      </w:r>
      <w:r>
        <w:rPr>
          <w:rFonts w:hint="eastAsia" w:ascii="宋体" w:hAnsi="宋体"/>
          <w:bCs/>
          <w:snapToGrid w:val="0"/>
          <w:sz w:val="28"/>
          <w:szCs w:val="28"/>
        </w:rPr>
        <w:t>1</w:t>
      </w:r>
      <w:r>
        <w:rPr>
          <w:rFonts w:hint="eastAsia" w:ascii="宋体" w:hAnsi="宋体"/>
          <w:bCs/>
          <w:snapToGrid w:val="0"/>
          <w:sz w:val="28"/>
          <w:szCs w:val="28"/>
          <w:lang w:val="zh-CN"/>
        </w:rPr>
        <w:t>.</w:t>
      </w:r>
      <w:r>
        <w:rPr>
          <w:rFonts w:hint="eastAsia" w:ascii="宋体" w:hAnsi="宋体"/>
          <w:bCs/>
          <w:snapToGrid w:val="0"/>
          <w:sz w:val="28"/>
          <w:szCs w:val="28"/>
        </w:rPr>
        <w:t>2</w:t>
      </w:r>
      <w:r>
        <w:rPr>
          <w:rFonts w:hint="eastAsia" w:ascii="宋体" w:hAnsi="宋体"/>
          <w:bCs/>
          <w:snapToGrid w:val="0"/>
          <w:sz w:val="28"/>
          <w:szCs w:val="28"/>
          <w:lang w:val="zh-CN"/>
        </w:rPr>
        <w:t>商务技术评审标准。详见商务和技术评审标准表。</w:t>
      </w:r>
    </w:p>
    <w:p>
      <w:pPr>
        <w:pStyle w:val="7"/>
        <w:keepNext w:val="0"/>
        <w:keepLines w:val="0"/>
        <w:adjustRightInd w:val="0"/>
        <w:snapToGrid w:val="0"/>
        <w:spacing w:before="0" w:after="0" w:line="560" w:lineRule="exact"/>
        <w:ind w:firstLine="560"/>
        <w:rPr>
          <w:rFonts w:ascii="黑体" w:hAnsi="黑体"/>
          <w:b w:val="0"/>
        </w:rPr>
      </w:pPr>
      <w:bookmarkStart w:id="345" w:name="_Toc26225"/>
      <w:bookmarkStart w:id="346" w:name="_Toc113349464"/>
      <w:bookmarkStart w:id="347" w:name="_Toc112768407"/>
      <w:bookmarkStart w:id="348" w:name="_Toc329"/>
      <w:bookmarkStart w:id="349" w:name="_Toc30853"/>
      <w:bookmarkStart w:id="350" w:name="_Toc20743"/>
      <w:bookmarkStart w:id="351" w:name="_Toc5882"/>
      <w:bookmarkStart w:id="352" w:name="_Toc22128"/>
      <w:bookmarkStart w:id="353" w:name="_Toc121473089"/>
      <w:bookmarkStart w:id="354" w:name="_Toc18319"/>
      <w:bookmarkStart w:id="355" w:name="_Toc31052"/>
      <w:r>
        <w:rPr>
          <w:rFonts w:hint="eastAsia" w:ascii="黑体" w:hAnsi="黑体"/>
          <w:b w:val="0"/>
        </w:rPr>
        <w:t>22.谈判和评审程序</w:t>
      </w:r>
      <w:bookmarkEnd w:id="345"/>
      <w:bookmarkEnd w:id="346"/>
      <w:bookmarkEnd w:id="347"/>
      <w:bookmarkEnd w:id="348"/>
      <w:bookmarkEnd w:id="349"/>
      <w:bookmarkEnd w:id="350"/>
      <w:bookmarkEnd w:id="351"/>
      <w:bookmarkEnd w:id="352"/>
      <w:bookmarkEnd w:id="353"/>
      <w:bookmarkEnd w:id="354"/>
      <w:bookmarkEnd w:id="355"/>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2</w:t>
      </w:r>
      <w:r>
        <w:rPr>
          <w:rFonts w:ascii="宋体" w:hAnsi="宋体"/>
          <w:bCs/>
          <w:snapToGrid w:val="0"/>
          <w:sz w:val="28"/>
          <w:szCs w:val="28"/>
          <w:lang w:val="zh-CN"/>
        </w:rPr>
        <w:t>.1</w:t>
      </w:r>
      <w:bookmarkStart w:id="356" w:name="_Hlk129701557"/>
      <w:r>
        <w:rPr>
          <w:rFonts w:hint="eastAsia" w:ascii="宋体" w:hAnsi="宋体"/>
          <w:bCs/>
          <w:sz w:val="28"/>
          <w:szCs w:val="28"/>
        </w:rPr>
        <w:t>按照召开评审预备会、审阅</w:t>
      </w:r>
      <w:r>
        <w:rPr>
          <w:rFonts w:ascii="宋体" w:hAnsi="宋体"/>
          <w:bCs/>
          <w:sz w:val="28"/>
          <w:szCs w:val="28"/>
        </w:rPr>
        <w:t>谈判文件、</w:t>
      </w:r>
      <w:r>
        <w:rPr>
          <w:rFonts w:hint="eastAsia" w:ascii="宋体" w:hAnsi="宋体"/>
          <w:bCs/>
          <w:sz w:val="28"/>
          <w:szCs w:val="28"/>
        </w:rPr>
        <w:t>资格性审查、符合性审查、</w:t>
      </w:r>
      <w:r>
        <w:rPr>
          <w:rFonts w:ascii="宋体" w:hAnsi="宋体"/>
          <w:bCs/>
          <w:sz w:val="28"/>
          <w:szCs w:val="28"/>
        </w:rPr>
        <w:t>谈判</w:t>
      </w:r>
      <w:r>
        <w:rPr>
          <w:rFonts w:hint="eastAsia" w:ascii="宋体" w:hAnsi="宋体"/>
          <w:bCs/>
          <w:sz w:val="28"/>
          <w:szCs w:val="28"/>
        </w:rPr>
        <w:t>及报价、商务技术</w:t>
      </w:r>
      <w:r>
        <w:rPr>
          <w:rFonts w:ascii="宋体" w:hAnsi="宋体"/>
          <w:bCs/>
          <w:sz w:val="28"/>
          <w:szCs w:val="28"/>
        </w:rPr>
        <w:t>评审、</w:t>
      </w:r>
      <w:r>
        <w:rPr>
          <w:rFonts w:hint="eastAsia" w:ascii="宋体" w:hAnsi="宋体"/>
          <w:bCs/>
          <w:sz w:val="28"/>
          <w:szCs w:val="28"/>
        </w:rPr>
        <w:t>价格评审、复核评审结果、出具评审报告、宣布评审结果</w:t>
      </w:r>
      <w:r>
        <w:rPr>
          <w:rFonts w:asciiTheme="minorEastAsia" w:hAnsiTheme="minorEastAsia" w:eastAsiaTheme="minorEastAsia"/>
          <w:bCs/>
          <w:snapToGrid w:val="0"/>
          <w:sz w:val="28"/>
          <w:szCs w:val="28"/>
          <w:lang w:val="zh-CN"/>
        </w:rPr>
        <w:t>、公示评审结果的基本程序组织实施</w:t>
      </w:r>
      <w:r>
        <w:rPr>
          <w:rFonts w:hint="eastAsia" w:ascii="宋体" w:hAnsi="宋体"/>
          <w:bCs/>
          <w:sz w:val="28"/>
          <w:szCs w:val="28"/>
        </w:rPr>
        <w:t>。</w:t>
      </w:r>
      <w:bookmarkEnd w:id="356"/>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2</w:t>
      </w:r>
      <w:r>
        <w:rPr>
          <w:rFonts w:ascii="宋体" w:hAnsi="宋体"/>
          <w:bCs/>
          <w:snapToGrid w:val="0"/>
          <w:sz w:val="28"/>
          <w:szCs w:val="28"/>
          <w:lang w:val="zh-CN"/>
        </w:rPr>
        <w:t>.2谈判过程中</w:t>
      </w:r>
      <w:r>
        <w:rPr>
          <w:rFonts w:hint="eastAsia" w:ascii="宋体" w:hAnsi="宋体"/>
          <w:bCs/>
          <w:snapToGrid w:val="0"/>
          <w:sz w:val="28"/>
          <w:szCs w:val="28"/>
          <w:lang w:val="zh-CN"/>
        </w:rPr>
        <w:t>，</w:t>
      </w:r>
      <w:r>
        <w:rPr>
          <w:rFonts w:ascii="宋体" w:hAnsi="宋体"/>
          <w:bCs/>
          <w:snapToGrid w:val="0"/>
          <w:sz w:val="28"/>
          <w:szCs w:val="28"/>
          <w:lang w:val="zh-CN"/>
        </w:rPr>
        <w:t>谈判的任何一方不得向他人透露与谈判有关的技术</w:t>
      </w:r>
      <w:r>
        <w:rPr>
          <w:rFonts w:hint="eastAsia" w:ascii="宋体" w:hAnsi="宋体"/>
          <w:bCs/>
          <w:snapToGrid w:val="0"/>
          <w:sz w:val="28"/>
          <w:szCs w:val="28"/>
          <w:lang w:val="zh-CN"/>
        </w:rPr>
        <w:t>材料</w:t>
      </w:r>
      <w:r>
        <w:rPr>
          <w:rFonts w:ascii="宋体" w:hAnsi="宋体"/>
          <w:bCs/>
          <w:snapToGrid w:val="0"/>
          <w:sz w:val="28"/>
          <w:szCs w:val="28"/>
          <w:lang w:val="zh-CN"/>
        </w:rPr>
        <w:t>、价格或其他信息。</w:t>
      </w:r>
    </w:p>
    <w:p>
      <w:pPr>
        <w:pStyle w:val="7"/>
        <w:keepNext w:val="0"/>
        <w:keepLines w:val="0"/>
        <w:adjustRightInd w:val="0"/>
        <w:snapToGrid w:val="0"/>
        <w:spacing w:before="0" w:after="0" w:line="560" w:lineRule="exact"/>
        <w:ind w:firstLine="560"/>
        <w:rPr>
          <w:rFonts w:ascii="黑体" w:hAnsi="黑体"/>
          <w:b w:val="0"/>
        </w:rPr>
      </w:pPr>
      <w:bookmarkStart w:id="357" w:name="_Toc121473091"/>
      <w:bookmarkStart w:id="358" w:name="_Toc11634"/>
      <w:bookmarkStart w:id="359" w:name="_Toc18827"/>
      <w:bookmarkStart w:id="360" w:name="_Toc22603"/>
      <w:bookmarkStart w:id="361" w:name="_Toc121473090"/>
      <w:bookmarkStart w:id="362" w:name="_Toc112768408"/>
      <w:bookmarkStart w:id="363" w:name="_Toc2714"/>
      <w:bookmarkStart w:id="364" w:name="_Toc6046"/>
      <w:bookmarkStart w:id="365" w:name="_Toc23469"/>
      <w:bookmarkStart w:id="366" w:name="_Toc19248"/>
      <w:bookmarkStart w:id="367" w:name="_Toc4546"/>
      <w:bookmarkStart w:id="368" w:name="_Toc113349465"/>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召开评审预备会</w:t>
      </w:r>
      <w:bookmarkEnd w:id="357"/>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3</w:t>
      </w:r>
      <w:r>
        <w:rPr>
          <w:rFonts w:ascii="宋体" w:hAnsi="宋体"/>
          <w:bCs/>
          <w:snapToGrid w:val="0"/>
          <w:sz w:val="28"/>
          <w:szCs w:val="28"/>
          <w:lang w:val="zh-CN"/>
        </w:rPr>
        <w:t>.1</w:t>
      </w:r>
      <w:r>
        <w:rPr>
          <w:rFonts w:hint="eastAsia" w:ascii="宋体" w:hAnsi="宋体"/>
          <w:bCs/>
          <w:sz w:val="28"/>
          <w:szCs w:val="36"/>
        </w:rPr>
        <w:t>纪检监察处</w:t>
      </w:r>
      <w:r>
        <w:rPr>
          <w:rFonts w:hint="eastAsia" w:ascii="宋体" w:hAnsi="宋体"/>
          <w:bCs/>
          <w:snapToGrid w:val="0"/>
          <w:sz w:val="28"/>
          <w:szCs w:val="28"/>
          <w:lang w:val="zh-CN"/>
        </w:rPr>
        <w:t>组织评审委员会召开评审预备会。采购单位或</w:t>
      </w:r>
      <w:r>
        <w:rPr>
          <w:rFonts w:hint="eastAsia" w:ascii="宋体" w:hAnsi="宋体"/>
          <w:bCs/>
          <w:snapToGrid w:val="0"/>
          <w:sz w:val="28"/>
          <w:szCs w:val="28"/>
        </w:rPr>
        <w:t>纪检监察处现场工作人员</w:t>
      </w:r>
      <w:r>
        <w:rPr>
          <w:rFonts w:hint="eastAsia" w:ascii="宋体" w:hAnsi="宋体"/>
          <w:bCs/>
          <w:snapToGrid w:val="0"/>
          <w:sz w:val="28"/>
          <w:szCs w:val="28"/>
          <w:lang w:val="zh-CN"/>
        </w:rPr>
        <w:t>介绍采购项目情况，</w:t>
      </w:r>
      <w:r>
        <w:rPr>
          <w:rFonts w:hint="eastAsia" w:ascii="仿宋_GB2312" w:hAnsi="仿宋"/>
          <w:bCs/>
          <w:sz w:val="28"/>
          <w:szCs w:val="36"/>
        </w:rPr>
        <w:t>纪检监察处</w:t>
      </w:r>
      <w:r>
        <w:rPr>
          <w:rFonts w:hint="eastAsia" w:ascii="宋体" w:hAnsi="宋体"/>
          <w:bCs/>
          <w:snapToGrid w:val="0"/>
          <w:sz w:val="28"/>
          <w:szCs w:val="28"/>
        </w:rPr>
        <w:t>现场工作人员</w:t>
      </w:r>
      <w:r>
        <w:rPr>
          <w:rFonts w:hint="eastAsia" w:ascii="仿宋_GB2312" w:hAnsi="仿宋"/>
          <w:bCs/>
          <w:sz w:val="28"/>
          <w:szCs w:val="36"/>
        </w:rPr>
        <w:t>重点说明评审标准和评审程序，并介绍谈判文件主要内容和质疑答复情况。</w:t>
      </w:r>
      <w:r>
        <w:rPr>
          <w:rFonts w:hint="eastAsia" w:ascii="宋体" w:hAnsi="宋体"/>
          <w:bCs/>
          <w:snapToGrid w:val="0"/>
          <w:sz w:val="28"/>
          <w:szCs w:val="28"/>
          <w:lang w:val="zh-CN"/>
        </w:rPr>
        <w:t>评审委员会全体成员按照少数服从多数的原则，实名投票推选评审委员会组长。</w:t>
      </w:r>
    </w:p>
    <w:p>
      <w:pPr>
        <w:pStyle w:val="7"/>
        <w:keepNext w:val="0"/>
        <w:keepLines w:val="0"/>
        <w:adjustRightInd w:val="0"/>
        <w:snapToGrid w:val="0"/>
        <w:spacing w:before="0" w:after="0" w:line="560" w:lineRule="exact"/>
        <w:ind w:firstLine="560"/>
        <w:rPr>
          <w:rFonts w:ascii="黑体" w:hAnsi="黑体"/>
          <w:b w:val="0"/>
        </w:rPr>
      </w:pPr>
      <w:r>
        <w:rPr>
          <w:rFonts w:ascii="黑体" w:hAnsi="黑体"/>
          <w:b w:val="0"/>
        </w:rPr>
        <w:t>2</w:t>
      </w:r>
      <w:r>
        <w:rPr>
          <w:rFonts w:hint="eastAsia" w:ascii="黑体" w:hAnsi="黑体"/>
          <w:b w:val="0"/>
        </w:rPr>
        <w:t>4</w:t>
      </w:r>
      <w:r>
        <w:rPr>
          <w:rFonts w:ascii="黑体" w:hAnsi="黑体"/>
          <w:b w:val="0"/>
        </w:rPr>
        <w:t>.</w:t>
      </w:r>
      <w:r>
        <w:rPr>
          <w:rFonts w:hint="eastAsia" w:ascii="黑体" w:hAnsi="黑体"/>
          <w:b w:val="0"/>
        </w:rPr>
        <w:t>审阅谈判文件</w:t>
      </w:r>
    </w:p>
    <w:p>
      <w:pPr>
        <w:pStyle w:val="3"/>
        <w:spacing w:after="0" w:line="560" w:lineRule="exact"/>
        <w:ind w:firstLine="560" w:firstLineChars="200"/>
        <w:rPr>
          <w:rFonts w:ascii="宋体" w:hAnsi="宋体"/>
          <w:bCs/>
          <w:sz w:val="28"/>
          <w:szCs w:val="36"/>
        </w:rPr>
      </w:pPr>
      <w:r>
        <w:rPr>
          <w:rFonts w:ascii="宋体" w:hAnsi="宋体"/>
          <w:bCs/>
          <w:snapToGrid w:val="0"/>
          <w:sz w:val="28"/>
          <w:szCs w:val="28"/>
          <w:lang w:val="zh-CN"/>
        </w:rPr>
        <w:t>2</w:t>
      </w:r>
      <w:r>
        <w:rPr>
          <w:rFonts w:hint="eastAsia" w:ascii="宋体" w:hAnsi="宋体"/>
          <w:bCs/>
          <w:snapToGrid w:val="0"/>
          <w:sz w:val="28"/>
          <w:szCs w:val="28"/>
        </w:rPr>
        <w:t>4</w:t>
      </w:r>
      <w:r>
        <w:rPr>
          <w:rFonts w:ascii="宋体" w:hAnsi="宋体"/>
          <w:bCs/>
          <w:snapToGrid w:val="0"/>
          <w:sz w:val="28"/>
          <w:szCs w:val="28"/>
          <w:lang w:val="zh-CN"/>
        </w:rPr>
        <w:t>.1</w:t>
      </w:r>
      <w:r>
        <w:rPr>
          <w:rFonts w:hint="eastAsia" w:ascii="宋体" w:hAnsi="宋体"/>
          <w:bCs/>
          <w:sz w:val="28"/>
          <w:szCs w:val="36"/>
        </w:rPr>
        <w:t>评审委员会在评审开始前审阅谈判文件，重点熟悉理解谈判文件符合性审查要求、无效报价条款</w:t>
      </w:r>
      <w:r>
        <w:rPr>
          <w:rFonts w:hint="eastAsia" w:ascii="宋体" w:hAnsi="宋体"/>
          <w:bCs/>
          <w:sz w:val="28"/>
          <w:szCs w:val="28"/>
        </w:rPr>
        <w:t>和</w:t>
      </w:r>
      <w:r>
        <w:rPr>
          <w:rFonts w:hint="eastAsia" w:ascii="宋体" w:hAnsi="宋体"/>
          <w:bCs/>
          <w:sz w:val="28"/>
          <w:szCs w:val="36"/>
        </w:rPr>
        <w:t>评审标准等内容。</w:t>
      </w:r>
    </w:p>
    <w:p>
      <w:pPr>
        <w:pStyle w:val="3"/>
        <w:spacing w:after="0" w:line="560" w:lineRule="exact"/>
        <w:ind w:firstLine="560" w:firstLineChars="200"/>
        <w:rPr>
          <w:rFonts w:ascii="宋体" w:hAnsi="宋体"/>
          <w:bCs/>
          <w:sz w:val="28"/>
          <w:szCs w:val="36"/>
        </w:rPr>
      </w:pPr>
      <w:r>
        <w:rPr>
          <w:rFonts w:ascii="宋体" w:hAnsi="宋体"/>
          <w:bCs/>
          <w:snapToGrid w:val="0"/>
          <w:sz w:val="28"/>
          <w:szCs w:val="28"/>
          <w:lang w:val="zh-CN"/>
        </w:rPr>
        <w:t>2</w:t>
      </w:r>
      <w:r>
        <w:rPr>
          <w:rFonts w:hint="eastAsia" w:ascii="宋体" w:hAnsi="宋体"/>
          <w:bCs/>
          <w:snapToGrid w:val="0"/>
          <w:sz w:val="28"/>
          <w:szCs w:val="28"/>
        </w:rPr>
        <w:t>4</w:t>
      </w:r>
      <w:r>
        <w:rPr>
          <w:rFonts w:ascii="宋体" w:hAnsi="宋体"/>
          <w:bCs/>
          <w:snapToGrid w:val="0"/>
          <w:sz w:val="28"/>
          <w:szCs w:val="28"/>
          <w:lang w:val="zh-CN"/>
        </w:rPr>
        <w:t>.2</w:t>
      </w:r>
      <w:r>
        <w:rPr>
          <w:rFonts w:hint="eastAsia" w:ascii="宋体" w:hAnsi="宋体"/>
          <w:bCs/>
          <w:sz w:val="28"/>
          <w:szCs w:val="36"/>
        </w:rPr>
        <w:t>评审委员会成员对谈判文件相关事项表述不明确或需要说明的，可以要求现场工作人员</w:t>
      </w:r>
      <w:r>
        <w:rPr>
          <w:rFonts w:hint="eastAsia" w:ascii="宋体" w:hAnsi="宋体"/>
          <w:bCs/>
          <w:sz w:val="28"/>
          <w:szCs w:val="28"/>
        </w:rPr>
        <w:t>或</w:t>
      </w:r>
      <w:r>
        <w:rPr>
          <w:rFonts w:hint="eastAsia" w:ascii="宋体" w:hAnsi="宋体"/>
          <w:bCs/>
          <w:sz w:val="28"/>
          <w:szCs w:val="36"/>
        </w:rPr>
        <w:t>采购单位书面解释；对谈判文件中涉及技术参数、技术方案等问题的，应当提请采购单位书面澄清。书面解释或澄清不得改变谈判文件原义或影响客观公正评审。书面解释或澄清仍不能解决谈判文件存在的歧义</w:t>
      </w:r>
      <w:r>
        <w:rPr>
          <w:rFonts w:hint="eastAsia" w:ascii="宋体" w:hAnsi="宋体"/>
          <w:bCs/>
          <w:sz w:val="28"/>
          <w:szCs w:val="28"/>
        </w:rPr>
        <w:t>或</w:t>
      </w:r>
      <w:r>
        <w:rPr>
          <w:rFonts w:hint="eastAsia" w:ascii="宋体" w:hAnsi="宋体"/>
          <w:bCs/>
          <w:sz w:val="28"/>
          <w:szCs w:val="36"/>
        </w:rPr>
        <w:t>重大缺陷，导致评审工作无法进行的，应当终止评审工作，在评审报告中书面说明情况，并提出谈判文件修改意见。现场工作人员应当予以记录。</w:t>
      </w:r>
    </w:p>
    <w:p>
      <w:pPr>
        <w:pStyle w:val="7"/>
        <w:keepNext w:val="0"/>
        <w:keepLines w:val="0"/>
        <w:adjustRightInd w:val="0"/>
        <w:snapToGrid w:val="0"/>
        <w:spacing w:before="0" w:after="0" w:line="560" w:lineRule="exact"/>
        <w:ind w:firstLine="560"/>
        <w:rPr>
          <w:rFonts w:ascii="黑体" w:hAnsi="黑体"/>
          <w:b w:val="0"/>
        </w:rPr>
      </w:pPr>
      <w:r>
        <w:rPr>
          <w:rFonts w:ascii="黑体" w:hAnsi="黑体"/>
          <w:b w:val="0"/>
        </w:rPr>
        <w:t>2</w:t>
      </w:r>
      <w:r>
        <w:rPr>
          <w:rFonts w:hint="eastAsia" w:ascii="黑体" w:hAnsi="黑体"/>
          <w:b w:val="0"/>
        </w:rPr>
        <w:t>5</w:t>
      </w:r>
      <w:r>
        <w:rPr>
          <w:rFonts w:ascii="黑体" w:hAnsi="黑体"/>
          <w:b w:val="0"/>
        </w:rPr>
        <w:t>.</w:t>
      </w:r>
      <w:r>
        <w:rPr>
          <w:rFonts w:hint="eastAsia" w:ascii="黑体" w:hAnsi="黑体"/>
          <w:b w:val="0"/>
        </w:rPr>
        <w:t>资格性审查</w:t>
      </w:r>
      <w:bookmarkEnd w:id="358"/>
      <w:bookmarkEnd w:id="359"/>
      <w:bookmarkEnd w:id="360"/>
      <w:bookmarkEnd w:id="361"/>
      <w:bookmarkEnd w:id="362"/>
      <w:bookmarkEnd w:id="363"/>
      <w:bookmarkEnd w:id="364"/>
      <w:bookmarkEnd w:id="365"/>
      <w:bookmarkEnd w:id="366"/>
      <w:bookmarkEnd w:id="367"/>
      <w:bookmarkEnd w:id="368"/>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5</w:t>
      </w:r>
      <w:r>
        <w:rPr>
          <w:rFonts w:ascii="宋体" w:hAnsi="宋体"/>
          <w:bCs/>
          <w:snapToGrid w:val="0"/>
          <w:sz w:val="28"/>
          <w:szCs w:val="28"/>
          <w:lang w:val="zh-CN"/>
        </w:rPr>
        <w:t>.1</w:t>
      </w:r>
      <w:r>
        <w:rPr>
          <w:rFonts w:hint="eastAsia" w:ascii="宋体" w:hAnsi="宋体"/>
          <w:bCs/>
          <w:sz w:val="28"/>
          <w:szCs w:val="28"/>
        </w:rPr>
        <w:t>评审委员会、现场工作人员</w:t>
      </w:r>
      <w:r>
        <w:rPr>
          <w:rFonts w:ascii="宋体" w:hAnsi="宋体"/>
          <w:bCs/>
          <w:snapToGrid w:val="0"/>
          <w:sz w:val="28"/>
          <w:szCs w:val="28"/>
          <w:lang w:val="zh-CN"/>
        </w:rPr>
        <w:t>依据谈判文件</w:t>
      </w:r>
      <w:r>
        <w:rPr>
          <w:rFonts w:hint="eastAsia" w:ascii="宋体" w:hAnsi="宋体"/>
          <w:bCs/>
          <w:snapToGrid w:val="0"/>
          <w:sz w:val="28"/>
          <w:szCs w:val="28"/>
          <w:lang w:val="zh-CN"/>
        </w:rPr>
        <w:t>规定的资格性审查标准</w:t>
      </w:r>
      <w:r>
        <w:rPr>
          <w:rFonts w:ascii="宋体" w:hAnsi="宋体"/>
          <w:bCs/>
          <w:snapToGrid w:val="0"/>
          <w:sz w:val="28"/>
          <w:szCs w:val="28"/>
          <w:lang w:val="zh-CN"/>
        </w:rPr>
        <w:t>，</w:t>
      </w:r>
      <w:r>
        <w:rPr>
          <w:rFonts w:hint="eastAsia" w:ascii="宋体" w:hAnsi="宋体"/>
          <w:bCs/>
          <w:snapToGrid w:val="0"/>
          <w:sz w:val="28"/>
          <w:szCs w:val="28"/>
          <w:lang w:val="zh-CN"/>
        </w:rPr>
        <w:t>对报价供应商的资格进行审查。</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1）通过资格性审查的</w:t>
      </w:r>
      <w:r>
        <w:rPr>
          <w:rFonts w:hint="eastAsia" w:ascii="宋体" w:hAnsi="宋体"/>
          <w:bCs/>
          <w:snapToGrid w:val="0"/>
          <w:sz w:val="28"/>
          <w:szCs w:val="28"/>
          <w:lang w:val="zh-CN"/>
        </w:rPr>
        <w:t>报价供应商进入后续评审；未通过资格性审查的报价供应商不得进入后续评审。</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2）审查人员应当对资格性审查结果签字确认，并提交评审委员会。</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w:t>
      </w:r>
      <w:r>
        <w:rPr>
          <w:rFonts w:hint="eastAsia" w:ascii="宋体" w:hAnsi="宋体"/>
          <w:bCs/>
          <w:snapToGrid w:val="0"/>
          <w:sz w:val="28"/>
          <w:szCs w:val="28"/>
          <w:lang w:val="zh-CN"/>
        </w:rPr>
        <w:t>）审查人员应当当场向未通过资格性审查的报价供应商告知审查结果和未通过原因，报价供应商签字确认</w:t>
      </w:r>
      <w:r>
        <w:rPr>
          <w:rFonts w:hint="eastAsia" w:asciiTheme="minorEastAsia" w:hAnsiTheme="minorEastAsia" w:eastAsiaTheme="minorEastAsia"/>
          <w:bCs/>
          <w:snapToGrid w:val="0"/>
          <w:sz w:val="28"/>
          <w:szCs w:val="28"/>
          <w:lang w:val="zh-CN"/>
        </w:rPr>
        <w:t>；</w:t>
      </w:r>
      <w:r>
        <w:rPr>
          <w:rFonts w:hint="eastAsia" w:ascii="宋体" w:hAnsi="宋体"/>
          <w:bCs/>
          <w:snapToGrid w:val="0"/>
          <w:sz w:val="28"/>
          <w:szCs w:val="28"/>
          <w:lang w:val="zh-CN"/>
        </w:rPr>
        <w:t>拒绝签字确认的，</w:t>
      </w:r>
      <w:r>
        <w:rPr>
          <w:rFonts w:hint="eastAsia" w:ascii="宋体" w:hAnsi="宋体"/>
          <w:bCs/>
          <w:sz w:val="28"/>
          <w:szCs w:val="36"/>
        </w:rPr>
        <w:t>不影响资格性审查结果，审查人员</w:t>
      </w:r>
      <w:r>
        <w:rPr>
          <w:rFonts w:hint="eastAsia" w:ascii="宋体" w:hAnsi="宋体"/>
          <w:bCs/>
          <w:snapToGrid w:val="0"/>
          <w:sz w:val="28"/>
          <w:szCs w:val="28"/>
          <w:lang w:val="zh-CN"/>
        </w:rPr>
        <w:t>如实记录并存入采购档案。报价供应商有疑义的，审查人员应当当场解答。</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25.2</w:t>
      </w:r>
      <w:r>
        <w:rPr>
          <w:rFonts w:hint="eastAsia" w:ascii="宋体" w:hAnsi="宋体"/>
          <w:bCs/>
          <w:snapToGrid w:val="0"/>
          <w:sz w:val="28"/>
          <w:szCs w:val="28"/>
          <w:lang w:val="zh-CN"/>
        </w:rPr>
        <w:t>竞争性谈判采购过程中，供应商发生合并、分立或破产等重大变化时，应当及时书面告知</w:t>
      </w:r>
      <w:r>
        <w:rPr>
          <w:rFonts w:hint="eastAsia" w:ascii="宋体" w:hAnsi="宋体"/>
          <w:bCs/>
          <w:snapToGrid w:val="0"/>
          <w:sz w:val="28"/>
          <w:szCs w:val="28"/>
        </w:rPr>
        <w:t>采购机构</w:t>
      </w:r>
      <w:r>
        <w:rPr>
          <w:rFonts w:hint="eastAsia" w:ascii="宋体" w:hAnsi="宋体"/>
          <w:bCs/>
          <w:snapToGrid w:val="0"/>
          <w:sz w:val="28"/>
          <w:szCs w:val="28"/>
          <w:lang w:val="zh-CN"/>
        </w:rPr>
        <w:t>。</w:t>
      </w:r>
    </w:p>
    <w:p>
      <w:pPr>
        <w:pStyle w:val="7"/>
        <w:keepNext w:val="0"/>
        <w:keepLines w:val="0"/>
        <w:adjustRightInd w:val="0"/>
        <w:snapToGrid w:val="0"/>
        <w:spacing w:before="0" w:after="0" w:line="560" w:lineRule="exact"/>
        <w:ind w:firstLine="560"/>
        <w:rPr>
          <w:rFonts w:ascii="黑体" w:hAnsi="黑体"/>
          <w:b w:val="0"/>
        </w:rPr>
      </w:pPr>
      <w:bookmarkStart w:id="369" w:name="_Toc9112"/>
      <w:bookmarkStart w:id="370" w:name="_Toc24278"/>
      <w:bookmarkStart w:id="371" w:name="_Toc7643"/>
      <w:bookmarkStart w:id="372" w:name="_Toc31870"/>
      <w:bookmarkStart w:id="373" w:name="_Toc9419"/>
      <w:bookmarkStart w:id="374" w:name="_Toc27003"/>
      <w:bookmarkStart w:id="375" w:name="_Toc5038"/>
      <w:bookmarkStart w:id="376" w:name="_Toc121473092"/>
      <w:bookmarkStart w:id="377" w:name="_Toc112768409"/>
      <w:bookmarkStart w:id="378" w:name="_Toc18556"/>
      <w:bookmarkStart w:id="379" w:name="_Toc113349466"/>
      <w:r>
        <w:rPr>
          <w:rFonts w:ascii="黑体" w:hAnsi="黑体"/>
          <w:b w:val="0"/>
        </w:rPr>
        <w:t>2</w:t>
      </w:r>
      <w:r>
        <w:rPr>
          <w:rFonts w:hint="eastAsia" w:ascii="黑体" w:hAnsi="黑体"/>
          <w:b w:val="0"/>
        </w:rPr>
        <w:t>6</w:t>
      </w:r>
      <w:r>
        <w:rPr>
          <w:rFonts w:ascii="黑体" w:hAnsi="黑体"/>
          <w:b w:val="0"/>
        </w:rPr>
        <w:t>.</w:t>
      </w:r>
      <w:bookmarkStart w:id="380" w:name="_Hlk112682054"/>
      <w:r>
        <w:rPr>
          <w:rFonts w:hint="eastAsia" w:ascii="黑体" w:hAnsi="黑体"/>
          <w:b w:val="0"/>
        </w:rPr>
        <w:t>符合性</w:t>
      </w:r>
      <w:bookmarkEnd w:id="380"/>
      <w:r>
        <w:rPr>
          <w:rFonts w:hint="eastAsia" w:ascii="黑体" w:hAnsi="黑体"/>
          <w:b w:val="0"/>
        </w:rPr>
        <w:t>审查</w:t>
      </w:r>
      <w:bookmarkEnd w:id="369"/>
      <w:bookmarkEnd w:id="370"/>
      <w:bookmarkEnd w:id="371"/>
      <w:bookmarkEnd w:id="372"/>
      <w:bookmarkEnd w:id="373"/>
      <w:bookmarkEnd w:id="374"/>
      <w:bookmarkEnd w:id="375"/>
      <w:bookmarkEnd w:id="376"/>
      <w:bookmarkEnd w:id="377"/>
      <w:bookmarkEnd w:id="378"/>
      <w:bookmarkEnd w:id="379"/>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6</w:t>
      </w:r>
      <w:r>
        <w:rPr>
          <w:rFonts w:ascii="宋体" w:hAnsi="宋体"/>
          <w:bCs/>
          <w:snapToGrid w:val="0"/>
          <w:sz w:val="28"/>
          <w:szCs w:val="28"/>
          <w:lang w:val="zh-CN"/>
        </w:rPr>
        <w:t>.1</w:t>
      </w:r>
      <w:r>
        <w:rPr>
          <w:rFonts w:hint="eastAsia" w:ascii="宋体" w:hAnsi="宋体"/>
          <w:bCs/>
          <w:snapToGrid w:val="0"/>
          <w:sz w:val="28"/>
          <w:szCs w:val="28"/>
          <w:lang w:val="zh-CN"/>
        </w:rPr>
        <w:t>报价文件的偏离与实质性响应：</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1）谈判文件中用“★”号标明的条款</w:t>
      </w:r>
      <w:r>
        <w:rPr>
          <w:rFonts w:hint="eastAsia" w:ascii="宋体" w:hAnsi="宋体"/>
          <w:bCs/>
          <w:sz w:val="28"/>
          <w:szCs w:val="28"/>
        </w:rPr>
        <w:t>不允许负偏离，</w:t>
      </w:r>
      <w:bookmarkStart w:id="381" w:name="_Hlk127992236"/>
      <w:r>
        <w:rPr>
          <w:rFonts w:hint="eastAsia" w:asciiTheme="minorEastAsia" w:hAnsiTheme="minorEastAsia" w:eastAsiaTheme="minorEastAsia"/>
          <w:bCs/>
          <w:sz w:val="28"/>
          <w:szCs w:val="28"/>
        </w:rPr>
        <w:t>报价供应商</w:t>
      </w:r>
      <w:bookmarkEnd w:id="381"/>
      <w:r>
        <w:rPr>
          <w:rFonts w:hint="eastAsia" w:ascii="宋体" w:hAnsi="宋体"/>
          <w:bCs/>
          <w:sz w:val="28"/>
          <w:szCs w:val="28"/>
        </w:rPr>
        <w:t>应当作出实质性响应，未作实质性响应的</w:t>
      </w:r>
      <w:r>
        <w:rPr>
          <w:rFonts w:hint="eastAsia" w:asciiTheme="minorEastAsia" w:hAnsiTheme="minorEastAsia" w:eastAsiaTheme="minorEastAsia"/>
          <w:bCs/>
          <w:sz w:val="28"/>
          <w:szCs w:val="28"/>
        </w:rPr>
        <w:t>视为无效</w:t>
      </w:r>
      <w:r>
        <w:rPr>
          <w:rFonts w:hint="eastAsia" w:ascii="宋体" w:hAnsi="宋体"/>
          <w:bCs/>
          <w:sz w:val="28"/>
          <w:szCs w:val="28"/>
        </w:rPr>
        <w:t>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报价文件</w:t>
      </w:r>
      <w:r>
        <w:rPr>
          <w:rFonts w:hint="eastAsia" w:ascii="宋体" w:hAnsi="宋体"/>
          <w:bCs/>
          <w:sz w:val="28"/>
          <w:szCs w:val="28"/>
        </w:rPr>
        <w:t>中非</w:t>
      </w:r>
      <w:r>
        <w:rPr>
          <w:rFonts w:ascii="宋体" w:hAnsi="宋体"/>
          <w:bCs/>
          <w:sz w:val="28"/>
          <w:szCs w:val="28"/>
        </w:rPr>
        <w:t>“★”号标明的条款</w:t>
      </w:r>
      <w:r>
        <w:rPr>
          <w:rFonts w:hint="eastAsia" w:ascii="宋体" w:hAnsi="宋体"/>
          <w:bCs/>
          <w:sz w:val="28"/>
          <w:szCs w:val="28"/>
        </w:rPr>
        <w:t>负</w:t>
      </w:r>
      <w:r>
        <w:rPr>
          <w:rFonts w:ascii="宋体" w:hAnsi="宋体"/>
          <w:bCs/>
          <w:sz w:val="28"/>
          <w:szCs w:val="28"/>
        </w:rPr>
        <w:t>偏离的</w:t>
      </w:r>
      <w:r>
        <w:rPr>
          <w:rFonts w:hint="eastAsia" w:ascii="宋体" w:hAnsi="宋体"/>
          <w:bCs/>
          <w:sz w:val="28"/>
          <w:szCs w:val="28"/>
        </w:rPr>
        <w:t>项数</w:t>
      </w:r>
      <w:r>
        <w:rPr>
          <w:rFonts w:ascii="宋体" w:hAnsi="宋体"/>
          <w:bCs/>
          <w:sz w:val="28"/>
          <w:szCs w:val="28"/>
        </w:rPr>
        <w:t>应当符合</w:t>
      </w:r>
      <w:r>
        <w:rPr>
          <w:rFonts w:hint="eastAsia" w:ascii="宋体" w:hAnsi="宋体"/>
          <w:bCs/>
          <w:sz w:val="28"/>
          <w:szCs w:val="28"/>
        </w:rPr>
        <w:t>招标文件中</w:t>
      </w:r>
      <w:r>
        <w:rPr>
          <w:rFonts w:hint="eastAsia" w:ascii="宋体" w:hAnsi="宋体"/>
          <w:bCs/>
          <w:snapToGrid w:val="0"/>
          <w:sz w:val="28"/>
          <w:szCs w:val="28"/>
          <w:lang w:val="zh-CN"/>
        </w:rPr>
        <w:t>明确的要求，否则</w:t>
      </w:r>
      <w:r>
        <w:rPr>
          <w:rFonts w:hint="eastAsia" w:asciiTheme="minorEastAsia" w:hAnsiTheme="minorEastAsia" w:eastAsiaTheme="minorEastAsia"/>
          <w:bCs/>
          <w:sz w:val="28"/>
          <w:szCs w:val="28"/>
        </w:rPr>
        <w:t>视为无效</w:t>
      </w:r>
      <w:r>
        <w:rPr>
          <w:rFonts w:hint="eastAsia" w:ascii="宋体" w:hAnsi="宋体"/>
          <w:bCs/>
          <w:snapToGrid w:val="0"/>
          <w:sz w:val="28"/>
          <w:szCs w:val="28"/>
          <w:lang w:val="zh-CN"/>
        </w:rPr>
        <w:t>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6</w:t>
      </w:r>
      <w:r>
        <w:rPr>
          <w:rFonts w:ascii="宋体" w:hAnsi="宋体"/>
          <w:bCs/>
          <w:snapToGrid w:val="0"/>
          <w:sz w:val="28"/>
          <w:szCs w:val="28"/>
          <w:lang w:val="zh-CN"/>
        </w:rPr>
        <w:t>.2</w:t>
      </w:r>
      <w:r>
        <w:rPr>
          <w:rFonts w:hint="eastAsia" w:ascii="宋体" w:hAnsi="宋体"/>
          <w:bCs/>
          <w:snapToGrid w:val="0"/>
          <w:sz w:val="28"/>
          <w:szCs w:val="28"/>
          <w:lang w:val="zh-CN"/>
        </w:rPr>
        <w:t>资格性审查结束后，评审委员会应当依据谈判文件规定的符合性审查标准，对资格性审查合格的报价供应商的报价文件进行符合性审查，确定其是否满足谈判文件的实质性要求。</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1）不得以谈判文件未明确的内容</w:t>
      </w:r>
      <w:r>
        <w:rPr>
          <w:rFonts w:hint="eastAsia" w:ascii="宋体" w:hAnsi="宋体"/>
          <w:bCs/>
          <w:snapToGrid w:val="0"/>
          <w:sz w:val="28"/>
          <w:szCs w:val="28"/>
          <w:lang w:val="zh-CN"/>
        </w:rPr>
        <w:t>和</w:t>
      </w:r>
      <w:r>
        <w:rPr>
          <w:rFonts w:ascii="宋体" w:hAnsi="宋体"/>
          <w:bCs/>
          <w:snapToGrid w:val="0"/>
          <w:sz w:val="28"/>
          <w:szCs w:val="28"/>
          <w:lang w:val="zh-CN"/>
        </w:rPr>
        <w:t>非实质性条款判定</w:t>
      </w:r>
      <w:r>
        <w:rPr>
          <w:rFonts w:hint="eastAsia" w:ascii="宋体" w:hAnsi="宋体"/>
          <w:bCs/>
          <w:snapToGrid w:val="0"/>
          <w:sz w:val="28"/>
          <w:szCs w:val="28"/>
          <w:lang w:val="zh-CN"/>
        </w:rPr>
        <w:t>报价供应商</w:t>
      </w:r>
      <w:r>
        <w:rPr>
          <w:rFonts w:ascii="宋体" w:hAnsi="宋体"/>
          <w:bCs/>
          <w:snapToGrid w:val="0"/>
          <w:sz w:val="28"/>
          <w:szCs w:val="28"/>
          <w:lang w:val="zh-CN"/>
        </w:rPr>
        <w:t>无效报价</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bookmarkStart w:id="382" w:name="_Hlk129701600"/>
      <w:r>
        <w:rPr>
          <w:rFonts w:hint="eastAsia" w:ascii="宋体" w:hAnsi="宋体"/>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bookmarkEnd w:id="382"/>
    </w:p>
    <w:p>
      <w:pPr>
        <w:pStyle w:val="7"/>
        <w:keepNext w:val="0"/>
        <w:keepLines w:val="0"/>
        <w:adjustRightInd w:val="0"/>
        <w:snapToGrid w:val="0"/>
        <w:spacing w:before="0" w:after="0" w:line="560" w:lineRule="exact"/>
        <w:ind w:firstLine="560"/>
        <w:rPr>
          <w:rFonts w:ascii="黑体" w:hAnsi="黑体"/>
          <w:b w:val="0"/>
        </w:rPr>
      </w:pPr>
      <w:bookmarkStart w:id="383" w:name="_Toc31436"/>
      <w:bookmarkStart w:id="384" w:name="_Toc27471"/>
      <w:bookmarkStart w:id="385" w:name="_Toc121473094"/>
      <w:bookmarkStart w:id="386" w:name="_Toc657"/>
      <w:bookmarkStart w:id="387" w:name="_Toc15842"/>
      <w:bookmarkStart w:id="388" w:name="_Toc112768411"/>
      <w:bookmarkStart w:id="389" w:name="_Toc3488"/>
      <w:bookmarkStart w:id="390" w:name="_Toc29848"/>
      <w:bookmarkStart w:id="391" w:name="_Toc113349468"/>
      <w:bookmarkStart w:id="392" w:name="_Toc16575"/>
      <w:bookmarkStart w:id="393" w:name="_Toc11183"/>
      <w:r>
        <w:rPr>
          <w:rFonts w:ascii="黑体" w:hAnsi="黑体"/>
          <w:b w:val="0"/>
        </w:rPr>
        <w:t>2</w:t>
      </w:r>
      <w:r>
        <w:rPr>
          <w:rFonts w:hint="eastAsia" w:ascii="黑体" w:hAnsi="黑体"/>
          <w:b w:val="0"/>
        </w:rPr>
        <w:t>7</w:t>
      </w:r>
      <w:r>
        <w:rPr>
          <w:rFonts w:ascii="黑体" w:hAnsi="黑体"/>
          <w:b w:val="0"/>
        </w:rPr>
        <w:t>.</w:t>
      </w:r>
      <w:bookmarkEnd w:id="383"/>
      <w:bookmarkEnd w:id="384"/>
      <w:bookmarkEnd w:id="385"/>
      <w:bookmarkEnd w:id="386"/>
      <w:bookmarkEnd w:id="387"/>
      <w:bookmarkEnd w:id="388"/>
      <w:bookmarkEnd w:id="389"/>
      <w:bookmarkEnd w:id="390"/>
      <w:bookmarkEnd w:id="391"/>
      <w:bookmarkEnd w:id="392"/>
      <w:bookmarkEnd w:id="393"/>
      <w:r>
        <w:rPr>
          <w:rFonts w:hint="eastAsia" w:ascii="黑体" w:hAnsi="黑体"/>
          <w:b w:val="0"/>
        </w:rPr>
        <w:t>谈判及报价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7</w:t>
      </w:r>
      <w:r>
        <w:rPr>
          <w:rFonts w:ascii="宋体" w:hAnsi="宋体"/>
          <w:bCs/>
          <w:snapToGrid w:val="0"/>
          <w:sz w:val="28"/>
          <w:szCs w:val="28"/>
          <w:lang w:val="zh-CN"/>
        </w:rPr>
        <w:t>.1谈判的一般规定：</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cs="宋体"/>
          <w:bCs/>
          <w:kern w:val="0"/>
          <w:sz w:val="28"/>
          <w:szCs w:val="28"/>
        </w:rPr>
        <w:t>（</w:t>
      </w:r>
      <w:r>
        <w:rPr>
          <w:rFonts w:ascii="宋体" w:hAnsi="宋体" w:cs="宋体"/>
          <w:bCs/>
          <w:kern w:val="0"/>
          <w:sz w:val="28"/>
          <w:szCs w:val="28"/>
        </w:rPr>
        <w:t>1）在谈判过程中，评审委员会所有成员集中与单一</w:t>
      </w:r>
      <w:r>
        <w:rPr>
          <w:rFonts w:hint="eastAsia" w:ascii="宋体" w:hAnsi="宋体" w:cs="宋体"/>
          <w:bCs/>
          <w:kern w:val="0"/>
          <w:sz w:val="28"/>
          <w:szCs w:val="28"/>
        </w:rPr>
        <w:t>报价</w:t>
      </w:r>
      <w:r>
        <w:rPr>
          <w:rFonts w:ascii="宋体" w:hAnsi="宋体" w:cs="宋体"/>
          <w:bCs/>
          <w:kern w:val="0"/>
          <w:sz w:val="28"/>
          <w:szCs w:val="28"/>
        </w:rPr>
        <w:t>供应商分别进行谈判，并给予所有参加谈判的</w:t>
      </w:r>
      <w:r>
        <w:rPr>
          <w:rFonts w:hint="eastAsia" w:ascii="宋体" w:hAnsi="宋体" w:cs="宋体"/>
          <w:bCs/>
          <w:kern w:val="0"/>
          <w:sz w:val="28"/>
          <w:szCs w:val="28"/>
        </w:rPr>
        <w:t>报价</w:t>
      </w:r>
      <w:r>
        <w:rPr>
          <w:rFonts w:ascii="宋体" w:hAnsi="宋体" w:cs="宋体"/>
          <w:bCs/>
          <w:kern w:val="0"/>
          <w:sz w:val="28"/>
          <w:szCs w:val="28"/>
        </w:rPr>
        <w:t>供应商平等的谈判机会。</w:t>
      </w:r>
      <w:r>
        <w:rPr>
          <w:rFonts w:hint="eastAsia" w:ascii="宋体" w:hAnsi="宋体" w:cs="宋体"/>
          <w:bCs/>
          <w:kern w:val="0"/>
          <w:sz w:val="28"/>
          <w:szCs w:val="28"/>
        </w:rPr>
        <w:t>报价</w:t>
      </w:r>
      <w:r>
        <w:rPr>
          <w:rFonts w:ascii="宋体" w:hAnsi="宋体" w:cs="宋体"/>
          <w:bCs/>
          <w:kern w:val="0"/>
          <w:sz w:val="28"/>
          <w:szCs w:val="28"/>
        </w:rPr>
        <w:t>供应商</w:t>
      </w:r>
      <w:r>
        <w:rPr>
          <w:rFonts w:hint="eastAsia" w:ascii="宋体" w:hAnsi="宋体" w:cs="宋体"/>
          <w:bCs/>
          <w:kern w:val="0"/>
          <w:sz w:val="28"/>
          <w:szCs w:val="28"/>
        </w:rPr>
        <w:t>应当</w:t>
      </w:r>
      <w:r>
        <w:rPr>
          <w:rFonts w:ascii="宋体" w:hAnsi="宋体" w:cs="宋体"/>
          <w:bCs/>
          <w:kern w:val="0"/>
          <w:sz w:val="28"/>
          <w:szCs w:val="28"/>
        </w:rPr>
        <w:t>派</w:t>
      </w:r>
      <w:r>
        <w:rPr>
          <w:rFonts w:hint="eastAsia" w:ascii="宋体" w:hAnsi="宋体" w:cs="宋体"/>
          <w:bCs/>
          <w:snapToGrid w:val="0"/>
          <w:sz w:val="28"/>
          <w:szCs w:val="28"/>
          <w:lang w:val="zh-CN"/>
        </w:rPr>
        <w:t>法定代表人或授权代表及技术人员</w:t>
      </w:r>
      <w:r>
        <w:rPr>
          <w:rFonts w:hint="eastAsia" w:ascii="宋体" w:hAnsi="宋体" w:cs="宋体"/>
          <w:bCs/>
          <w:kern w:val="0"/>
          <w:sz w:val="28"/>
          <w:szCs w:val="28"/>
        </w:rPr>
        <w:t>参加谈判。</w:t>
      </w:r>
      <w:r>
        <w:rPr>
          <w:rFonts w:hint="eastAsia" w:ascii="宋体" w:hAnsi="宋体" w:cs="宋体"/>
          <w:kern w:val="0"/>
          <w:sz w:val="28"/>
          <w:szCs w:val="28"/>
        </w:rPr>
        <w:t>报价供应商每次出场顺序按照提交报价文件的倒序进行。</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（2）通常采用2轮谈判、3次报价，确实需要增加或减少谈判、报价轮次的，应当在</w:t>
      </w:r>
      <w:r>
        <w:rPr>
          <w:rFonts w:hint="eastAsia" w:ascii="宋体" w:hAnsi="宋体"/>
          <w:bCs/>
          <w:sz w:val="28"/>
          <w:szCs w:val="28"/>
        </w:rPr>
        <w:t>谈判</w:t>
      </w:r>
      <w:r>
        <w:rPr>
          <w:rFonts w:hint="eastAsia" w:ascii="宋体" w:hAnsi="宋体" w:cs="宋体"/>
          <w:bCs/>
          <w:kern w:val="0"/>
          <w:sz w:val="28"/>
          <w:szCs w:val="28"/>
        </w:rPr>
        <w:t>文件中载明或经评审委员会认定，并在评审报告中注明理由。</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5</w:t>
      </w:r>
      <w:r>
        <w:rPr>
          <w:rFonts w:hint="eastAsia" w:ascii="宋体" w:hAnsi="宋体" w:cs="宋体"/>
          <w:bCs/>
          <w:kern w:val="0"/>
          <w:sz w:val="28"/>
          <w:szCs w:val="28"/>
        </w:rPr>
        <w:t>）报价供应商在提交最终报价之前，可以根据情况退出谈判；提交最终报价的报价供应商一般不得少于3家；只有2家的，按照本章第39.1条有关规定执行。最终报价是报价供应商报价文件的有效组成部分。</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6</w:t>
      </w:r>
      <w:r>
        <w:rPr>
          <w:rFonts w:hint="eastAsia" w:ascii="宋体" w:hAnsi="宋体" w:cs="宋体"/>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cs="宋体"/>
          <w:bCs/>
          <w:kern w:val="0"/>
          <w:sz w:val="28"/>
          <w:szCs w:val="28"/>
        </w:rPr>
        <w:t>（</w:t>
      </w:r>
      <w:r>
        <w:rPr>
          <w:rFonts w:ascii="宋体" w:hAnsi="宋体" w:cs="宋体"/>
          <w:bCs/>
          <w:kern w:val="0"/>
          <w:sz w:val="28"/>
          <w:szCs w:val="28"/>
        </w:rPr>
        <w:t>7）每轮谈判中，参加谈判的</w:t>
      </w:r>
      <w:r>
        <w:rPr>
          <w:rFonts w:hint="eastAsia" w:ascii="宋体" w:hAnsi="宋体" w:cs="宋体"/>
          <w:bCs/>
          <w:kern w:val="0"/>
          <w:sz w:val="28"/>
          <w:szCs w:val="28"/>
        </w:rPr>
        <w:t>报价</w:t>
      </w:r>
      <w:r>
        <w:rPr>
          <w:rFonts w:ascii="宋体" w:hAnsi="宋体" w:cs="宋体"/>
          <w:bCs/>
          <w:kern w:val="0"/>
          <w:sz w:val="28"/>
          <w:szCs w:val="28"/>
        </w:rPr>
        <w:t>供应商</w:t>
      </w:r>
      <w:r>
        <w:rPr>
          <w:rFonts w:hint="eastAsia" w:ascii="宋体" w:hAnsi="宋体"/>
          <w:bCs/>
          <w:sz w:val="28"/>
          <w:szCs w:val="28"/>
        </w:rPr>
        <w:t>应当</w:t>
      </w:r>
      <w:r>
        <w:rPr>
          <w:rFonts w:ascii="宋体" w:hAnsi="宋体" w:cs="宋体"/>
          <w:bCs/>
          <w:kern w:val="0"/>
          <w:sz w:val="28"/>
          <w:szCs w:val="28"/>
        </w:rPr>
        <w:t>认真、准确、完整地记录评审委员会提出的问题和要求。重新提交的报价文件应当对评审委员会书面通知提出的要求和条件</w:t>
      </w:r>
      <w:r>
        <w:rPr>
          <w:rFonts w:hint="eastAsia" w:ascii="宋体" w:hAnsi="宋体" w:cs="宋体"/>
          <w:bCs/>
          <w:kern w:val="0"/>
          <w:sz w:val="28"/>
          <w:szCs w:val="28"/>
        </w:rPr>
        <w:t>作出明确响应，并由法定代表人或授权代表签字确认。</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7</w:t>
      </w:r>
      <w:r>
        <w:rPr>
          <w:rFonts w:ascii="宋体" w:hAnsi="宋体"/>
          <w:bCs/>
          <w:snapToGrid w:val="0"/>
          <w:sz w:val="28"/>
          <w:szCs w:val="28"/>
          <w:lang w:val="zh-CN"/>
        </w:rPr>
        <w:t>.2</w:t>
      </w:r>
      <w:r>
        <w:rPr>
          <w:rFonts w:hint="eastAsia" w:ascii="宋体" w:hAnsi="宋体"/>
          <w:bCs/>
          <w:snapToGrid w:val="0"/>
          <w:sz w:val="28"/>
          <w:szCs w:val="28"/>
          <w:lang w:val="zh-CN"/>
        </w:rPr>
        <w:t>第一轮谈判。</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1）报价供应商介绍单位概况、技术方案、价格构成、服务承诺等事项，解答、澄清承诺评审委员会提出的质疑。</w:t>
      </w:r>
    </w:p>
    <w:p>
      <w:pPr>
        <w:pStyle w:val="3"/>
        <w:spacing w:after="0" w:line="560" w:lineRule="exact"/>
        <w:ind w:firstLine="560" w:firstLineChars="200"/>
        <w:rPr>
          <w:lang w:val="zh-CN"/>
        </w:rPr>
      </w:pPr>
      <w:r>
        <w:rPr>
          <w:rFonts w:hint="eastAsia" w:ascii="宋体" w:hAnsi="宋体" w:cs="宋体"/>
          <w:bCs/>
          <w:snapToGrid w:val="0"/>
          <w:sz w:val="28"/>
          <w:szCs w:val="28"/>
        </w:rPr>
        <w:t>（</w:t>
      </w:r>
      <w:r>
        <w:rPr>
          <w:rFonts w:ascii="宋体" w:hAnsi="宋体" w:cs="宋体"/>
          <w:bCs/>
          <w:snapToGrid w:val="0"/>
          <w:sz w:val="28"/>
          <w:szCs w:val="28"/>
        </w:rPr>
        <w:t>2）评审委员会就</w:t>
      </w:r>
      <w:r>
        <w:rPr>
          <w:rFonts w:hint="eastAsia" w:ascii="宋体" w:hAnsi="宋体" w:cs="宋体"/>
          <w:bCs/>
          <w:snapToGrid w:val="0"/>
          <w:sz w:val="28"/>
          <w:szCs w:val="28"/>
        </w:rPr>
        <w:t>报价文件的商务与技术响应情况，与报价供应商进行谈判。</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w:t>
      </w:r>
      <w:bookmarkStart w:id="394" w:name="_Hlk112684563"/>
      <w:r>
        <w:rPr>
          <w:rFonts w:hint="eastAsia" w:ascii="宋体" w:hAnsi="宋体"/>
          <w:bCs/>
          <w:snapToGrid w:val="0"/>
          <w:sz w:val="28"/>
          <w:szCs w:val="28"/>
          <w:lang w:val="zh-CN"/>
        </w:rPr>
        <w:t>评审委员会</w:t>
      </w:r>
      <w:bookmarkEnd w:id="394"/>
      <w:r>
        <w:rPr>
          <w:rFonts w:hint="eastAsia" w:ascii="宋体" w:hAnsi="宋体"/>
          <w:bCs/>
          <w:snapToGrid w:val="0"/>
          <w:sz w:val="28"/>
          <w:szCs w:val="28"/>
          <w:lang w:val="zh-CN"/>
        </w:rPr>
        <w:t>可以根据谈判文件和谈判情况，实质性变动采购需求中的商务、技术要求，以及合同</w:t>
      </w:r>
      <w:r>
        <w:rPr>
          <w:rFonts w:hint="eastAsia" w:ascii="宋体" w:hAnsi="宋体" w:cs="宋体"/>
          <w:bCs/>
          <w:snapToGrid w:val="0"/>
          <w:sz w:val="28"/>
          <w:szCs w:val="28"/>
        </w:rPr>
        <w:t>草案</w:t>
      </w:r>
      <w:r>
        <w:rPr>
          <w:rFonts w:hint="eastAsia" w:ascii="宋体" w:hAnsi="宋体"/>
          <w:bCs/>
          <w:snapToGrid w:val="0"/>
          <w:sz w:val="28"/>
          <w:szCs w:val="28"/>
          <w:lang w:val="zh-CN"/>
        </w:rPr>
        <w:t>条款，并将变更的内容书面通知所有参加谈判的报价供应商。</w:t>
      </w:r>
    </w:p>
    <w:p>
      <w:pPr>
        <w:spacing w:line="560" w:lineRule="exact"/>
        <w:ind w:firstLine="560" w:firstLineChars="200"/>
        <w:rPr>
          <w:rFonts w:ascii="宋体" w:hAnsi="宋体"/>
          <w:bCs/>
          <w:snapToGrid w:val="0"/>
          <w:sz w:val="28"/>
          <w:szCs w:val="28"/>
          <w:lang w:val="zh-CN"/>
        </w:rPr>
      </w:pPr>
      <w:r>
        <w:rPr>
          <w:rFonts w:hint="eastAsia" w:ascii="宋体" w:hAnsi="宋体" w:cs="宋体"/>
          <w:bCs/>
          <w:snapToGrid w:val="0"/>
          <w:sz w:val="28"/>
          <w:szCs w:val="28"/>
        </w:rPr>
        <w:t>（</w:t>
      </w:r>
      <w:r>
        <w:rPr>
          <w:rFonts w:ascii="宋体" w:hAnsi="宋体" w:cs="宋体"/>
          <w:bCs/>
          <w:snapToGrid w:val="0"/>
          <w:sz w:val="28"/>
          <w:szCs w:val="28"/>
        </w:rPr>
        <w:t>4）</w:t>
      </w:r>
      <w:r>
        <w:rPr>
          <w:rFonts w:hint="eastAsia" w:ascii="宋体" w:hAnsi="宋体" w:cs="宋体"/>
          <w:bCs/>
          <w:kern w:val="0"/>
          <w:sz w:val="28"/>
          <w:szCs w:val="28"/>
        </w:rPr>
        <w:t>报价</w:t>
      </w:r>
      <w:r>
        <w:rPr>
          <w:rFonts w:hint="eastAsia" w:ascii="宋体" w:hAnsi="宋体" w:cs="宋体"/>
          <w:bCs/>
          <w:snapToGrid w:val="0"/>
          <w:sz w:val="28"/>
          <w:szCs w:val="28"/>
          <w:lang w:val="zh-CN"/>
        </w:rPr>
        <w:t>供应商</w:t>
      </w:r>
      <w:r>
        <w:rPr>
          <w:rFonts w:hint="eastAsia" w:ascii="宋体" w:hAnsi="宋体"/>
          <w:bCs/>
          <w:sz w:val="28"/>
          <w:szCs w:val="28"/>
        </w:rPr>
        <w:t>应当按照谈判文件的变动情况和评审委员会的要求提交第二次报价文件</w:t>
      </w:r>
      <w:r>
        <w:rPr>
          <w:rFonts w:ascii="宋体" w:hAnsi="宋体" w:cs="宋体"/>
          <w:bCs/>
          <w:snapToGrid w:val="0"/>
          <w:sz w:val="28"/>
          <w:szCs w:val="28"/>
        </w:rPr>
        <w:t>（</w:t>
      </w:r>
      <w:r>
        <w:rPr>
          <w:rFonts w:hint="eastAsia" w:ascii="宋体" w:hAnsi="宋体" w:cs="宋体"/>
          <w:bCs/>
          <w:kern w:val="0"/>
          <w:sz w:val="28"/>
          <w:szCs w:val="28"/>
        </w:rPr>
        <w:t>报价</w:t>
      </w:r>
      <w:r>
        <w:rPr>
          <w:rFonts w:ascii="宋体" w:hAnsi="宋体" w:cs="宋体"/>
          <w:bCs/>
          <w:snapToGrid w:val="0"/>
          <w:sz w:val="28"/>
          <w:szCs w:val="28"/>
        </w:rPr>
        <w:t>供应</w:t>
      </w:r>
      <w:r>
        <w:rPr>
          <w:rFonts w:hint="eastAsia" w:ascii="宋体" w:hAnsi="宋体" w:cs="宋体"/>
          <w:bCs/>
          <w:snapToGrid w:val="0"/>
          <w:sz w:val="28"/>
          <w:szCs w:val="28"/>
        </w:rPr>
        <w:t>商首次提交的报价文件中的报价为第一次报价）。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w:t>
      </w:r>
      <w:r>
        <w:rPr>
          <w:rFonts w:hint="eastAsia" w:ascii="宋体" w:hAnsi="宋体"/>
          <w:bCs/>
          <w:snapToGrid w:val="0"/>
          <w:sz w:val="28"/>
          <w:szCs w:val="28"/>
        </w:rPr>
        <w:t>7</w:t>
      </w:r>
      <w:r>
        <w:rPr>
          <w:rFonts w:ascii="宋体" w:hAnsi="宋体"/>
          <w:bCs/>
          <w:snapToGrid w:val="0"/>
          <w:sz w:val="28"/>
          <w:szCs w:val="28"/>
          <w:lang w:val="zh-CN"/>
        </w:rPr>
        <w:t>.3</w:t>
      </w:r>
      <w:r>
        <w:rPr>
          <w:rFonts w:hint="eastAsia" w:ascii="宋体" w:hAnsi="宋体"/>
          <w:bCs/>
          <w:snapToGrid w:val="0"/>
          <w:sz w:val="28"/>
          <w:szCs w:val="28"/>
          <w:lang w:val="zh-CN"/>
        </w:rPr>
        <w:t>第二轮谈判。评审委员会根据第一轮谈判情况、第二次报价和澄清承诺，集中与单一报价供应商进行第二轮谈判。</w:t>
      </w:r>
    </w:p>
    <w:p>
      <w:pPr>
        <w:pStyle w:val="3"/>
        <w:spacing w:after="0" w:line="560" w:lineRule="exact"/>
        <w:ind w:firstLine="560" w:firstLineChars="200"/>
        <w:rPr>
          <w:rFonts w:ascii="宋体" w:hAnsi="宋体"/>
          <w:lang w:val="zh-CN"/>
        </w:rPr>
      </w:pPr>
      <w:r>
        <w:rPr>
          <w:rFonts w:ascii="宋体" w:hAnsi="宋体"/>
          <w:bCs/>
          <w:snapToGrid w:val="0"/>
          <w:sz w:val="28"/>
          <w:szCs w:val="28"/>
          <w:lang w:val="zh-CN"/>
        </w:rPr>
        <w:t>2</w:t>
      </w:r>
      <w:r>
        <w:rPr>
          <w:rFonts w:hint="eastAsia" w:ascii="宋体" w:hAnsi="宋体"/>
          <w:bCs/>
          <w:snapToGrid w:val="0"/>
          <w:sz w:val="28"/>
          <w:szCs w:val="28"/>
        </w:rPr>
        <w:t>7</w:t>
      </w:r>
      <w:r>
        <w:rPr>
          <w:rFonts w:ascii="宋体" w:hAnsi="宋体"/>
          <w:bCs/>
          <w:snapToGrid w:val="0"/>
          <w:sz w:val="28"/>
          <w:szCs w:val="28"/>
          <w:lang w:val="zh-CN"/>
        </w:rPr>
        <w:t>.4</w:t>
      </w:r>
      <w:bookmarkStart w:id="395" w:name="_Hlk129701759"/>
      <w:r>
        <w:rPr>
          <w:rFonts w:hint="eastAsia" w:ascii="宋体" w:hAnsi="宋体" w:cs="宋体"/>
          <w:bCs/>
          <w:snapToGrid w:val="0"/>
          <w:sz w:val="28"/>
          <w:szCs w:val="28"/>
        </w:rPr>
        <w:t>本项目需要增加或减少谈判、报价轮次的，在专用文件中载明或经</w:t>
      </w:r>
      <w:bookmarkStart w:id="396" w:name="_Hlk112688669"/>
      <w:r>
        <w:rPr>
          <w:rFonts w:hint="eastAsia" w:ascii="宋体" w:hAnsi="宋体" w:cs="宋体"/>
          <w:bCs/>
          <w:snapToGrid w:val="0"/>
          <w:sz w:val="28"/>
          <w:szCs w:val="28"/>
        </w:rPr>
        <w:t>评审委员会</w:t>
      </w:r>
      <w:bookmarkEnd w:id="396"/>
      <w:r>
        <w:rPr>
          <w:rFonts w:hint="eastAsia" w:ascii="宋体" w:hAnsi="宋体" w:cs="宋体"/>
          <w:bCs/>
          <w:snapToGrid w:val="0"/>
          <w:sz w:val="28"/>
          <w:szCs w:val="28"/>
        </w:rPr>
        <w:t>认定，并在评审报告中注明理由。</w:t>
      </w:r>
      <w:bookmarkEnd w:id="395"/>
    </w:p>
    <w:p>
      <w:pPr>
        <w:autoSpaceDE w:val="0"/>
        <w:autoSpaceDN w:val="0"/>
        <w:adjustRightInd w:val="0"/>
        <w:snapToGrid w:val="0"/>
        <w:spacing w:line="560" w:lineRule="exact"/>
        <w:ind w:firstLine="560" w:firstLineChars="200"/>
        <w:rPr>
          <w:rFonts w:ascii="宋体" w:hAnsi="宋体"/>
          <w:bCs/>
          <w:snapToGrid w:val="0"/>
          <w:sz w:val="28"/>
          <w:szCs w:val="28"/>
          <w:lang w:val="zh-CN"/>
        </w:rPr>
      </w:pPr>
      <w:bookmarkStart w:id="397" w:name="_Toc6943"/>
      <w:bookmarkStart w:id="398" w:name="_Toc2762"/>
      <w:bookmarkStart w:id="399" w:name="_Toc31329"/>
      <w:bookmarkStart w:id="400" w:name="_Toc778"/>
      <w:bookmarkStart w:id="401" w:name="_Toc3109"/>
      <w:bookmarkStart w:id="402" w:name="_Toc121473095"/>
      <w:bookmarkStart w:id="403" w:name="_Toc112768412"/>
      <w:bookmarkStart w:id="404" w:name="_Toc113349469"/>
      <w:bookmarkStart w:id="405" w:name="_Toc987"/>
      <w:bookmarkStart w:id="406" w:name="_Toc20029"/>
      <w:bookmarkStart w:id="407" w:name="_Toc29643"/>
      <w:r>
        <w:rPr>
          <w:rFonts w:ascii="宋体" w:hAnsi="宋体"/>
          <w:bCs/>
          <w:snapToGrid w:val="0"/>
          <w:sz w:val="28"/>
          <w:szCs w:val="28"/>
          <w:lang w:val="zh-CN"/>
        </w:rPr>
        <w:t>2</w:t>
      </w:r>
      <w:r>
        <w:rPr>
          <w:rFonts w:hint="eastAsia" w:ascii="宋体" w:hAnsi="宋体"/>
          <w:bCs/>
          <w:snapToGrid w:val="0"/>
          <w:sz w:val="28"/>
          <w:szCs w:val="28"/>
        </w:rPr>
        <w:t>7</w:t>
      </w:r>
      <w:r>
        <w:rPr>
          <w:rFonts w:ascii="宋体" w:hAnsi="宋体"/>
          <w:bCs/>
          <w:snapToGrid w:val="0"/>
          <w:sz w:val="28"/>
          <w:szCs w:val="28"/>
          <w:lang w:val="zh-CN"/>
        </w:rPr>
        <w:t>.5</w:t>
      </w:r>
      <w:r>
        <w:rPr>
          <w:rFonts w:hint="eastAsia" w:ascii="宋体" w:hAnsi="宋体"/>
          <w:bCs/>
          <w:snapToGrid w:val="0"/>
          <w:sz w:val="28"/>
          <w:szCs w:val="28"/>
          <w:lang w:val="zh-CN"/>
        </w:rPr>
        <w:t>最</w:t>
      </w:r>
      <w:bookmarkStart w:id="408" w:name="_Hlk112688760"/>
      <w:r>
        <w:rPr>
          <w:rFonts w:hint="eastAsia" w:ascii="宋体" w:hAnsi="宋体"/>
          <w:bCs/>
          <w:snapToGrid w:val="0"/>
          <w:sz w:val="28"/>
          <w:szCs w:val="28"/>
          <w:lang w:val="zh-CN"/>
        </w:rPr>
        <w:t>终</w:t>
      </w:r>
      <w:bookmarkEnd w:id="408"/>
      <w:r>
        <w:rPr>
          <w:rFonts w:hint="eastAsia" w:ascii="宋体" w:hAnsi="宋体"/>
          <w:bCs/>
          <w:snapToGrid w:val="0"/>
          <w:sz w:val="28"/>
          <w:szCs w:val="28"/>
          <w:lang w:val="zh-CN"/>
        </w:rPr>
        <w:t>报价</w:t>
      </w:r>
      <w:bookmarkEnd w:id="397"/>
      <w:bookmarkEnd w:id="398"/>
      <w:bookmarkEnd w:id="399"/>
      <w:bookmarkEnd w:id="400"/>
      <w:bookmarkEnd w:id="401"/>
      <w:bookmarkEnd w:id="402"/>
      <w:bookmarkEnd w:id="403"/>
      <w:bookmarkEnd w:id="404"/>
      <w:bookmarkEnd w:id="405"/>
      <w:bookmarkEnd w:id="406"/>
      <w:bookmarkEnd w:id="407"/>
      <w:r>
        <w:rPr>
          <w:rFonts w:hint="eastAsia" w:ascii="宋体" w:hAnsi="宋体"/>
          <w:bCs/>
          <w:snapToGrid w:val="0"/>
          <w:sz w:val="28"/>
          <w:szCs w:val="28"/>
          <w:lang w:val="zh-CN"/>
        </w:rPr>
        <w:t>。谈判结束后，评审委员会应当要求符合谈判文件规定的实质性要求的报价供应商在规定时间内提交最终报价。最终报价由法定代表人或授权代表签字确认。</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1）谈判文件能够详细列明采购需求的技术、服务要求的，谈判结束后，评审委员会应当要求所有报价供应商在规定时间内提交最终报价。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谈判文件不能详细列明采购需求的技术、服务要求，需经谈判由报价供应商提供最终设计方案或解决方案的，谈判结束后，评审委员会应当按照少数服从多数的原则投票推荐3家以上报价供应商的设计方案或解决方案，并要求其在规定时间内提交最终报价。</w:t>
      </w:r>
    </w:p>
    <w:p>
      <w:pPr>
        <w:autoSpaceDE w:val="0"/>
        <w:autoSpaceDN w:val="0"/>
        <w:adjustRightInd w:val="0"/>
        <w:snapToGrid w:val="0"/>
        <w:spacing w:line="560" w:lineRule="exact"/>
        <w:ind w:firstLine="560" w:firstLineChars="200"/>
        <w:rPr>
          <w:rFonts w:ascii="宋体" w:hAnsi="宋体"/>
          <w:lang w:val="zh-CN"/>
        </w:rPr>
      </w:pPr>
      <w:r>
        <w:rPr>
          <w:rFonts w:hint="eastAsia" w:ascii="宋体" w:hAnsi="宋体"/>
          <w:bCs/>
          <w:snapToGrid w:val="0"/>
          <w:sz w:val="28"/>
          <w:szCs w:val="28"/>
          <w:lang w:val="zh-CN"/>
        </w:rPr>
        <w:t>（</w:t>
      </w:r>
      <w:r>
        <w:rPr>
          <w:rFonts w:ascii="宋体" w:hAnsi="宋体"/>
          <w:bCs/>
          <w:snapToGrid w:val="0"/>
          <w:sz w:val="28"/>
          <w:szCs w:val="28"/>
          <w:lang w:val="zh-CN"/>
        </w:rPr>
        <w:t>3）</w:t>
      </w:r>
      <w:r>
        <w:rPr>
          <w:rFonts w:hint="eastAsia" w:ascii="宋体" w:hAnsi="宋体"/>
          <w:bCs/>
          <w:snapToGrid w:val="0"/>
          <w:sz w:val="28"/>
          <w:szCs w:val="28"/>
          <w:lang w:val="zh-CN"/>
        </w:rPr>
        <w:t>最终报价是报价供应商报价文件的有效组成部分。符合本章</w:t>
      </w:r>
      <w:r>
        <w:rPr>
          <w:rFonts w:hint="eastAsia" w:ascii="宋体" w:hAnsi="宋体" w:cs="宋体"/>
          <w:bCs/>
          <w:kern w:val="0"/>
          <w:sz w:val="28"/>
          <w:szCs w:val="28"/>
        </w:rPr>
        <w:t>第39</w:t>
      </w:r>
      <w:r>
        <w:rPr>
          <w:rFonts w:ascii="宋体" w:hAnsi="宋体" w:cs="宋体"/>
          <w:bCs/>
          <w:kern w:val="0"/>
          <w:sz w:val="28"/>
          <w:szCs w:val="28"/>
        </w:rPr>
        <w:t>.1</w:t>
      </w:r>
      <w:r>
        <w:rPr>
          <w:rFonts w:hint="eastAsia" w:ascii="宋体" w:hAnsi="宋体" w:cs="宋体"/>
          <w:bCs/>
          <w:kern w:val="0"/>
          <w:sz w:val="28"/>
          <w:szCs w:val="28"/>
        </w:rPr>
        <w:t>条</w:t>
      </w:r>
      <w:r>
        <w:rPr>
          <w:rFonts w:ascii="宋体" w:hAnsi="宋体"/>
          <w:bCs/>
          <w:snapToGrid w:val="0"/>
          <w:sz w:val="28"/>
          <w:szCs w:val="28"/>
          <w:lang w:val="zh-CN"/>
        </w:rPr>
        <w:t>特殊情形规定的，提交最终报价的报价供应商可以为2家。</w:t>
      </w:r>
    </w:p>
    <w:p>
      <w:pPr>
        <w:pStyle w:val="7"/>
        <w:keepNext w:val="0"/>
        <w:keepLines w:val="0"/>
        <w:adjustRightInd w:val="0"/>
        <w:snapToGrid w:val="0"/>
        <w:spacing w:before="0" w:after="0" w:line="560" w:lineRule="exact"/>
        <w:ind w:firstLine="560"/>
        <w:rPr>
          <w:rFonts w:ascii="黑体" w:hAnsi="黑体"/>
          <w:b w:val="0"/>
        </w:rPr>
      </w:pPr>
      <w:r>
        <w:rPr>
          <w:rFonts w:hint="eastAsia" w:ascii="黑体" w:hAnsi="黑体"/>
          <w:b w:val="0"/>
        </w:rPr>
        <w:t>28</w:t>
      </w:r>
      <w:r>
        <w:rPr>
          <w:rFonts w:ascii="黑体" w:hAnsi="黑体"/>
          <w:b w:val="0"/>
        </w:rPr>
        <w:t>.</w:t>
      </w:r>
      <w:r>
        <w:rPr>
          <w:rFonts w:hint="eastAsia" w:ascii="黑体" w:hAnsi="黑体"/>
          <w:b w:val="0"/>
        </w:rPr>
        <w:t>商务、技术评审</w:t>
      </w:r>
    </w:p>
    <w:p>
      <w:pPr>
        <w:spacing w:line="560" w:lineRule="exact"/>
        <w:ind w:firstLine="560" w:firstLineChars="200"/>
        <w:rPr>
          <w:rFonts w:ascii="宋体" w:hAnsi="宋体"/>
          <w:sz w:val="28"/>
          <w:szCs w:val="28"/>
        </w:rPr>
      </w:pPr>
      <w:r>
        <w:rPr>
          <w:rFonts w:hint="eastAsia"/>
          <w:sz w:val="28"/>
          <w:szCs w:val="28"/>
        </w:rPr>
        <w:t>评审委员会</w:t>
      </w:r>
      <w:r>
        <w:rPr>
          <w:rFonts w:hint="eastAsia" w:ascii="宋体" w:hAnsi="宋体"/>
          <w:sz w:val="28"/>
          <w:szCs w:val="28"/>
        </w:rPr>
        <w:t>按照谈判文件中明确的评审方法和标准，</w:t>
      </w:r>
      <w:r>
        <w:rPr>
          <w:rFonts w:hint="eastAsia"/>
          <w:sz w:val="28"/>
          <w:szCs w:val="28"/>
        </w:rPr>
        <w:t>对资格性和符合性审查合格</w:t>
      </w:r>
      <w:r>
        <w:rPr>
          <w:rFonts w:hint="eastAsia" w:ascii="宋体" w:hAnsi="宋体"/>
          <w:sz w:val="28"/>
          <w:szCs w:val="28"/>
        </w:rPr>
        <w:t>且提交最终报价的供应商</w:t>
      </w:r>
      <w:r>
        <w:rPr>
          <w:rFonts w:hint="eastAsia"/>
          <w:sz w:val="28"/>
          <w:szCs w:val="28"/>
        </w:rPr>
        <w:t>进行商务和技术评审。</w:t>
      </w:r>
    </w:p>
    <w:p>
      <w:pPr>
        <w:spacing w:line="560" w:lineRule="exact"/>
        <w:ind w:firstLine="560" w:firstLineChars="200"/>
        <w:rPr>
          <w:rFonts w:ascii="宋体" w:hAnsi="宋体"/>
          <w:b/>
          <w:bCs/>
          <w:sz w:val="28"/>
          <w:szCs w:val="28"/>
        </w:rPr>
      </w:pPr>
      <w:r>
        <w:rPr>
          <w:rFonts w:hint="eastAsia"/>
          <w:sz w:val="28"/>
          <w:szCs w:val="28"/>
        </w:rPr>
        <w:t>评审委员会</w:t>
      </w:r>
      <w:r>
        <w:rPr>
          <w:rFonts w:hint="eastAsia" w:ascii="宋体" w:hAnsi="宋体"/>
          <w:bCs/>
          <w:sz w:val="28"/>
          <w:szCs w:val="28"/>
        </w:rPr>
        <w:t>应当</w:t>
      </w:r>
      <w:r>
        <w:rPr>
          <w:rFonts w:hint="eastAsia" w:ascii="宋体" w:hAnsi="宋体"/>
          <w:sz w:val="28"/>
          <w:szCs w:val="28"/>
        </w:rPr>
        <w:t>按照谈判文件要求，依据最终报价文件</w:t>
      </w:r>
      <w:r>
        <w:rPr>
          <w:rFonts w:hint="eastAsia"/>
          <w:sz w:val="28"/>
          <w:szCs w:val="28"/>
        </w:rPr>
        <w:t>（不含价格部分）</w:t>
      </w:r>
      <w:r>
        <w:rPr>
          <w:rFonts w:hint="eastAsia" w:ascii="宋体" w:hAnsi="宋体"/>
          <w:sz w:val="28"/>
          <w:szCs w:val="28"/>
        </w:rPr>
        <w:t>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ascii="宋体" w:hAnsi="宋体"/>
          <w:b/>
          <w:bCs/>
          <w:sz w:val="28"/>
          <w:szCs w:val="28"/>
        </w:rPr>
        <w:t>评审委员会成员不得集体商议、沟通、协调，</w:t>
      </w:r>
      <w:r>
        <w:rPr>
          <w:rFonts w:hint="eastAsia"/>
          <w:b/>
          <w:bCs/>
          <w:sz w:val="28"/>
          <w:szCs w:val="28"/>
        </w:rPr>
        <w:t>商务、</w:t>
      </w:r>
      <w:r>
        <w:rPr>
          <w:rFonts w:hint="eastAsia" w:ascii="宋体" w:hAnsi="宋体"/>
          <w:b/>
          <w:bCs/>
          <w:sz w:val="28"/>
          <w:szCs w:val="28"/>
        </w:rPr>
        <w:t>技术评审方面存有歧义的除外。</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28</w:t>
      </w:r>
      <w:r>
        <w:rPr>
          <w:rFonts w:ascii="宋体" w:hAnsi="宋体"/>
          <w:bCs/>
          <w:snapToGrid w:val="0"/>
          <w:sz w:val="28"/>
          <w:szCs w:val="28"/>
          <w:lang w:val="zh-CN"/>
        </w:rPr>
        <w:t>.1</w:t>
      </w:r>
      <w:r>
        <w:rPr>
          <w:rFonts w:hint="eastAsia" w:ascii="宋体" w:hAnsi="宋体"/>
          <w:bCs/>
          <w:snapToGrid w:val="0"/>
          <w:sz w:val="28"/>
          <w:szCs w:val="28"/>
          <w:lang w:val="zh-CN"/>
        </w:rPr>
        <w:t>采用综合评分法时：</w:t>
      </w:r>
    </w:p>
    <w:p>
      <w:pPr>
        <w:spacing w:line="560" w:lineRule="exact"/>
        <w:ind w:firstLine="560" w:firstLineChars="200"/>
        <w:rPr>
          <w:rFonts w:ascii="宋体" w:hAnsi="宋体"/>
          <w:bCs/>
          <w:snapToGrid w:val="0"/>
          <w:sz w:val="28"/>
          <w:szCs w:val="28"/>
          <w:lang w:val="zh-CN"/>
        </w:rPr>
      </w:pPr>
      <w:r>
        <w:rPr>
          <w:rFonts w:hint="eastAsia" w:asciiTheme="minorEastAsia" w:hAnsiTheme="minorEastAsia" w:eastAsiaTheme="minorEastAsia"/>
          <w:bCs/>
          <w:sz w:val="28"/>
          <w:szCs w:val="28"/>
        </w:rPr>
        <w:t>商务、技术评分项响应评审。评审委员会按谈判文件规定的评审标准，对商务、技术评分项计算得分。</w:t>
      </w:r>
    </w:p>
    <w:p>
      <w:pPr>
        <w:spacing w:line="560" w:lineRule="exact"/>
        <w:ind w:firstLine="560" w:firstLineChars="200"/>
        <w:rPr>
          <w:rFonts w:ascii="宋体" w:hAnsi="宋体"/>
          <w:bCs/>
          <w:snapToGrid w:val="0"/>
          <w:sz w:val="28"/>
          <w:szCs w:val="28"/>
          <w:lang w:val="zh-CN"/>
        </w:rPr>
      </w:pPr>
      <w:r>
        <w:rPr>
          <w:rFonts w:hint="eastAsia" w:asciiTheme="minorEastAsia" w:hAnsiTheme="minorEastAsia" w:eastAsiaTheme="minorEastAsia"/>
          <w:bCs/>
          <w:sz w:val="28"/>
          <w:szCs w:val="28"/>
        </w:rPr>
        <w:t>评审委员会成员对同一报价供应商的商务或技术的评分，偏离评审委员会全体成员的评分均值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成员的评分均偏离20%以上的，以全体成员的评分均值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28</w:t>
      </w: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采用经评审的最低价法评审时：</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评审委员会按谈判文件规定的评审标准，对</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技术指标是否实质性响应进行判定；必要时，对技术指标优劣进行排序。</w:t>
      </w:r>
    </w:p>
    <w:p>
      <w:pPr>
        <w:autoSpaceDE w:val="0"/>
        <w:autoSpaceDN w:val="0"/>
        <w:adjustRightInd w:val="0"/>
        <w:snapToGrid w:val="0"/>
        <w:spacing w:line="560" w:lineRule="exact"/>
        <w:ind w:firstLine="560" w:firstLineChars="200"/>
        <w:rPr>
          <w:rFonts w:ascii="宋体" w:hAnsi="宋体"/>
        </w:rPr>
      </w:pPr>
      <w:r>
        <w:rPr>
          <w:rFonts w:hint="eastAsia" w:ascii="宋体" w:hAnsi="宋体"/>
          <w:bCs/>
          <w:snapToGrid w:val="0"/>
          <w:sz w:val="28"/>
          <w:szCs w:val="28"/>
        </w:rPr>
        <w:t>28</w:t>
      </w:r>
      <w:r>
        <w:rPr>
          <w:rFonts w:ascii="宋体" w:hAnsi="宋体"/>
          <w:bCs/>
          <w:snapToGrid w:val="0"/>
          <w:sz w:val="28"/>
          <w:szCs w:val="28"/>
          <w:lang w:val="zh-CN"/>
        </w:rPr>
        <w:t>.3评审委员会成员对客观分值的评分应当一致；财务状况、技术偏离、业绩等，应当以</w:t>
      </w:r>
      <w:r>
        <w:rPr>
          <w:rFonts w:hint="eastAsia" w:ascii="宋体" w:hAnsi="宋体"/>
          <w:bCs/>
          <w:snapToGrid w:val="0"/>
          <w:sz w:val="28"/>
          <w:szCs w:val="28"/>
          <w:lang w:val="zh-CN"/>
        </w:rPr>
        <w:t>报价</w:t>
      </w:r>
      <w:r>
        <w:rPr>
          <w:rFonts w:ascii="宋体" w:hAnsi="宋体"/>
          <w:bCs/>
          <w:snapToGrid w:val="0"/>
          <w:sz w:val="28"/>
          <w:szCs w:val="28"/>
          <w:lang w:val="zh-CN"/>
        </w:rPr>
        <w:t>供应商提供的财务报表、检测报告、资质文件、合同原件或复印件，以及有关证明材料为依据。对其他需要借助专业知识评判的主观分值，</w:t>
      </w:r>
      <w:r>
        <w:rPr>
          <w:rFonts w:hint="eastAsia" w:ascii="宋体" w:hAnsi="宋体"/>
          <w:bCs/>
          <w:snapToGrid w:val="0"/>
          <w:sz w:val="28"/>
          <w:szCs w:val="28"/>
          <w:lang w:val="zh-CN"/>
        </w:rPr>
        <w:t>应当</w:t>
      </w:r>
      <w:r>
        <w:rPr>
          <w:rFonts w:ascii="宋体" w:hAnsi="宋体"/>
          <w:bCs/>
          <w:snapToGrid w:val="0"/>
          <w:sz w:val="28"/>
          <w:szCs w:val="28"/>
          <w:lang w:val="zh-CN"/>
        </w:rPr>
        <w:t>严格按照评分细则独立评审。</w:t>
      </w:r>
    </w:p>
    <w:p>
      <w:pPr>
        <w:pStyle w:val="7"/>
        <w:keepNext w:val="0"/>
        <w:keepLines w:val="0"/>
        <w:adjustRightInd w:val="0"/>
        <w:snapToGrid w:val="0"/>
        <w:spacing w:before="0" w:after="0" w:line="560" w:lineRule="exact"/>
        <w:ind w:firstLine="560"/>
        <w:rPr>
          <w:rFonts w:ascii="黑体" w:hAnsi="黑体"/>
          <w:b w:val="0"/>
        </w:rPr>
      </w:pPr>
      <w:r>
        <w:rPr>
          <w:rFonts w:hint="eastAsia" w:ascii="黑体" w:hAnsi="黑体"/>
          <w:b w:val="0"/>
        </w:rPr>
        <w:t>29.价格评审</w:t>
      </w:r>
    </w:p>
    <w:p>
      <w:pPr>
        <w:pStyle w:val="3"/>
        <w:spacing w:after="0" w:line="560" w:lineRule="exact"/>
        <w:ind w:firstLine="560" w:firstLineChars="200"/>
        <w:rPr>
          <w:rFonts w:ascii="宋体" w:hAnsi="宋体"/>
          <w:bCs/>
          <w:sz w:val="28"/>
          <w:szCs w:val="28"/>
        </w:rPr>
      </w:pPr>
      <w:r>
        <w:rPr>
          <w:rFonts w:hint="eastAsia" w:ascii="宋体" w:hAnsi="宋体"/>
          <w:bCs/>
          <w:snapToGrid w:val="0"/>
          <w:sz w:val="28"/>
          <w:szCs w:val="28"/>
          <w:lang w:val="zh-CN"/>
        </w:rPr>
        <w:t>商务、技术评审结束后，工作人员再将最终报价文件的价格部分提交</w:t>
      </w:r>
      <w:r>
        <w:rPr>
          <w:rFonts w:hint="eastAsia" w:ascii="宋体" w:hAnsi="宋体"/>
          <w:bCs/>
          <w:sz w:val="28"/>
          <w:szCs w:val="28"/>
        </w:rPr>
        <w:t>评审委员会。评审委员会组织价格评审，核对报价内容是否准确、合理。</w:t>
      </w:r>
    </w:p>
    <w:p>
      <w:pPr>
        <w:pStyle w:val="3"/>
        <w:spacing w:after="0" w:line="560" w:lineRule="exact"/>
        <w:ind w:firstLine="560" w:firstLineChars="200"/>
        <w:rPr>
          <w:rFonts w:asciiTheme="minorEastAsia" w:hAnsiTheme="minorEastAsia" w:eastAsiaTheme="minorEastAsia"/>
          <w:bCs/>
          <w:snapToGrid w:val="0"/>
          <w:sz w:val="28"/>
          <w:szCs w:val="28"/>
          <w:lang w:val="zh-CN"/>
        </w:rPr>
      </w:pPr>
      <w:r>
        <w:rPr>
          <w:rFonts w:hint="eastAsia" w:asciiTheme="minorEastAsia" w:hAnsiTheme="minorEastAsia" w:eastAsiaTheme="minorEastAsia"/>
          <w:bCs/>
          <w:snapToGrid w:val="0"/>
          <w:sz w:val="28"/>
          <w:szCs w:val="28"/>
        </w:rPr>
        <w:t>29</w:t>
      </w:r>
      <w:r>
        <w:rPr>
          <w:rFonts w:asciiTheme="minorEastAsia" w:hAnsiTheme="minorEastAsia" w:eastAsiaTheme="minorEastAsia"/>
          <w:bCs/>
          <w:snapToGrid w:val="0"/>
          <w:sz w:val="28"/>
          <w:szCs w:val="28"/>
          <w:lang w:val="zh-CN"/>
        </w:rPr>
        <w:t>.1</w:t>
      </w:r>
      <w:r>
        <w:rPr>
          <w:rFonts w:hint="eastAsia" w:asciiTheme="minorEastAsia" w:hAnsiTheme="minorEastAsia" w:eastAsiaTheme="minorEastAsia"/>
          <w:bCs/>
          <w:snapToGrid w:val="0"/>
          <w:sz w:val="28"/>
          <w:szCs w:val="28"/>
          <w:lang w:val="zh-CN"/>
        </w:rPr>
        <w:t>综合评分法的价格分的计算方法，采用低价优先法或基准价法。</w:t>
      </w:r>
    </w:p>
    <w:p>
      <w:pPr>
        <w:pStyle w:val="3"/>
        <w:spacing w:after="0" w:line="560" w:lineRule="exact"/>
        <w:ind w:firstLine="560" w:firstLineChars="200"/>
        <w:rPr>
          <w:rFonts w:asciiTheme="minorEastAsia" w:hAnsiTheme="minorEastAsia" w:eastAsiaTheme="minorEastAsia"/>
          <w:bCs/>
          <w:snapToGrid w:val="0"/>
          <w:sz w:val="28"/>
          <w:szCs w:val="28"/>
          <w:lang w:val="zh-CN"/>
        </w:rPr>
      </w:pPr>
      <w:r>
        <w:rPr>
          <w:rFonts w:hint="eastAsia" w:asciiTheme="minorEastAsia" w:hAnsiTheme="minorEastAsia" w:eastAsiaTheme="minorEastAsia"/>
          <w:bCs/>
          <w:snapToGrid w:val="0"/>
          <w:sz w:val="28"/>
          <w:szCs w:val="28"/>
          <w:lang w:val="zh-CN"/>
        </w:rPr>
        <w:t>（</w:t>
      </w:r>
      <w:r>
        <w:rPr>
          <w:rFonts w:asciiTheme="minorEastAsia" w:hAnsiTheme="minorEastAsia" w:eastAsiaTheme="minorEastAsia"/>
          <w:bCs/>
          <w:snapToGrid w:val="0"/>
          <w:sz w:val="28"/>
          <w:szCs w:val="28"/>
          <w:lang w:val="zh-CN"/>
        </w:rPr>
        <w:t>1）低价优先法</w:t>
      </w:r>
      <w:r>
        <w:rPr>
          <w:rFonts w:hint="eastAsia" w:asciiTheme="minorEastAsia" w:hAnsiTheme="minorEastAsia" w:eastAsiaTheme="minorEastAsia"/>
          <w:bCs/>
          <w:snapToGrid w:val="0"/>
          <w:sz w:val="28"/>
          <w:szCs w:val="28"/>
          <w:lang w:val="zh-CN"/>
        </w:rPr>
        <w:t>。以满足谈判文件实质性要求的报价供应商最低报价为评审基准价，其价格分为满分（标准分值）。其他报价供应商的价格分按照下列公式计算：</w:t>
      </w:r>
    </w:p>
    <w:p>
      <w:pPr>
        <w:pStyle w:val="3"/>
        <w:spacing w:after="0" w:line="560" w:lineRule="exact"/>
        <w:ind w:firstLine="560" w:firstLineChars="200"/>
        <w:rPr>
          <w:rFonts w:asciiTheme="minorEastAsia" w:hAnsiTheme="minorEastAsia" w:eastAsiaTheme="minorEastAsia"/>
          <w:bCs/>
          <w:snapToGrid w:val="0"/>
          <w:sz w:val="28"/>
          <w:szCs w:val="28"/>
          <w:lang w:val="zh-CN"/>
        </w:rPr>
      </w:pPr>
      <w:r>
        <w:rPr>
          <w:rFonts w:hint="eastAsia" w:asciiTheme="minorEastAsia" w:hAnsiTheme="minorEastAsia" w:eastAsiaTheme="minorEastAsia"/>
          <w:bCs/>
          <w:snapToGrid w:val="0"/>
          <w:sz w:val="28"/>
          <w:szCs w:val="28"/>
          <w:lang w:val="zh-CN"/>
        </w:rPr>
        <w:t>价格得分</w:t>
      </w:r>
      <w:r>
        <w:rPr>
          <w:rFonts w:asciiTheme="minorEastAsia" w:hAnsiTheme="minorEastAsia" w:eastAsiaTheme="minorEastAsia"/>
          <w:bCs/>
          <w:snapToGrid w:val="0"/>
          <w:sz w:val="28"/>
          <w:szCs w:val="28"/>
          <w:lang w:val="zh-CN"/>
        </w:rPr>
        <w:t>=</w:t>
      </w:r>
      <w:r>
        <w:rPr>
          <w:rFonts w:hint="eastAsia" w:asciiTheme="minorEastAsia" w:hAnsiTheme="minorEastAsia" w:eastAsiaTheme="minorEastAsia"/>
          <w:bCs/>
          <w:snapToGrid w:val="0"/>
          <w:sz w:val="28"/>
          <w:szCs w:val="28"/>
          <w:lang w:val="zh-CN"/>
        </w:rPr>
        <w:t>（评审基准价</w:t>
      </w:r>
      <w:r>
        <w:rPr>
          <w:rFonts w:asciiTheme="minorEastAsia" w:hAnsiTheme="minorEastAsia" w:eastAsiaTheme="minorEastAsia"/>
          <w:bCs/>
          <w:snapToGrid w:val="0"/>
          <w:sz w:val="28"/>
          <w:szCs w:val="28"/>
          <w:lang w:val="zh-CN"/>
        </w:rPr>
        <w:t>/</w:t>
      </w:r>
      <w:r>
        <w:rPr>
          <w:rFonts w:hint="eastAsia" w:asciiTheme="minorEastAsia" w:hAnsiTheme="minorEastAsia" w:eastAsiaTheme="minorEastAsia"/>
          <w:bCs/>
          <w:snapToGrid w:val="0"/>
          <w:sz w:val="28"/>
          <w:szCs w:val="28"/>
          <w:lang w:val="zh-CN"/>
        </w:rPr>
        <w:t>报价）×标准分值</w:t>
      </w:r>
    </w:p>
    <w:p>
      <w:pPr>
        <w:spacing w:line="560" w:lineRule="exact"/>
        <w:ind w:firstLine="560" w:firstLineChars="200"/>
        <w:rPr>
          <w:sz w:val="28"/>
          <w:szCs w:val="28"/>
          <w:lang w:val="zh-CN"/>
        </w:rPr>
      </w:pPr>
      <w:r>
        <w:rPr>
          <w:rFonts w:hint="eastAsia" w:ascii="宋体" w:hAnsi="宋体"/>
          <w:sz w:val="28"/>
          <w:szCs w:val="28"/>
        </w:rPr>
        <w:t>（</w:t>
      </w:r>
      <w:r>
        <w:rPr>
          <w:rFonts w:ascii="宋体" w:hAnsi="宋体"/>
          <w:sz w:val="28"/>
          <w:szCs w:val="28"/>
        </w:rPr>
        <w:t>2）</w:t>
      </w:r>
      <w:r>
        <w:rPr>
          <w:rFonts w:hint="eastAsia" w:ascii="宋体" w:hAnsi="宋体"/>
          <w:sz w:val="28"/>
          <w:szCs w:val="28"/>
        </w:rPr>
        <w:t>基准价法。以满足谈判文件实质性要求所有报价供应商有效报价的算术平均值为评审基准价，报价供应商报价等于评审基准价的为满分，其他报价按照与评审基准价的偏离度计算得分。不得去掉有效报价的最高报价和最低报价。评审基准价的偏离度和分差设置，在专用文件中明确。</w:t>
      </w:r>
    </w:p>
    <w:p>
      <w:pPr>
        <w:spacing w:line="560" w:lineRule="exact"/>
        <w:ind w:firstLine="560" w:firstLineChars="200"/>
      </w:pPr>
      <w:r>
        <w:rPr>
          <w:rFonts w:hint="eastAsia" w:asciiTheme="minorEastAsia" w:hAnsiTheme="minorEastAsia" w:eastAsiaTheme="minorEastAsia"/>
          <w:bCs/>
          <w:sz w:val="28"/>
          <w:szCs w:val="28"/>
        </w:rPr>
        <w:t>29</w:t>
      </w:r>
      <w:r>
        <w:rPr>
          <w:rFonts w:asciiTheme="minorEastAsia" w:hAnsiTheme="minorEastAsia" w:eastAsiaTheme="minorEastAsia"/>
          <w:bCs/>
          <w:sz w:val="28"/>
          <w:szCs w:val="28"/>
        </w:rPr>
        <w:t>.2经评审的最低价法</w:t>
      </w:r>
      <w:r>
        <w:rPr>
          <w:rFonts w:hint="eastAsia" w:asciiTheme="minorEastAsia" w:hAnsiTheme="minorEastAsia" w:eastAsiaTheme="minorEastAsia"/>
          <w:bCs/>
          <w:sz w:val="28"/>
          <w:szCs w:val="28"/>
        </w:rPr>
        <w:t>的价格评审，</w:t>
      </w:r>
      <w:r>
        <w:rPr>
          <w:rFonts w:asciiTheme="minorEastAsia" w:hAnsiTheme="minorEastAsia" w:eastAsiaTheme="minorEastAsia"/>
          <w:bCs/>
          <w:sz w:val="28"/>
          <w:szCs w:val="28"/>
        </w:rPr>
        <w:t>按照</w:t>
      </w:r>
      <w:r>
        <w:rPr>
          <w:rFonts w:hint="eastAsia" w:asciiTheme="minorEastAsia" w:hAnsiTheme="minorEastAsia" w:eastAsiaTheme="minorEastAsia"/>
          <w:bCs/>
          <w:sz w:val="28"/>
          <w:szCs w:val="28"/>
        </w:rPr>
        <w:t>最终报价</w:t>
      </w:r>
      <w:r>
        <w:rPr>
          <w:rFonts w:asciiTheme="minorEastAsia" w:hAnsiTheme="minorEastAsia" w:eastAsiaTheme="minorEastAsia"/>
          <w:bCs/>
          <w:sz w:val="28"/>
          <w:szCs w:val="28"/>
        </w:rPr>
        <w:t>由低到高顺序排列</w:t>
      </w:r>
      <w:r>
        <w:rPr>
          <w:rFonts w:hint="eastAsia" w:asciiTheme="minorEastAsia" w:hAnsiTheme="minorEastAsia" w:eastAsiaTheme="minorEastAsia"/>
          <w:bCs/>
          <w:sz w:val="28"/>
          <w:szCs w:val="28"/>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29</w:t>
      </w:r>
      <w:r>
        <w:rPr>
          <w:rFonts w:ascii="宋体" w:hAnsi="宋体"/>
          <w:bCs/>
          <w:snapToGrid w:val="0"/>
          <w:sz w:val="28"/>
          <w:szCs w:val="28"/>
          <w:lang w:val="zh-CN"/>
        </w:rPr>
        <w:t>.3</w:t>
      </w:r>
      <w:r>
        <w:rPr>
          <w:rFonts w:hint="eastAsia" w:ascii="宋体" w:hAnsi="宋体"/>
          <w:bCs/>
          <w:snapToGrid w:val="0"/>
          <w:sz w:val="28"/>
          <w:szCs w:val="28"/>
          <w:lang w:val="zh-CN"/>
        </w:rPr>
        <w:t>评审委员会认为报价供应商报价低于其他所有</w:t>
      </w:r>
      <w:r>
        <w:rPr>
          <w:rFonts w:ascii="宋体" w:hAnsi="宋体"/>
          <w:bCs/>
          <w:snapToGrid w:val="0"/>
          <w:sz w:val="28"/>
          <w:szCs w:val="28"/>
          <w:lang w:val="zh-CN"/>
        </w:rPr>
        <w:t>通过资格性</w:t>
      </w:r>
      <w:r>
        <w:rPr>
          <w:rFonts w:hint="eastAsia" w:ascii="宋体" w:hAnsi="宋体"/>
          <w:bCs/>
          <w:snapToGrid w:val="0"/>
          <w:sz w:val="28"/>
          <w:szCs w:val="28"/>
          <w:lang w:val="zh-CN"/>
        </w:rPr>
        <w:t>、</w:t>
      </w:r>
      <w:r>
        <w:rPr>
          <w:rFonts w:ascii="宋体" w:hAnsi="宋体"/>
          <w:bCs/>
          <w:snapToGrid w:val="0"/>
          <w:sz w:val="28"/>
          <w:szCs w:val="28"/>
          <w:lang w:val="zh-CN"/>
        </w:rPr>
        <w:t>符合性审查的</w:t>
      </w:r>
      <w:r>
        <w:rPr>
          <w:rFonts w:hint="eastAsia" w:ascii="宋体" w:hAnsi="宋体" w:cs="宋体"/>
          <w:bCs/>
          <w:kern w:val="0"/>
          <w:sz w:val="28"/>
          <w:szCs w:val="28"/>
        </w:rPr>
        <w:t>报价</w:t>
      </w:r>
      <w:r>
        <w:rPr>
          <w:rFonts w:hint="eastAsia" w:ascii="宋体" w:hAnsi="宋体"/>
          <w:bCs/>
          <w:snapToGrid w:val="0"/>
          <w:sz w:val="28"/>
          <w:szCs w:val="28"/>
          <w:lang w:val="zh-CN"/>
        </w:rPr>
        <w:t>供应商平均报价</w:t>
      </w:r>
      <w:r>
        <w:rPr>
          <w:rFonts w:ascii="宋体" w:hAnsi="宋体"/>
          <w:bCs/>
          <w:snapToGrid w:val="0"/>
          <w:sz w:val="28"/>
          <w:szCs w:val="28"/>
          <w:lang w:val="zh-CN"/>
        </w:rPr>
        <w:t>40%，有可能影响</w:t>
      </w:r>
      <w:r>
        <w:rPr>
          <w:rFonts w:hint="eastAsia" w:ascii="宋体" w:hAnsi="宋体"/>
          <w:bCs/>
          <w:snapToGrid w:val="0"/>
          <w:sz w:val="28"/>
          <w:szCs w:val="28"/>
          <w:lang w:val="zh-CN"/>
        </w:rPr>
        <w:t>服务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w:t>
      </w:r>
      <w:r>
        <w:rPr>
          <w:rFonts w:hint="eastAsia" w:ascii="宋体" w:hAnsi="宋体"/>
          <w:bCs/>
          <w:sz w:val="28"/>
          <w:szCs w:val="36"/>
        </w:rPr>
        <w:t>报价</w:t>
      </w:r>
      <w:r>
        <w:rPr>
          <w:rFonts w:hint="eastAsia" w:ascii="宋体" w:hAnsi="宋体"/>
          <w:bCs/>
          <w:snapToGrid w:val="0"/>
          <w:sz w:val="28"/>
          <w:szCs w:val="28"/>
          <w:lang w:val="zh-CN"/>
        </w:rPr>
        <w:t>处理。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rPr>
        <w:t>29</w:t>
      </w:r>
      <w:r>
        <w:rPr>
          <w:rFonts w:ascii="宋体" w:hAnsi="宋体"/>
          <w:bCs/>
          <w:snapToGrid w:val="0"/>
          <w:sz w:val="28"/>
          <w:szCs w:val="28"/>
          <w:lang w:val="zh-CN"/>
        </w:rPr>
        <w:t>.4报价供应商最终报价超过预算的，按照下列方式处理：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1）报价供应商</w:t>
      </w:r>
      <w:r>
        <w:rPr>
          <w:rFonts w:hint="eastAsia" w:ascii="宋体" w:hAnsi="宋体"/>
          <w:bCs/>
          <w:snapToGrid w:val="0"/>
          <w:sz w:val="28"/>
          <w:szCs w:val="28"/>
          <w:lang w:val="zh-CN"/>
        </w:rPr>
        <w:t>最终报价</w:t>
      </w:r>
      <w:r>
        <w:rPr>
          <w:rFonts w:ascii="宋体" w:hAnsi="宋体"/>
          <w:bCs/>
          <w:snapToGrid w:val="0"/>
          <w:sz w:val="28"/>
          <w:szCs w:val="28"/>
          <w:lang w:val="zh-CN"/>
        </w:rPr>
        <w:t>均超预算的，</w:t>
      </w:r>
      <w:r>
        <w:rPr>
          <w:rFonts w:hint="eastAsia" w:ascii="宋体" w:hAnsi="宋体"/>
          <w:bCs/>
          <w:snapToGrid w:val="0"/>
          <w:sz w:val="28"/>
          <w:szCs w:val="28"/>
          <w:lang w:val="zh-CN"/>
        </w:rPr>
        <w:t>评审委员会和采购机构应当结合市场调查情况、报价供应商报价</w:t>
      </w:r>
      <w:r>
        <w:rPr>
          <w:rFonts w:hint="eastAsia" w:ascii="宋体" w:hAnsi="宋体"/>
          <w:bCs/>
          <w:sz w:val="28"/>
          <w:szCs w:val="28"/>
        </w:rPr>
        <w:t>材料</w:t>
      </w:r>
      <w:r>
        <w:rPr>
          <w:rFonts w:hint="eastAsia" w:ascii="宋体" w:hAnsi="宋体"/>
          <w:bCs/>
          <w:snapToGrid w:val="0"/>
          <w:sz w:val="28"/>
          <w:szCs w:val="28"/>
          <w:lang w:val="zh-CN"/>
        </w:rPr>
        <w:t>等进行综合分析研判，认定报价供应商报价合理的，函询采购单位能否追加预算，采购单位函复确认追加的，继续评审；认定报价供应商报价不合理或采购单位无法追加的，终止评审。</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ascii="宋体" w:hAnsi="宋体"/>
          <w:bCs/>
          <w:sz w:val="28"/>
          <w:szCs w:val="28"/>
        </w:rPr>
        <w:t>部分报价供应商</w:t>
      </w:r>
      <w:r>
        <w:rPr>
          <w:rFonts w:hint="eastAsia" w:ascii="宋体" w:hAnsi="宋体"/>
          <w:bCs/>
          <w:sz w:val="28"/>
          <w:szCs w:val="28"/>
        </w:rPr>
        <w:t>最终</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最终</w:t>
      </w:r>
      <w:r>
        <w:rPr>
          <w:rFonts w:ascii="宋体" w:hAnsi="宋体"/>
          <w:bCs/>
          <w:sz w:val="28"/>
          <w:szCs w:val="28"/>
        </w:rPr>
        <w:t>报价未超预算的，评审结果有效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最终报价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utoSpaceDE w:val="0"/>
        <w:autoSpaceDN w:val="0"/>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lang w:val="zh-CN"/>
        </w:rPr>
        <w:t>（</w:t>
      </w:r>
      <w:r>
        <w:rPr>
          <w:rFonts w:ascii="宋体" w:hAnsi="宋体"/>
          <w:bCs/>
          <w:snapToGrid w:val="0"/>
          <w:sz w:val="28"/>
          <w:szCs w:val="28"/>
          <w:lang w:val="zh-CN"/>
        </w:rPr>
        <w:t>3）同一采购项目中的部分</w:t>
      </w:r>
      <w:r>
        <w:rPr>
          <w:rFonts w:hint="eastAsia" w:ascii="宋体" w:hAnsi="宋体"/>
          <w:bCs/>
          <w:snapToGrid w:val="0"/>
          <w:sz w:val="28"/>
          <w:szCs w:val="28"/>
          <w:lang w:val="zh-CN"/>
        </w:rPr>
        <w:t>服务</w:t>
      </w:r>
      <w:r>
        <w:rPr>
          <w:rFonts w:ascii="宋体" w:hAnsi="宋体"/>
          <w:bCs/>
          <w:snapToGrid w:val="0"/>
          <w:sz w:val="28"/>
          <w:szCs w:val="28"/>
          <w:lang w:val="zh-CN"/>
        </w:rPr>
        <w:t>单价或金额超预算，</w:t>
      </w:r>
      <w:r>
        <w:rPr>
          <w:rFonts w:hint="eastAsia" w:ascii="宋体" w:hAnsi="宋体"/>
          <w:bCs/>
          <w:snapToGrid w:val="0"/>
          <w:sz w:val="28"/>
          <w:szCs w:val="28"/>
          <w:lang w:val="zh-CN"/>
        </w:rPr>
        <w:t>但最终报价</w:t>
      </w:r>
      <w:r>
        <w:rPr>
          <w:rFonts w:ascii="宋体" w:hAnsi="宋体"/>
          <w:bCs/>
          <w:snapToGrid w:val="0"/>
          <w:sz w:val="28"/>
          <w:szCs w:val="28"/>
          <w:lang w:val="zh-CN"/>
        </w:rPr>
        <w:t>总金额未超预算的，视为</w:t>
      </w:r>
      <w:r>
        <w:rPr>
          <w:rFonts w:hint="eastAsia" w:ascii="宋体" w:hAnsi="宋体"/>
          <w:bCs/>
          <w:snapToGrid w:val="0"/>
          <w:sz w:val="28"/>
          <w:szCs w:val="28"/>
          <w:lang w:val="zh-CN"/>
        </w:rPr>
        <w:t>采购项目未超预算</w:t>
      </w:r>
      <w:r>
        <w:rPr>
          <w:rFonts w:ascii="宋体" w:hAnsi="宋体"/>
          <w:bCs/>
          <w:snapToGrid w:val="0"/>
          <w:sz w:val="28"/>
          <w:szCs w:val="28"/>
          <w:lang w:val="zh-CN"/>
        </w:rPr>
        <w:t>。</w:t>
      </w:r>
    </w:p>
    <w:p>
      <w:pPr>
        <w:pStyle w:val="7"/>
        <w:keepNext w:val="0"/>
        <w:keepLines w:val="0"/>
        <w:adjustRightInd w:val="0"/>
        <w:snapToGrid w:val="0"/>
        <w:spacing w:before="0" w:after="0" w:line="560" w:lineRule="exact"/>
        <w:ind w:firstLine="560"/>
        <w:rPr>
          <w:rFonts w:ascii="黑体" w:hAnsi="黑体"/>
          <w:b w:val="0"/>
        </w:rPr>
      </w:pPr>
      <w:r>
        <w:rPr>
          <w:rFonts w:hint="eastAsia" w:ascii="黑体" w:hAnsi="黑体"/>
          <w:b w:val="0"/>
        </w:rPr>
        <w:t>30</w:t>
      </w:r>
      <w:r>
        <w:rPr>
          <w:rFonts w:ascii="黑体" w:hAnsi="黑体"/>
          <w:b w:val="0"/>
        </w:rPr>
        <w:t>.</w:t>
      </w:r>
      <w:r>
        <w:rPr>
          <w:rFonts w:hint="eastAsia" w:ascii="黑体" w:hAnsi="黑体"/>
          <w:b w:val="0"/>
        </w:rPr>
        <w:t>汇总得分</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3</w:t>
      </w:r>
      <w:r>
        <w:rPr>
          <w:rFonts w:hint="eastAsia" w:ascii="宋体" w:hAnsi="宋体"/>
          <w:bCs/>
          <w:snapToGrid w:val="0"/>
          <w:sz w:val="28"/>
          <w:szCs w:val="28"/>
        </w:rPr>
        <w:t>0</w:t>
      </w:r>
      <w:r>
        <w:rPr>
          <w:rFonts w:ascii="宋体" w:hAnsi="宋体"/>
          <w:bCs/>
          <w:snapToGrid w:val="0"/>
          <w:sz w:val="28"/>
          <w:szCs w:val="28"/>
          <w:lang w:val="zh-CN"/>
        </w:rPr>
        <w:t>.1</w:t>
      </w:r>
      <w:r>
        <w:rPr>
          <w:rFonts w:hint="eastAsia" w:ascii="宋体" w:hAnsi="宋体"/>
          <w:bCs/>
          <w:sz w:val="28"/>
          <w:szCs w:val="28"/>
        </w:rPr>
        <w:t>报价供应商评审总得分为最终报价、</w:t>
      </w:r>
      <w:r>
        <w:rPr>
          <w:rFonts w:hint="eastAsia" w:asciiTheme="minorEastAsia" w:hAnsiTheme="minorEastAsia" w:eastAsiaTheme="minorEastAsia"/>
          <w:bCs/>
          <w:sz w:val="28"/>
          <w:szCs w:val="28"/>
        </w:rPr>
        <w:t>商务、</w:t>
      </w:r>
      <w:r>
        <w:rPr>
          <w:rFonts w:hint="eastAsia" w:ascii="宋体" w:hAnsi="宋体"/>
          <w:bCs/>
          <w:sz w:val="28"/>
          <w:szCs w:val="28"/>
        </w:rPr>
        <w:t>技术评分项得分之和。评分分值计算保留小数点后两位，小数点后第三位“四舍五入”。</w:t>
      </w:r>
    </w:p>
    <w:p>
      <w:pPr>
        <w:pStyle w:val="7"/>
        <w:keepNext w:val="0"/>
        <w:keepLines w:val="0"/>
        <w:adjustRightInd w:val="0"/>
        <w:snapToGrid w:val="0"/>
        <w:spacing w:before="0" w:after="0" w:line="560" w:lineRule="exact"/>
        <w:ind w:firstLine="560"/>
        <w:rPr>
          <w:rFonts w:ascii="黑体" w:hAnsi="黑体"/>
          <w:b w:val="0"/>
        </w:rPr>
      </w:pPr>
      <w:r>
        <w:rPr>
          <w:rFonts w:hint="eastAsia" w:ascii="黑体" w:hAnsi="黑体"/>
          <w:b w:val="0"/>
        </w:rPr>
        <w:t>31</w:t>
      </w:r>
      <w:r>
        <w:rPr>
          <w:rFonts w:ascii="黑体" w:hAnsi="黑体"/>
          <w:b w:val="0"/>
        </w:rPr>
        <w:t>.</w:t>
      </w:r>
      <w:r>
        <w:rPr>
          <w:rFonts w:hint="eastAsia" w:ascii="黑体" w:hAnsi="黑体"/>
          <w:b w:val="0"/>
        </w:rPr>
        <w:t>复核评审结果</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核对客观分值评分错误、分值汇总计算错误、报价较高且预成交或报价较低且未成交等情形，并在评审报告中说明原因</w:t>
      </w:r>
      <w:r>
        <w:rPr>
          <w:rFonts w:ascii="宋体" w:hAnsi="宋体"/>
          <w:bCs/>
          <w:sz w:val="28"/>
          <w:szCs w:val="28"/>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.2</w:t>
      </w:r>
      <w:r>
        <w:rPr>
          <w:rFonts w:hint="eastAsia" w:ascii="宋体" w:hAnsi="宋体"/>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pPr>
        <w:pStyle w:val="7"/>
        <w:keepNext w:val="0"/>
        <w:keepLines w:val="0"/>
        <w:adjustRightInd w:val="0"/>
        <w:snapToGrid w:val="0"/>
        <w:spacing w:before="0" w:after="0" w:line="560" w:lineRule="exact"/>
        <w:ind w:firstLine="560"/>
        <w:rPr>
          <w:rFonts w:ascii="黑体" w:hAnsi="黑体"/>
          <w:b w:val="0"/>
        </w:rPr>
      </w:pPr>
      <w:bookmarkStart w:id="409" w:name="_Toc121473097"/>
      <w:bookmarkStart w:id="410" w:name="_Toc1585"/>
      <w:bookmarkStart w:id="411" w:name="_Toc112768414"/>
      <w:bookmarkStart w:id="412" w:name="_Toc24813"/>
      <w:bookmarkStart w:id="413" w:name="_Toc10570"/>
      <w:bookmarkStart w:id="414" w:name="_Toc2979"/>
      <w:bookmarkStart w:id="415" w:name="_Toc5609"/>
      <w:bookmarkStart w:id="416" w:name="_Toc31847"/>
      <w:bookmarkStart w:id="417" w:name="_Toc113349471"/>
      <w:bookmarkStart w:id="418" w:name="_Toc23915"/>
      <w:bookmarkStart w:id="419" w:name="_Toc7513"/>
      <w:r>
        <w:rPr>
          <w:rFonts w:ascii="黑体" w:hAnsi="黑体"/>
          <w:b w:val="0"/>
        </w:rPr>
        <w:t>3</w:t>
      </w:r>
      <w:r>
        <w:rPr>
          <w:rFonts w:hint="eastAsia" w:ascii="黑体" w:hAnsi="黑体"/>
          <w:b w:val="0"/>
        </w:rPr>
        <w:t>2</w:t>
      </w:r>
      <w:r>
        <w:rPr>
          <w:rFonts w:ascii="黑体" w:hAnsi="黑体"/>
          <w:b w:val="0"/>
        </w:rPr>
        <w:t>.</w:t>
      </w:r>
      <w:r>
        <w:rPr>
          <w:rFonts w:hint="eastAsia" w:ascii="黑体" w:hAnsi="黑体"/>
          <w:b w:val="0"/>
        </w:rPr>
        <w:t>推荐预成交供应商</w:t>
      </w:r>
      <w:bookmarkEnd w:id="409"/>
      <w:bookmarkEnd w:id="410"/>
      <w:bookmarkEnd w:id="411"/>
      <w:bookmarkEnd w:id="412"/>
      <w:bookmarkEnd w:id="413"/>
      <w:bookmarkEnd w:id="414"/>
      <w:bookmarkEnd w:id="415"/>
      <w:bookmarkEnd w:id="416"/>
      <w:bookmarkEnd w:id="417"/>
      <w:bookmarkEnd w:id="418"/>
      <w:bookmarkEnd w:id="419"/>
    </w:p>
    <w:p>
      <w:pPr>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评审委员会依据经过复核的评审结果，对报价供应商进行排序并推荐预成交供应商</w:t>
      </w:r>
      <w:r>
        <w:rPr>
          <w:rFonts w:hint="eastAsia" w:ascii="宋体" w:hAnsi="宋体"/>
          <w:bCs/>
          <w:snapToGrid w:val="0"/>
          <w:sz w:val="28"/>
          <w:szCs w:val="28"/>
          <w:lang w:val="zh-CN"/>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采用综合评分法</w:t>
      </w:r>
      <w:r>
        <w:rPr>
          <w:rFonts w:ascii="宋体" w:hAnsi="宋体"/>
          <w:bCs/>
          <w:sz w:val="28"/>
          <w:szCs w:val="28"/>
        </w:rPr>
        <w:t>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sz w:val="28"/>
          <w:szCs w:val="28"/>
        </w:rPr>
        <w:t>推荐3名成交候选供应商，</w:t>
      </w:r>
      <w:r>
        <w:rPr>
          <w:rFonts w:hint="eastAsia" w:ascii="宋体" w:hAnsi="宋体"/>
          <w:bCs/>
          <w:sz w:val="28"/>
          <w:szCs w:val="28"/>
        </w:rPr>
        <w:t>得分</w:t>
      </w:r>
      <w:r>
        <w:rPr>
          <w:rFonts w:ascii="宋体" w:hAnsi="宋体"/>
          <w:bCs/>
          <w:sz w:val="28"/>
          <w:szCs w:val="28"/>
        </w:rPr>
        <w:t>最高的报价供应商作为预成交供应商；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pPr>
        <w:adjustRightInd w:val="0"/>
        <w:snapToGrid w:val="0"/>
        <w:spacing w:line="560" w:lineRule="exact"/>
        <w:ind w:firstLine="560" w:firstLineChars="200"/>
        <w:rPr>
          <w:rFonts w:ascii="宋体" w:hAnsi="宋体"/>
        </w:rPr>
      </w:pPr>
      <w:r>
        <w:rPr>
          <w:rFonts w:ascii="宋体" w:hAnsi="宋体"/>
          <w:bCs/>
          <w:sz w:val="28"/>
          <w:szCs w:val="28"/>
        </w:rPr>
        <w:t>采用经评审的最低价法时，评审委员会</w:t>
      </w:r>
      <w:r>
        <w:rPr>
          <w:rFonts w:hint="eastAsia" w:ascii="宋体" w:hAnsi="宋体"/>
          <w:bCs/>
          <w:sz w:val="28"/>
          <w:szCs w:val="28"/>
        </w:rPr>
        <w:t>将有效谈判</w:t>
      </w:r>
      <w:r>
        <w:rPr>
          <w:rFonts w:ascii="宋体" w:hAnsi="宋体"/>
          <w:bCs/>
          <w:sz w:val="28"/>
          <w:szCs w:val="28"/>
        </w:rPr>
        <w:t>报价由低到高顺序排列</w:t>
      </w:r>
      <w:r>
        <w:rPr>
          <w:rFonts w:hint="eastAsia" w:ascii="宋体" w:hAnsi="宋体"/>
          <w:bCs/>
          <w:sz w:val="28"/>
          <w:szCs w:val="28"/>
        </w:rPr>
        <w:t>，</w:t>
      </w:r>
      <w:r>
        <w:rPr>
          <w:rFonts w:hint="eastAsia" w:ascii="宋体" w:hAnsi="宋体"/>
          <w:sz w:val="28"/>
          <w:szCs w:val="28"/>
        </w:rPr>
        <w:t>推荐3名成交候选供应商</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。专用文件未明确的，采取随机抽取方式确定。评审委员会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rPr>
        <w:t>2</w:t>
      </w:r>
      <w:r>
        <w:rPr>
          <w:rFonts w:ascii="宋体" w:hAnsi="宋体"/>
          <w:bCs/>
          <w:sz w:val="28"/>
          <w:szCs w:val="28"/>
        </w:rPr>
        <w:t>.2</w:t>
      </w:r>
      <w:r>
        <w:rPr>
          <w:rFonts w:hint="eastAsia" w:ascii="宋体" w:hAnsi="宋体"/>
          <w:bCs/>
          <w:sz w:val="28"/>
          <w:szCs w:val="28"/>
        </w:rPr>
        <w:t>报价供应商报价高于全体有效报价供应商平均报价40%以上的，不得推荐为预成交供应商。</w:t>
      </w:r>
      <w:r>
        <w:rPr>
          <w:rFonts w:ascii="宋体" w:hAnsi="宋体"/>
          <w:bCs/>
          <w:sz w:val="28"/>
          <w:szCs w:val="28"/>
        </w:rPr>
        <w:t>采用综合评分法</w:t>
      </w:r>
      <w:r>
        <w:rPr>
          <w:rFonts w:hint="eastAsia" w:ascii="宋体" w:hAnsi="宋体"/>
          <w:bCs/>
          <w:sz w:val="28"/>
          <w:szCs w:val="28"/>
        </w:rPr>
        <w:t>评审时，报价供应商的</w:t>
      </w:r>
      <w:r>
        <w:rPr>
          <w:rFonts w:ascii="宋体" w:hAnsi="宋体"/>
          <w:bCs/>
          <w:sz w:val="28"/>
          <w:szCs w:val="28"/>
        </w:rPr>
        <w:t>商务和技术得分低于所有有效报价供应商商务和技术得分平均值30%以上的</w:t>
      </w:r>
      <w:r>
        <w:rPr>
          <w:rFonts w:hint="eastAsia" w:ascii="宋体" w:hAnsi="宋体"/>
          <w:bCs/>
          <w:sz w:val="28"/>
          <w:szCs w:val="28"/>
        </w:rPr>
        <w:t>报价</w:t>
      </w:r>
      <w:r>
        <w:rPr>
          <w:rFonts w:ascii="宋体" w:hAnsi="宋体"/>
          <w:bCs/>
          <w:sz w:val="28"/>
          <w:szCs w:val="28"/>
        </w:rPr>
        <w:t>供应商，不得推荐为预成交供应商。</w:t>
      </w:r>
    </w:p>
    <w:p>
      <w:pPr>
        <w:pStyle w:val="3"/>
        <w:spacing w:after="0"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2</w:t>
      </w:r>
      <w:r>
        <w:rPr>
          <w:rFonts w:ascii="宋体" w:hAnsi="宋体"/>
          <w:sz w:val="28"/>
          <w:szCs w:val="28"/>
        </w:rPr>
        <w:t>.3</w:t>
      </w:r>
      <w:r>
        <w:rPr>
          <w:rFonts w:hint="eastAsia" w:ascii="宋体" w:hAnsi="宋体"/>
          <w:sz w:val="28"/>
          <w:szCs w:val="28"/>
        </w:rPr>
        <w:t>成交供应商数量、价格</w:t>
      </w:r>
    </w:p>
    <w:p>
      <w:pPr>
        <w:pStyle w:val="3"/>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同一类型服务项目通常不得分包，但采购数量金额大或保障范围广，且</w:t>
      </w:r>
      <w:r>
        <w:rPr>
          <w:rFonts w:asciiTheme="minorEastAsia" w:hAnsiTheme="minorEastAsia" w:eastAsiaTheme="minorEastAsia"/>
          <w:sz w:val="28"/>
          <w:szCs w:val="28"/>
        </w:rPr>
        <w:t>1</w:t>
      </w:r>
      <w:r>
        <w:rPr>
          <w:rFonts w:hint="eastAsia" w:asciiTheme="minorEastAsia" w:hAnsiTheme="minorEastAsia" w:eastAsiaTheme="minorEastAsia"/>
          <w:sz w:val="28"/>
          <w:szCs w:val="28"/>
        </w:rPr>
        <w:t>家供应商履约能力无法满足要求的，可以一包选取</w:t>
      </w:r>
      <w:r>
        <w:rPr>
          <w:rFonts w:asciiTheme="minorEastAsia" w:hAnsiTheme="minorEastAsia" w:eastAsiaTheme="minorEastAsia"/>
          <w:sz w:val="28"/>
          <w:szCs w:val="28"/>
        </w:rPr>
        <w:t>2</w:t>
      </w:r>
      <w:r>
        <w:rPr>
          <w:rFonts w:hint="eastAsia" w:asciiTheme="minorEastAsia" w:hAnsiTheme="minorEastAsia" w:eastAsiaTheme="minorEastAsia"/>
          <w:sz w:val="28"/>
          <w:szCs w:val="28"/>
        </w:rPr>
        <w:t>家以上成交供应商，依据排名依次递减的原则确定承担任务数量或范围；也可以分成多包，每包确定</w:t>
      </w:r>
      <w:r>
        <w:rPr>
          <w:rFonts w:asciiTheme="minorEastAsia" w:hAnsiTheme="minorEastAsia" w:eastAsiaTheme="minorEastAsia"/>
          <w:sz w:val="28"/>
          <w:szCs w:val="28"/>
        </w:rPr>
        <w:t>1</w:t>
      </w:r>
      <w:r>
        <w:rPr>
          <w:rFonts w:hint="eastAsia" w:asciiTheme="minorEastAsia" w:hAnsiTheme="minorEastAsia" w:eastAsiaTheme="minorEastAsia"/>
          <w:sz w:val="28"/>
          <w:szCs w:val="28"/>
        </w:rPr>
        <w:t>家供应商。采购机构应当在谈判文件中载明成交供应商数量、承担任务的数量或范围。具体要求见竞争性谈判公告。</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sz w:val="28"/>
          <w:szCs w:val="28"/>
        </w:rPr>
        <w:t>确定多家供应商成交的，报价供应商数量通常为成交数量的</w:t>
      </w:r>
      <w:r>
        <w:rPr>
          <w:rFonts w:asciiTheme="minorEastAsia" w:hAnsiTheme="minorEastAsia" w:eastAsiaTheme="minorEastAsia"/>
          <w:sz w:val="28"/>
          <w:szCs w:val="28"/>
        </w:rPr>
        <w:t>3</w:t>
      </w:r>
      <w:r>
        <w:rPr>
          <w:rFonts w:hint="eastAsia" w:asciiTheme="minorEastAsia" w:hAnsiTheme="minorEastAsia" w:eastAsiaTheme="minorEastAsia"/>
          <w:sz w:val="28"/>
          <w:szCs w:val="28"/>
        </w:rPr>
        <w:t>倍以上；不足</w:t>
      </w:r>
      <w:r>
        <w:rPr>
          <w:rFonts w:asciiTheme="minorEastAsia" w:hAnsiTheme="minorEastAsia" w:eastAsiaTheme="minorEastAsia"/>
          <w:sz w:val="28"/>
          <w:szCs w:val="28"/>
        </w:rPr>
        <w:t>3</w:t>
      </w:r>
      <w:r>
        <w:rPr>
          <w:rFonts w:hint="eastAsia" w:asciiTheme="minorEastAsia" w:hAnsiTheme="minorEastAsia" w:eastAsiaTheme="minorEastAsia"/>
          <w:sz w:val="28"/>
          <w:szCs w:val="28"/>
        </w:rPr>
        <w:t>倍但达到</w:t>
      </w:r>
      <w:r>
        <w:rPr>
          <w:rFonts w:asciiTheme="minorEastAsia" w:hAnsiTheme="minorEastAsia" w:eastAsiaTheme="minorEastAsia"/>
          <w:sz w:val="28"/>
          <w:szCs w:val="28"/>
        </w:rPr>
        <w:t>2</w:t>
      </w:r>
      <w:r>
        <w:rPr>
          <w:rFonts w:hint="eastAsia" w:asciiTheme="minorEastAsia" w:hAnsiTheme="minorEastAsia" w:eastAsiaTheme="minorEastAsia"/>
          <w:sz w:val="28"/>
          <w:szCs w:val="28"/>
        </w:rPr>
        <w:t>倍的，按照本章第39</w:t>
      </w:r>
      <w:r>
        <w:rPr>
          <w:rFonts w:asciiTheme="minorEastAsia" w:hAnsiTheme="minorEastAsia" w:eastAsiaTheme="minorEastAsia"/>
          <w:sz w:val="28"/>
          <w:szCs w:val="28"/>
        </w:rPr>
        <w:t>.1</w:t>
      </w:r>
      <w:r>
        <w:rPr>
          <w:rFonts w:hint="eastAsia" w:asciiTheme="minorEastAsia" w:hAnsiTheme="minorEastAsia" w:eastAsiaTheme="minorEastAsia"/>
          <w:sz w:val="28"/>
          <w:szCs w:val="28"/>
        </w:rPr>
        <w:t>条规定执行；不足</w:t>
      </w:r>
      <w:r>
        <w:rPr>
          <w:rFonts w:asciiTheme="minorEastAsia" w:hAnsiTheme="minorEastAsia" w:eastAsiaTheme="minorEastAsia"/>
          <w:sz w:val="28"/>
          <w:szCs w:val="28"/>
        </w:rPr>
        <w:t>2</w:t>
      </w:r>
      <w:r>
        <w:rPr>
          <w:rFonts w:hint="eastAsia" w:asciiTheme="minorEastAsia" w:hAnsiTheme="minorEastAsia" w:eastAsiaTheme="minorEastAsia"/>
          <w:sz w:val="28"/>
          <w:szCs w:val="28"/>
        </w:rPr>
        <w:t>倍的，重新组织采购</w:t>
      </w:r>
      <w:r>
        <w:rPr>
          <w:rFonts w:asciiTheme="minorEastAsia" w:hAnsiTheme="minorEastAsia" w:eastAsiaTheme="minorEastAsia"/>
          <w:sz w:val="28"/>
          <w:szCs w:val="28"/>
        </w:rPr>
        <w:t>。</w:t>
      </w:r>
      <w:r>
        <w:rPr>
          <w:rFonts w:hint="eastAsia" w:asciiTheme="minorEastAsia" w:hAnsiTheme="minorEastAsia" w:eastAsiaTheme="minorEastAsia"/>
          <w:sz w:val="28"/>
          <w:szCs w:val="28"/>
        </w:rPr>
        <w:t>经评审符合要求的报价供应商数量通常为成交数量的</w:t>
      </w:r>
      <w:r>
        <w:rPr>
          <w:rFonts w:asciiTheme="minorEastAsia" w:hAnsiTheme="minorEastAsia" w:eastAsiaTheme="minorEastAsia"/>
          <w:sz w:val="28"/>
          <w:szCs w:val="28"/>
        </w:rPr>
        <w:t>2倍以上</w:t>
      </w:r>
      <w:r>
        <w:rPr>
          <w:rFonts w:hint="eastAsia" w:asciiTheme="minorEastAsia" w:hAnsiTheme="minorEastAsia" w:eastAsiaTheme="minorEastAsia"/>
          <w:sz w:val="28"/>
          <w:szCs w:val="28"/>
        </w:rPr>
        <w:t>；不足</w:t>
      </w:r>
      <w:r>
        <w:rPr>
          <w:rFonts w:asciiTheme="minorEastAsia" w:hAnsiTheme="minorEastAsia" w:eastAsiaTheme="minorEastAsia"/>
          <w:sz w:val="28"/>
          <w:szCs w:val="28"/>
        </w:rPr>
        <w:t>2</w:t>
      </w:r>
      <w:r>
        <w:rPr>
          <w:rFonts w:hint="eastAsia" w:asciiTheme="minorEastAsia" w:hAnsiTheme="minorEastAsia" w:eastAsiaTheme="minorEastAsia"/>
          <w:sz w:val="28"/>
          <w:szCs w:val="28"/>
        </w:rPr>
        <w:t>倍但达到</w:t>
      </w:r>
      <w:r>
        <w:rPr>
          <w:rFonts w:asciiTheme="minorEastAsia" w:hAnsiTheme="minorEastAsia" w:eastAsiaTheme="minorEastAsia"/>
          <w:sz w:val="28"/>
          <w:szCs w:val="28"/>
        </w:rPr>
        <w:t>1.5</w:t>
      </w:r>
      <w:r>
        <w:rPr>
          <w:rFonts w:hint="eastAsia" w:asciiTheme="minorEastAsia" w:hAnsiTheme="minorEastAsia" w:eastAsiaTheme="minorEastAsia"/>
          <w:sz w:val="28"/>
          <w:szCs w:val="28"/>
        </w:rPr>
        <w:t>倍的，采购机构可以商采购单位相应减少成交数量，经采购单位</w:t>
      </w:r>
      <w:r>
        <w:rPr>
          <w:rFonts w:hint="eastAsia" w:asciiTheme="minorEastAsia" w:hAnsiTheme="minorEastAsia" w:eastAsiaTheme="minorEastAsia"/>
          <w:bCs/>
          <w:sz w:val="28"/>
          <w:szCs w:val="28"/>
        </w:rPr>
        <w:t>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）预成交供应商不接受第一名预成交供应商报价的，视为放弃成交资格，其放弃的数量，按照评审排名，从第一名开始，依次商报价供应商承担。</w:t>
      </w:r>
    </w:p>
    <w:p>
      <w:pPr>
        <w:spacing w:line="560" w:lineRule="exact"/>
        <w:ind w:firstLine="560" w:firstLineChars="200"/>
        <w:rPr>
          <w:rFonts w:ascii="宋体" w:hAnsi="宋体"/>
          <w:bCs/>
          <w:snapToGrid w:val="0"/>
          <w:sz w:val="28"/>
          <w:szCs w:val="28"/>
          <w:lang w:val="zh-CN"/>
        </w:rPr>
      </w:pPr>
      <w:r>
        <w:rPr>
          <w:rFonts w:hint="eastAsia" w:ascii="宋体" w:hAnsi="宋体"/>
          <w:bCs/>
          <w:sz w:val="28"/>
          <w:szCs w:val="28"/>
        </w:rPr>
        <w:t>多家报价供应商成交价格确定方式应当唯一，具体方式见谈判文件专用文件。</w:t>
      </w:r>
    </w:p>
    <w:p>
      <w:pPr>
        <w:pStyle w:val="7"/>
        <w:keepNext w:val="0"/>
        <w:keepLines w:val="0"/>
        <w:adjustRightInd w:val="0"/>
        <w:snapToGrid w:val="0"/>
        <w:spacing w:before="0" w:after="0" w:line="560" w:lineRule="exact"/>
        <w:ind w:firstLine="560"/>
        <w:rPr>
          <w:rFonts w:ascii="黑体" w:hAnsi="黑体"/>
          <w:b w:val="0"/>
        </w:rPr>
      </w:pPr>
      <w:r>
        <w:rPr>
          <w:rFonts w:ascii="黑体" w:hAnsi="黑体"/>
          <w:b w:val="0"/>
        </w:rPr>
        <w:t>3</w:t>
      </w:r>
      <w:r>
        <w:rPr>
          <w:rFonts w:hint="eastAsia" w:ascii="黑体" w:hAnsi="黑体"/>
          <w:b w:val="0"/>
        </w:rPr>
        <w:t>3</w:t>
      </w:r>
      <w:r>
        <w:rPr>
          <w:rFonts w:ascii="黑体" w:hAnsi="黑体"/>
          <w:b w:val="0"/>
        </w:rPr>
        <w:t>.</w:t>
      </w:r>
      <w:r>
        <w:rPr>
          <w:rFonts w:hint="eastAsia" w:ascii="黑体" w:hAnsi="黑体"/>
          <w:b w:val="0"/>
        </w:rPr>
        <w:t>出具评审报告</w:t>
      </w:r>
    </w:p>
    <w:p>
      <w:pPr>
        <w:pStyle w:val="3"/>
        <w:spacing w:after="0" w:line="560" w:lineRule="exact"/>
        <w:ind w:firstLine="560" w:firstLineChars="200"/>
        <w:rPr>
          <w:rFonts w:ascii="宋体" w:hAnsi="宋体"/>
          <w:lang w:val="zh-CN"/>
        </w:rPr>
      </w:pPr>
      <w:r>
        <w:rPr>
          <w:rFonts w:ascii="宋体" w:hAnsi="宋体"/>
          <w:bCs/>
          <w:snapToGrid w:val="0"/>
          <w:sz w:val="28"/>
          <w:szCs w:val="28"/>
          <w:lang w:val="zh-CN"/>
        </w:rPr>
        <w:t>3</w:t>
      </w:r>
      <w:r>
        <w:rPr>
          <w:rFonts w:hint="eastAsia" w:ascii="宋体" w:hAnsi="宋体"/>
          <w:bCs/>
          <w:snapToGrid w:val="0"/>
          <w:sz w:val="28"/>
          <w:szCs w:val="28"/>
        </w:rPr>
        <w:t>3</w:t>
      </w:r>
      <w:r>
        <w:rPr>
          <w:rFonts w:ascii="宋体" w:hAnsi="宋体"/>
          <w:bCs/>
          <w:snapToGrid w:val="0"/>
          <w:sz w:val="28"/>
          <w:szCs w:val="28"/>
          <w:lang w:val="zh-CN"/>
        </w:rPr>
        <w:t>.</w:t>
      </w:r>
      <w:r>
        <w:rPr>
          <w:rFonts w:hint="eastAsia" w:ascii="宋体" w:hAnsi="宋体"/>
          <w:bCs/>
          <w:snapToGrid w:val="0"/>
          <w:sz w:val="28"/>
          <w:szCs w:val="28"/>
        </w:rPr>
        <w:t>1</w:t>
      </w:r>
      <w:r>
        <w:rPr>
          <w:rFonts w:ascii="宋体" w:hAnsi="宋体"/>
          <w:bCs/>
          <w:snapToGrid w:val="0"/>
          <w:sz w:val="28"/>
          <w:szCs w:val="28"/>
          <w:lang w:val="zh-CN"/>
        </w:rPr>
        <w:t>评审委员会根据全体成员签字的原始评标记录和评审结果编写评审报告。评审报告主要内容由评审委员会全体成员逐页签字确认。评审委员会成员对需要共同认定的事项存在争议的，按照少数服从多数的原则</w:t>
      </w:r>
      <w:r>
        <w:rPr>
          <w:rFonts w:hint="eastAsia" w:ascii="宋体" w:hAnsi="宋体"/>
          <w:bCs/>
          <w:snapToGrid w:val="0"/>
          <w:sz w:val="28"/>
          <w:szCs w:val="28"/>
          <w:lang w:val="zh-CN"/>
        </w:rPr>
        <w:t>作出结论。持不同意见的评审委员会成员应当在评审报告上签署不同意见并说明理由；只签字未写明不同意见或只写明不同意见未说明理由的，视为无意见；不签字的，不影响评审报告的有效性。</w:t>
      </w:r>
    </w:p>
    <w:p>
      <w:pPr>
        <w:pStyle w:val="7"/>
        <w:keepNext w:val="0"/>
        <w:keepLines w:val="0"/>
        <w:adjustRightInd w:val="0"/>
        <w:snapToGrid w:val="0"/>
        <w:spacing w:before="0" w:after="0" w:line="560" w:lineRule="exact"/>
        <w:ind w:firstLine="560"/>
        <w:rPr>
          <w:rFonts w:ascii="黑体" w:hAnsi="黑体"/>
          <w:b w:val="0"/>
        </w:rPr>
      </w:pPr>
      <w:r>
        <w:rPr>
          <w:rFonts w:ascii="黑体" w:hAnsi="黑体"/>
          <w:b w:val="0"/>
        </w:rPr>
        <w:t>3</w:t>
      </w:r>
      <w:r>
        <w:rPr>
          <w:rFonts w:hint="eastAsia" w:ascii="黑体" w:hAnsi="黑体"/>
          <w:b w:val="0"/>
        </w:rPr>
        <w:t>4</w:t>
      </w:r>
      <w:r>
        <w:rPr>
          <w:rFonts w:ascii="黑体" w:hAnsi="黑体"/>
          <w:b w:val="0"/>
        </w:rPr>
        <w:t>.</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rPr>
        <w:t>4</w:t>
      </w:r>
      <w:r>
        <w:rPr>
          <w:rFonts w:ascii="宋体" w:hAnsi="宋体"/>
          <w:bCs/>
          <w:sz w:val="28"/>
          <w:szCs w:val="28"/>
        </w:rPr>
        <w:t>.1</w:t>
      </w:r>
      <w:r>
        <w:rPr>
          <w:rFonts w:hint="eastAsia" w:ascii="宋体" w:hAnsi="宋体"/>
          <w:bCs/>
          <w:sz w:val="28"/>
          <w:szCs w:val="28"/>
        </w:rPr>
        <w:t>评审委员会组长应当当场向所有报价供应商宣布评审结果，包括报价供应商评审排名和最终报价，无效报价供应商名单和原因等。报价供应商有疑义的，评审委员会应当当场予以解答。</w:t>
      </w:r>
    </w:p>
    <w:p>
      <w:pPr>
        <w:pStyle w:val="7"/>
        <w:keepNext w:val="0"/>
        <w:keepLines w:val="0"/>
        <w:adjustRightInd w:val="0"/>
        <w:snapToGrid w:val="0"/>
        <w:spacing w:before="0" w:after="0" w:line="560" w:lineRule="exact"/>
        <w:ind w:firstLine="560"/>
        <w:rPr>
          <w:rFonts w:ascii="黑体" w:hAnsi="黑体"/>
          <w:b w:val="0"/>
        </w:rPr>
      </w:pPr>
      <w:bookmarkStart w:id="420" w:name="_Toc7662"/>
      <w:bookmarkStart w:id="421" w:name="_Toc8122"/>
      <w:bookmarkStart w:id="422" w:name="_Toc121216116"/>
      <w:bookmarkStart w:id="423" w:name="_Toc25551"/>
      <w:bookmarkStart w:id="424" w:name="_Toc2853"/>
      <w:r>
        <w:rPr>
          <w:rFonts w:ascii="黑体" w:hAnsi="黑体"/>
          <w:b w:val="0"/>
        </w:rPr>
        <w:t>3</w:t>
      </w:r>
      <w:r>
        <w:rPr>
          <w:rFonts w:hint="eastAsia" w:ascii="黑体" w:hAnsi="黑体"/>
          <w:b w:val="0"/>
        </w:rPr>
        <w:t>5</w:t>
      </w:r>
      <w:r>
        <w:rPr>
          <w:rFonts w:ascii="黑体" w:hAnsi="黑体"/>
          <w:b w:val="0"/>
        </w:rPr>
        <w:t>.</w:t>
      </w:r>
      <w:r>
        <w:rPr>
          <w:rFonts w:hint="eastAsia" w:ascii="黑体" w:hAnsi="黑体"/>
          <w:b w:val="0"/>
        </w:rPr>
        <w:t>无效</w:t>
      </w:r>
      <w:bookmarkEnd w:id="420"/>
      <w:bookmarkEnd w:id="421"/>
      <w:bookmarkEnd w:id="422"/>
      <w:bookmarkEnd w:id="423"/>
      <w:bookmarkEnd w:id="424"/>
      <w:r>
        <w:rPr>
          <w:rFonts w:hint="eastAsia" w:ascii="黑体" w:hAnsi="黑体"/>
          <w:b w:val="0"/>
        </w:rPr>
        <w:t>报价</w:t>
      </w:r>
    </w:p>
    <w:p>
      <w:pPr>
        <w:pStyle w:val="114"/>
        <w:adjustRightInd w:val="0"/>
        <w:snapToGrid w:val="0"/>
        <w:spacing w:line="560" w:lineRule="exact"/>
        <w:ind w:firstLine="560"/>
        <w:rPr>
          <w:rFonts w:ascii="宋体" w:hAnsi="宋体"/>
          <w:bCs/>
          <w:sz w:val="28"/>
          <w:szCs w:val="28"/>
        </w:rPr>
      </w:pPr>
      <w:r>
        <w:rPr>
          <w:rFonts w:ascii="宋体" w:hAnsi="宋体"/>
          <w:bCs/>
          <w:sz w:val="28"/>
          <w:szCs w:val="28"/>
        </w:rPr>
        <w:t>3</w:t>
      </w:r>
      <w:r>
        <w:rPr>
          <w:rFonts w:hint="eastAsia" w:ascii="宋体" w:hAnsi="宋体"/>
          <w:bCs/>
          <w:sz w:val="28"/>
          <w:szCs w:val="28"/>
        </w:rPr>
        <w:t>5</w:t>
      </w:r>
      <w:r>
        <w:rPr>
          <w:rFonts w:ascii="宋体" w:hAnsi="宋体"/>
          <w:bCs/>
          <w:sz w:val="28"/>
          <w:szCs w:val="28"/>
        </w:rPr>
        <w:t>.1在</w:t>
      </w:r>
      <w:r>
        <w:rPr>
          <w:rFonts w:hint="eastAsia" w:ascii="宋体" w:hAnsi="宋体"/>
          <w:bCs/>
          <w:sz w:val="28"/>
          <w:szCs w:val="28"/>
        </w:rPr>
        <w:t>资格性审查</w:t>
      </w:r>
      <w:r>
        <w:rPr>
          <w:rFonts w:ascii="宋体" w:hAnsi="宋体"/>
          <w:bCs/>
          <w:sz w:val="28"/>
          <w:szCs w:val="28"/>
        </w:rPr>
        <w:t>过程中，有下列情形之一者，</w:t>
      </w:r>
      <w:r>
        <w:rPr>
          <w:rFonts w:hint="eastAsia" w:ascii="宋体" w:hAnsi="宋体"/>
          <w:bCs/>
          <w:sz w:val="28"/>
          <w:szCs w:val="28"/>
        </w:rPr>
        <w:t>按照无效</w:t>
      </w:r>
      <w:r>
        <w:rPr>
          <w:rFonts w:hint="eastAsia" w:ascii="宋体" w:hAnsi="宋体"/>
          <w:bCs/>
          <w:sz w:val="28"/>
          <w:szCs w:val="36"/>
        </w:rPr>
        <w:t>报价</w:t>
      </w:r>
      <w:r>
        <w:rPr>
          <w:rFonts w:hint="eastAsia" w:ascii="宋体" w:hAnsi="宋体"/>
          <w:bCs/>
          <w:sz w:val="28"/>
          <w:szCs w:val="28"/>
        </w:rPr>
        <w:t>处理，但符合本文件第36条规定的情形除外：</w:t>
      </w:r>
    </w:p>
    <w:p>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未按照谈判文件要求密封的；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不具备谈判文件中规定的资格性要求的；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未按照规定交纳谈判保证金的；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rPr>
        <w:t>5</w:t>
      </w:r>
      <w:r>
        <w:rPr>
          <w:rFonts w:ascii="宋体" w:hAnsi="宋体"/>
          <w:bCs/>
          <w:sz w:val="28"/>
          <w:szCs w:val="28"/>
        </w:rPr>
        <w:t>.2在</w:t>
      </w:r>
      <w:r>
        <w:rPr>
          <w:rFonts w:hint="eastAsia" w:ascii="宋体" w:hAnsi="宋体"/>
          <w:bCs/>
          <w:sz w:val="28"/>
          <w:szCs w:val="28"/>
        </w:rPr>
        <w:t>符合性审查</w:t>
      </w:r>
      <w:r>
        <w:rPr>
          <w:rFonts w:ascii="宋体" w:hAnsi="宋体"/>
          <w:bCs/>
          <w:sz w:val="28"/>
          <w:szCs w:val="28"/>
        </w:rPr>
        <w:t>过程中，有下列情形之一者，</w:t>
      </w:r>
      <w:r>
        <w:rPr>
          <w:rFonts w:hint="eastAsia" w:ascii="宋体" w:hAnsi="宋体"/>
          <w:bCs/>
          <w:sz w:val="28"/>
          <w:szCs w:val="28"/>
        </w:rPr>
        <w:t>按照无效</w:t>
      </w:r>
      <w:r>
        <w:rPr>
          <w:rFonts w:hint="eastAsia" w:ascii="宋体" w:hAnsi="宋体"/>
          <w:bCs/>
          <w:sz w:val="28"/>
          <w:szCs w:val="36"/>
        </w:rPr>
        <w:t>报价</w:t>
      </w:r>
      <w:r>
        <w:rPr>
          <w:rFonts w:hint="eastAsia" w:ascii="宋体" w:hAnsi="宋体"/>
          <w:bCs/>
          <w:sz w:val="28"/>
          <w:szCs w:val="28"/>
        </w:rPr>
        <w:t>处理，但符合本文件第36</w:t>
      </w:r>
      <w:r>
        <w:rPr>
          <w:rFonts w:ascii="宋体" w:hAnsi="宋体"/>
          <w:bCs/>
          <w:sz w:val="28"/>
          <w:szCs w:val="28"/>
        </w:rPr>
        <w:t>条规定的情形除外：</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cs="仿宋"/>
          <w:bCs/>
          <w:sz w:val="28"/>
          <w:szCs w:val="28"/>
        </w:rPr>
        <w:t>未按照谈判文件要求签署、盖章的；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36"/>
        </w:rPr>
        <w:t>报价</w:t>
      </w:r>
      <w:r>
        <w:rPr>
          <w:rFonts w:hint="eastAsia" w:ascii="宋体" w:hAnsi="宋体" w:cs="仿宋"/>
          <w:bCs/>
          <w:sz w:val="28"/>
          <w:szCs w:val="28"/>
        </w:rPr>
        <w:t>有效期不符合谈判文件要求的；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cs="仿宋"/>
          <w:bCs/>
          <w:sz w:val="28"/>
          <w:szCs w:val="28"/>
        </w:rPr>
        <w:t>技术和商务的实质性条款不满足谈判文件要求的；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（4）其他不满足谈判文件载明的符合性要求的。</w:t>
      </w:r>
    </w:p>
    <w:p>
      <w:pPr>
        <w:spacing w:line="560" w:lineRule="exact"/>
        <w:ind w:firstLine="560" w:firstLineChars="200"/>
        <w:rPr>
          <w:rFonts w:ascii="宋体" w:hAnsi="宋体"/>
          <w:sz w:val="28"/>
          <w:szCs w:val="28"/>
        </w:rPr>
      </w:pPr>
      <w:r>
        <w:rPr>
          <w:rFonts w:ascii="宋体" w:hAnsi="宋体"/>
          <w:bCs/>
          <w:sz w:val="28"/>
          <w:szCs w:val="28"/>
        </w:rPr>
        <w:t>3</w:t>
      </w:r>
      <w:r>
        <w:rPr>
          <w:rFonts w:hint="eastAsia" w:ascii="宋体" w:hAnsi="宋体"/>
          <w:bCs/>
          <w:sz w:val="28"/>
          <w:szCs w:val="28"/>
        </w:rPr>
        <w:t>5</w:t>
      </w:r>
      <w:r>
        <w:rPr>
          <w:rFonts w:ascii="宋体" w:hAnsi="宋体"/>
          <w:bCs/>
          <w:sz w:val="28"/>
          <w:szCs w:val="28"/>
        </w:rPr>
        <w:t>.3</w:t>
      </w:r>
      <w:r>
        <w:rPr>
          <w:rFonts w:hint="eastAsia" w:ascii="宋体" w:hAnsi="宋体"/>
          <w:sz w:val="28"/>
          <w:szCs w:val="28"/>
        </w:rPr>
        <w:t>有下列情形之一的，属于报价供应商相互串通报价，按照无效</w:t>
      </w:r>
      <w:r>
        <w:rPr>
          <w:rFonts w:hint="eastAsia" w:ascii="宋体" w:hAnsi="宋体"/>
          <w:bCs/>
          <w:sz w:val="28"/>
          <w:szCs w:val="36"/>
        </w:rPr>
        <w:t>报价</w:t>
      </w:r>
      <w:r>
        <w:rPr>
          <w:rFonts w:hint="eastAsia" w:ascii="宋体" w:hAnsi="宋体"/>
          <w:sz w:val="28"/>
          <w:szCs w:val="28"/>
        </w:rPr>
        <w:t>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w:t>
      </w:r>
      <w:r>
        <w:rPr>
          <w:rFonts w:hint="eastAsia" w:ascii="宋体" w:hAnsi="宋体"/>
          <w:bCs/>
          <w:sz w:val="28"/>
          <w:szCs w:val="36"/>
        </w:rPr>
        <w:t>报价</w:t>
      </w:r>
      <w:r>
        <w:rPr>
          <w:rFonts w:hint="eastAsia" w:ascii="宋体" w:hAnsi="宋体" w:cs="仿宋"/>
          <w:sz w:val="28"/>
          <w:szCs w:val="28"/>
        </w:rPr>
        <w:t>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w:t>
      </w:r>
      <w:r>
        <w:rPr>
          <w:rFonts w:hint="eastAsia" w:ascii="宋体" w:hAnsi="宋体"/>
          <w:bCs/>
          <w:sz w:val="28"/>
          <w:szCs w:val="36"/>
        </w:rPr>
        <w:t>报价</w:t>
      </w:r>
      <w:r>
        <w:rPr>
          <w:rFonts w:hint="eastAsia" w:ascii="宋体" w:hAnsi="宋体" w:cs="仿宋"/>
          <w:sz w:val="28"/>
          <w:szCs w:val="28"/>
        </w:rPr>
        <w:t>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5</w:t>
      </w:r>
      <w:r>
        <w:rPr>
          <w:rFonts w:ascii="宋体" w:hAnsi="宋体"/>
          <w:sz w:val="28"/>
          <w:szCs w:val="28"/>
        </w:rPr>
        <w:t>.4</w:t>
      </w:r>
      <w:r>
        <w:rPr>
          <w:rFonts w:hint="eastAsia" w:ascii="宋体" w:hAnsi="宋体"/>
          <w:sz w:val="28"/>
          <w:szCs w:val="28"/>
        </w:rPr>
        <w:t>有下列情形之一的，视为报价供应商相互串通报价，按照无效</w:t>
      </w:r>
      <w:r>
        <w:rPr>
          <w:rFonts w:hint="eastAsia" w:ascii="宋体" w:hAnsi="宋体"/>
          <w:bCs/>
          <w:sz w:val="28"/>
          <w:szCs w:val="36"/>
        </w:rPr>
        <w:t>报价</w:t>
      </w:r>
      <w:r>
        <w:rPr>
          <w:rFonts w:hint="eastAsia" w:ascii="宋体" w:hAnsi="宋体"/>
          <w:sz w:val="28"/>
          <w:szCs w:val="28"/>
        </w:rPr>
        <w:t>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w:t>
      </w:r>
      <w:r>
        <w:rPr>
          <w:rFonts w:hint="eastAsia" w:ascii="宋体" w:hAnsi="宋体"/>
          <w:bCs/>
          <w:sz w:val="28"/>
          <w:szCs w:val="36"/>
        </w:rPr>
        <w:t>报价</w:t>
      </w:r>
      <w:r>
        <w:rPr>
          <w:rFonts w:hint="eastAsia" w:ascii="宋体" w:hAnsi="宋体" w:cs="仿宋"/>
          <w:sz w:val="28"/>
          <w:szCs w:val="28"/>
        </w:rPr>
        <w:t>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5</w:t>
      </w:r>
      <w:r>
        <w:rPr>
          <w:rFonts w:ascii="宋体" w:hAnsi="宋体"/>
          <w:sz w:val="28"/>
          <w:szCs w:val="28"/>
        </w:rPr>
        <w:t>.5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）在谈判前开启报价文件并将有关信息泄露给其他报价供应商的；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）在报价前与报价供应商就采购项目进行实质性谈判的；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5</w:t>
      </w:r>
      <w:r>
        <w:rPr>
          <w:rFonts w:ascii="宋体" w:hAnsi="宋体"/>
          <w:sz w:val="28"/>
          <w:szCs w:val="28"/>
        </w:rPr>
        <w:t>.6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5</w:t>
      </w:r>
      <w:r>
        <w:rPr>
          <w:rFonts w:ascii="宋体" w:hAnsi="宋体"/>
          <w:sz w:val="28"/>
          <w:szCs w:val="28"/>
        </w:rPr>
        <w:t>.7</w:t>
      </w:r>
      <w:r>
        <w:rPr>
          <w:rFonts w:hint="eastAsia" w:asciiTheme="minorEastAsia" w:hAnsiTheme="minorEastAsia" w:eastAsiaTheme="minorEastAsia"/>
          <w:sz w:val="28"/>
          <w:szCs w:val="28"/>
        </w:rPr>
        <w:t>谈判文件中明确的其他应当视为无效报价的情形。</w:t>
      </w:r>
    </w:p>
    <w:p>
      <w:pPr>
        <w:pStyle w:val="7"/>
        <w:keepNext w:val="0"/>
        <w:keepLines w:val="0"/>
        <w:adjustRightInd w:val="0"/>
        <w:snapToGrid w:val="0"/>
        <w:spacing w:before="0" w:after="0" w:line="560" w:lineRule="exact"/>
        <w:ind w:firstLine="560"/>
        <w:rPr>
          <w:rFonts w:ascii="黑体" w:hAnsi="黑体"/>
          <w:b w:val="0"/>
        </w:rPr>
      </w:pPr>
      <w:r>
        <w:rPr>
          <w:rFonts w:hint="eastAsia" w:ascii="黑体" w:hAnsi="黑体"/>
          <w:b w:val="0"/>
        </w:rPr>
        <w:t>36</w:t>
      </w:r>
      <w:r>
        <w:rPr>
          <w:rFonts w:ascii="黑体" w:hAnsi="黑体"/>
          <w:b w:val="0"/>
        </w:rPr>
        <w:t>.</w:t>
      </w:r>
      <w:r>
        <w:rPr>
          <w:rFonts w:hint="eastAsia" w:ascii="黑体" w:hAnsi="黑体"/>
          <w:b w:val="0"/>
        </w:rPr>
        <w:t>通过资格性、符合性审查的特殊情形</w:t>
      </w:r>
    </w:p>
    <w:p>
      <w:pPr>
        <w:pStyle w:val="100"/>
        <w:spacing w:line="560" w:lineRule="exact"/>
        <w:ind w:firstLine="560"/>
        <w:rPr>
          <w:rFonts w:ascii="宋体" w:hAnsi="宋体"/>
          <w:sz w:val="28"/>
          <w:szCs w:val="28"/>
        </w:rPr>
      </w:pPr>
      <w:r>
        <w:rPr>
          <w:rFonts w:hint="eastAsia" w:ascii="宋体" w:hAnsi="宋体"/>
          <w:sz w:val="28"/>
          <w:szCs w:val="28"/>
        </w:rPr>
        <w:t>36</w:t>
      </w:r>
      <w:r>
        <w:rPr>
          <w:rFonts w:ascii="宋体" w:hAnsi="宋体"/>
          <w:sz w:val="28"/>
          <w:szCs w:val="28"/>
        </w:rPr>
        <w:t>.1</w:t>
      </w:r>
      <w:r>
        <w:rPr>
          <w:rFonts w:hint="eastAsia" w:ascii="宋体" w:hAnsi="宋体"/>
          <w:sz w:val="28"/>
          <w:szCs w:val="28"/>
        </w:rPr>
        <w:t>报价文件有下列情形，但其他方面符合要求，应当认定通过资格性、符合性审查：</w:t>
      </w:r>
    </w:p>
    <w:p>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（2）正副本数量齐全、密封完好，但未按照谈判文件要求进行分装或统装的；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（3）除谈判文件规定要求法定代表人或授权代表签字以外，其他未签字的；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（4）除谈判文件规定要求加盖报价供应商等公章以外，其他未盖章或加盖相关专用章的；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pStyle w:val="100"/>
        <w:spacing w:line="560" w:lineRule="exact"/>
        <w:ind w:firstLine="560"/>
        <w:rPr>
          <w:rFonts w:ascii="宋体" w:hAnsi="宋体"/>
          <w:sz w:val="28"/>
          <w:szCs w:val="28"/>
        </w:rPr>
      </w:pPr>
      <w:r>
        <w:rPr>
          <w:rFonts w:hint="eastAsia" w:ascii="宋体" w:hAnsi="宋体"/>
          <w:sz w:val="28"/>
          <w:szCs w:val="28"/>
        </w:rPr>
        <w:t>评审委员会、采购机构不得将谈判文件未明确的内容作为判定报价供应商无效报价的依据，但违反国家和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7"/>
        <w:keepNext w:val="0"/>
        <w:keepLines w:val="0"/>
        <w:adjustRightInd w:val="0"/>
        <w:snapToGrid w:val="0"/>
        <w:spacing w:before="0" w:after="0" w:line="560" w:lineRule="exact"/>
        <w:ind w:firstLine="560"/>
        <w:rPr>
          <w:rFonts w:ascii="黑体" w:hAnsi="黑体"/>
          <w:b w:val="0"/>
        </w:rPr>
      </w:pPr>
      <w:bookmarkStart w:id="425" w:name="_Toc20568"/>
      <w:bookmarkStart w:id="426" w:name="_Toc24181"/>
      <w:bookmarkStart w:id="427" w:name="_Toc4875"/>
      <w:bookmarkStart w:id="428" w:name="_Toc30788"/>
      <w:bookmarkStart w:id="429" w:name="_Toc121216119"/>
      <w:r>
        <w:rPr>
          <w:rFonts w:ascii="黑体" w:hAnsi="黑体"/>
          <w:b w:val="0"/>
        </w:rPr>
        <w:t>3</w:t>
      </w:r>
      <w:r>
        <w:rPr>
          <w:rFonts w:hint="eastAsia" w:ascii="黑体" w:hAnsi="黑体"/>
          <w:b w:val="0"/>
        </w:rPr>
        <w:t>7</w:t>
      </w:r>
      <w:r>
        <w:rPr>
          <w:rFonts w:ascii="黑体" w:hAnsi="黑体"/>
          <w:b w:val="0"/>
        </w:rPr>
        <w:t>.</w:t>
      </w:r>
      <w:bookmarkEnd w:id="425"/>
      <w:bookmarkEnd w:id="426"/>
      <w:bookmarkEnd w:id="427"/>
      <w:bookmarkEnd w:id="428"/>
      <w:bookmarkEnd w:id="429"/>
      <w:r>
        <w:rPr>
          <w:rFonts w:hint="eastAsia" w:ascii="黑体" w:hAnsi="黑体"/>
          <w:b w:val="0"/>
        </w:rPr>
        <w:t>终止竞争性谈判采购活动</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rPr>
        <w:t>7</w:t>
      </w:r>
      <w:r>
        <w:rPr>
          <w:rFonts w:ascii="宋体" w:hAnsi="宋体"/>
          <w:bCs/>
          <w:sz w:val="28"/>
          <w:szCs w:val="28"/>
        </w:rPr>
        <w:t>.1有下列情形之一的，</w:t>
      </w:r>
      <w:r>
        <w:rPr>
          <w:rFonts w:hint="eastAsia" w:ascii="宋体" w:hAnsi="宋体"/>
          <w:bCs/>
          <w:sz w:val="28"/>
          <w:szCs w:val="28"/>
        </w:rPr>
        <w:t>应当终止竞争性谈判采购活动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报名参加或实质性响应报价供应商不足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符合本章第39</w:t>
      </w:r>
      <w:r>
        <w:rPr>
          <w:rFonts w:ascii="宋体" w:hAnsi="宋体"/>
          <w:bCs/>
          <w:sz w:val="28"/>
          <w:szCs w:val="28"/>
        </w:rPr>
        <w:t>.1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pPr>
        <w:pStyle w:val="7"/>
        <w:keepNext w:val="0"/>
        <w:keepLines w:val="0"/>
        <w:adjustRightInd w:val="0"/>
        <w:snapToGrid w:val="0"/>
        <w:spacing w:before="0" w:after="0" w:line="560" w:lineRule="exact"/>
        <w:ind w:firstLine="560"/>
        <w:rPr>
          <w:rFonts w:ascii="黑体" w:hAnsi="黑体"/>
          <w:b w:val="0"/>
        </w:rPr>
      </w:pPr>
      <w:bookmarkStart w:id="430" w:name="_Toc15536"/>
      <w:bookmarkStart w:id="431" w:name="_Toc21189"/>
      <w:bookmarkStart w:id="432" w:name="_Toc29718"/>
      <w:bookmarkStart w:id="433" w:name="_Toc121216120"/>
      <w:bookmarkStart w:id="434" w:name="_Toc28683"/>
      <w:r>
        <w:rPr>
          <w:rFonts w:hint="eastAsia" w:ascii="黑体" w:hAnsi="黑体"/>
          <w:b w:val="0"/>
        </w:rPr>
        <w:t>38</w:t>
      </w:r>
      <w:r>
        <w:rPr>
          <w:rFonts w:ascii="黑体" w:hAnsi="黑体"/>
          <w:b w:val="0"/>
        </w:rPr>
        <w:t>.</w:t>
      </w:r>
      <w:r>
        <w:rPr>
          <w:rFonts w:hint="eastAsia" w:ascii="黑体" w:hAnsi="黑体"/>
          <w:b w:val="0"/>
        </w:rPr>
        <w:t>终止评审</w:t>
      </w:r>
      <w:bookmarkEnd w:id="430"/>
      <w:bookmarkEnd w:id="431"/>
      <w:bookmarkEnd w:id="432"/>
      <w:bookmarkEnd w:id="433"/>
      <w:bookmarkEnd w:id="434"/>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38</w:t>
      </w:r>
      <w:r>
        <w:rPr>
          <w:rFonts w:ascii="宋体" w:hAnsi="宋体"/>
          <w:bCs/>
          <w:sz w:val="28"/>
          <w:szCs w:val="28"/>
        </w:rPr>
        <w:t>.1</w:t>
      </w:r>
      <w:r>
        <w:rPr>
          <w:rFonts w:hint="eastAsia" w:ascii="宋体" w:hAnsi="宋体"/>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cs="仿宋"/>
          <w:bCs/>
          <w:sz w:val="28"/>
          <w:szCs w:val="28"/>
        </w:rPr>
        <w:t>谈判文件存在重大歧义、缺陷，导致评审工作无法进行的；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cs="仿宋"/>
          <w:bCs/>
          <w:sz w:val="28"/>
          <w:szCs w:val="28"/>
        </w:rPr>
        <w:t>谈判文件存在明显的倾向性、排他性或歧视性的；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cs="仿宋"/>
          <w:bCs/>
          <w:sz w:val="28"/>
          <w:szCs w:val="28"/>
        </w:rPr>
        <w:t>谈判文件违反国家和军队强制性规定的；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cs="仿宋"/>
          <w:bCs/>
          <w:sz w:val="28"/>
          <w:szCs w:val="28"/>
        </w:rPr>
        <w:t>参加报价供应商均不符合相关要求的；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cs="仿宋"/>
          <w:bCs/>
          <w:sz w:val="28"/>
          <w:szCs w:val="28"/>
        </w:rPr>
        <w:t>报价供应商报价均超预算，且采购单位无法追加预算的；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cs="仿宋"/>
          <w:bCs/>
          <w:sz w:val="28"/>
          <w:szCs w:val="28"/>
        </w:rPr>
        <w:t>有关报价供应商和个人干预评审委员会依法独立评审的；</w:t>
      </w:r>
    </w:p>
    <w:p>
      <w:pPr>
        <w:adjustRightInd w:val="0"/>
        <w:snapToGrid w:val="0"/>
        <w:spacing w:line="560" w:lineRule="exact"/>
        <w:ind w:firstLine="560" w:firstLineChars="200"/>
        <w:rPr>
          <w:rFonts w:ascii="宋体" w:hAnsi="宋体" w:cs="仿宋"/>
          <w:bCs/>
          <w:sz w:val="28"/>
          <w:szCs w:val="28"/>
        </w:rPr>
      </w:pPr>
      <w:r>
        <w:rPr>
          <w:rFonts w:hint="eastAsia" w:ascii="宋体" w:hAnsi="宋体"/>
          <w:bCs/>
          <w:sz w:val="28"/>
          <w:szCs w:val="28"/>
        </w:rPr>
        <w:t>（</w:t>
      </w:r>
      <w:r>
        <w:rPr>
          <w:rFonts w:ascii="宋体" w:hAnsi="宋体"/>
          <w:bCs/>
          <w:sz w:val="28"/>
          <w:szCs w:val="28"/>
        </w:rPr>
        <w:t>7）</w:t>
      </w:r>
      <w:r>
        <w:rPr>
          <w:rFonts w:hint="eastAsia" w:ascii="宋体" w:hAnsi="宋体" w:cs="仿宋"/>
          <w:bCs/>
          <w:sz w:val="28"/>
          <w:szCs w:val="28"/>
        </w:rPr>
        <w:t>采购活动中出现违法、违规情形的；</w:t>
      </w:r>
    </w:p>
    <w:p>
      <w:pPr>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8）</w:t>
      </w:r>
      <w:r>
        <w:rPr>
          <w:rFonts w:hint="eastAsia" w:ascii="宋体" w:hAnsi="宋体" w:cs="仿宋"/>
          <w:bCs/>
          <w:sz w:val="28"/>
          <w:szCs w:val="28"/>
        </w:rPr>
        <w:t>国家和军队法律法规规定的其他情形。</w:t>
      </w:r>
    </w:p>
    <w:p>
      <w:pPr>
        <w:pStyle w:val="7"/>
        <w:keepNext w:val="0"/>
        <w:keepLines w:val="0"/>
        <w:adjustRightInd w:val="0"/>
        <w:snapToGrid w:val="0"/>
        <w:spacing w:before="0" w:after="0" w:line="560" w:lineRule="exact"/>
        <w:ind w:firstLine="560"/>
        <w:rPr>
          <w:rFonts w:ascii="黑体" w:hAnsi="黑体"/>
          <w:b w:val="0"/>
        </w:rPr>
      </w:pPr>
      <w:bookmarkStart w:id="435" w:name="_Toc24729"/>
      <w:bookmarkStart w:id="436" w:name="_Toc121385955"/>
      <w:bookmarkStart w:id="437" w:name="_Toc28022"/>
      <w:bookmarkStart w:id="438" w:name="_Toc27475"/>
      <w:bookmarkStart w:id="439" w:name="_Toc18007"/>
      <w:r>
        <w:rPr>
          <w:rFonts w:hint="eastAsia" w:ascii="黑体" w:hAnsi="黑体"/>
          <w:b w:val="0"/>
        </w:rPr>
        <w:t>39</w:t>
      </w:r>
      <w:r>
        <w:rPr>
          <w:rFonts w:ascii="黑体" w:hAnsi="黑体"/>
          <w:b w:val="0"/>
        </w:rPr>
        <w:t>.</w:t>
      </w:r>
      <w:r>
        <w:rPr>
          <w:rFonts w:hint="eastAsia" w:ascii="黑体" w:hAnsi="黑体"/>
          <w:b w:val="0"/>
        </w:rPr>
        <w:t>特殊情形的处理规定</w:t>
      </w:r>
      <w:bookmarkEnd w:id="435"/>
      <w:bookmarkEnd w:id="436"/>
      <w:bookmarkEnd w:id="437"/>
      <w:bookmarkEnd w:id="438"/>
      <w:bookmarkEnd w:id="439"/>
    </w:p>
    <w:p>
      <w:pPr>
        <w:tabs>
          <w:tab w:val="left" w:pos="102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39</w:t>
      </w:r>
      <w:r>
        <w:rPr>
          <w:rFonts w:ascii="宋体" w:hAnsi="宋体"/>
          <w:bCs/>
          <w:sz w:val="28"/>
          <w:szCs w:val="28"/>
        </w:rPr>
        <w:t>.1</w:t>
      </w:r>
      <w:r>
        <w:rPr>
          <w:rFonts w:hint="eastAsia" w:ascii="宋体" w:hAnsi="宋体"/>
          <w:bCs/>
          <w:sz w:val="28"/>
          <w:szCs w:val="28"/>
        </w:rPr>
        <w:t>报价供应商或通过资格性、符合性审查的报价供应商只有2家且预算500万元以下项目，或重新组织采购仍只有2家报价供应商响应的项目，评审委员会认为谈判文件无倾向性或排他性条款，供应商选择程序合规的，由采购机构报上级采购管理部门批准，并经采购单位同意后，按照原评审方法和评审标准继续组织评审。</w:t>
      </w:r>
    </w:p>
    <w:p>
      <w:pPr>
        <w:tabs>
          <w:tab w:val="left" w:pos="102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39.2按照39</w:t>
      </w:r>
      <w:r>
        <w:rPr>
          <w:rFonts w:ascii="宋体" w:hAnsi="宋体"/>
          <w:bCs/>
          <w:sz w:val="28"/>
          <w:szCs w:val="28"/>
        </w:rPr>
        <w:t>.1</w:t>
      </w:r>
      <w:r>
        <w:rPr>
          <w:rFonts w:hint="eastAsia" w:ascii="宋体" w:hAnsi="宋体"/>
          <w:bCs/>
          <w:sz w:val="28"/>
          <w:szCs w:val="28"/>
        </w:rPr>
        <w:t>条</w:t>
      </w:r>
      <w:r>
        <w:rPr>
          <w:rFonts w:ascii="宋体" w:hAnsi="宋体"/>
          <w:bCs/>
          <w:sz w:val="28"/>
          <w:szCs w:val="28"/>
        </w:rPr>
        <w:t>程序组织的项目，评审委员会或采购机构认为存在价格虚高风险的，可以提出审价方式定价结算</w:t>
      </w:r>
      <w:r>
        <w:rPr>
          <w:rFonts w:hint="eastAsia" w:ascii="宋体" w:hAnsi="宋体"/>
          <w:bCs/>
          <w:sz w:val="28"/>
          <w:szCs w:val="28"/>
        </w:rPr>
        <w:t>。</w:t>
      </w:r>
    </w:p>
    <w:p>
      <w:pPr>
        <w:pStyle w:val="6"/>
        <w:keepNext w:val="0"/>
        <w:keepLines w:val="0"/>
        <w:adjustRightInd w:val="0"/>
        <w:snapToGrid w:val="0"/>
        <w:spacing w:beforeLines="50" w:afterLines="50" w:line="560" w:lineRule="exact"/>
        <w:ind w:firstLine="0" w:firstLineChars="0"/>
        <w:jc w:val="center"/>
        <w:rPr>
          <w:rFonts w:ascii="黑体" w:hAnsi="黑体" w:eastAsia="黑体"/>
          <w:b w:val="0"/>
        </w:rPr>
      </w:pPr>
      <w:bookmarkStart w:id="440" w:name="_Toc154562944"/>
      <w:bookmarkStart w:id="441" w:name="_Toc150351542"/>
      <w:bookmarkStart w:id="442" w:name="_Toc21533"/>
      <w:bookmarkStart w:id="443" w:name="_Toc24965"/>
      <w:bookmarkStart w:id="444" w:name="_Toc121473104"/>
      <w:bookmarkStart w:id="445" w:name="_Toc13539"/>
      <w:bookmarkStart w:id="446" w:name="_Toc3304"/>
      <w:bookmarkStart w:id="447" w:name="_Toc30977"/>
      <w:bookmarkStart w:id="448" w:name="_Toc112317772"/>
      <w:bookmarkStart w:id="449" w:name="_Toc112768421"/>
      <w:bookmarkStart w:id="450" w:name="_Toc113349478"/>
      <w:bookmarkStart w:id="451" w:name="_Toc21833"/>
      <w:bookmarkStart w:id="452" w:name="_Toc128150744"/>
      <w:bookmarkStart w:id="453" w:name="_Toc22949"/>
      <w:bookmarkStart w:id="454" w:name="_Toc21867"/>
      <w:r>
        <w:rPr>
          <w:rFonts w:hint="eastAsia" w:ascii="黑体" w:hAnsi="黑体" w:eastAsia="黑体"/>
          <w:b w:val="0"/>
        </w:rPr>
        <w:t>六、成交</w:t>
      </w:r>
      <w:bookmarkEnd w:id="440"/>
      <w:bookmarkEnd w:id="441"/>
    </w:p>
    <w:p>
      <w:pPr>
        <w:pStyle w:val="7"/>
        <w:keepNext w:val="0"/>
        <w:keepLines w:val="0"/>
        <w:adjustRightInd w:val="0"/>
        <w:snapToGrid w:val="0"/>
        <w:spacing w:before="0" w:after="0" w:line="560" w:lineRule="exact"/>
        <w:ind w:firstLine="560"/>
        <w:rPr>
          <w:rFonts w:ascii="黑体" w:hAnsi="黑体"/>
          <w:b w:val="0"/>
        </w:rPr>
      </w:pPr>
      <w:r>
        <w:rPr>
          <w:rFonts w:hint="eastAsia" w:ascii="黑体" w:hAnsi="黑体"/>
          <w:b w:val="0"/>
        </w:rPr>
        <w:t>40</w:t>
      </w:r>
      <w:r>
        <w:rPr>
          <w:rFonts w:ascii="黑体" w:hAnsi="黑体"/>
          <w:b w:val="0"/>
        </w:rPr>
        <w:t>.</w:t>
      </w:r>
      <w:r>
        <w:rPr>
          <w:rFonts w:hint="eastAsia" w:ascii="黑体" w:hAnsi="黑体"/>
          <w:b w:val="0"/>
        </w:rPr>
        <w:t>成交供应商公示</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4</w:t>
      </w:r>
      <w:r>
        <w:rPr>
          <w:rFonts w:hint="eastAsia" w:ascii="宋体" w:hAnsi="宋体"/>
          <w:bCs/>
          <w:snapToGrid w:val="0"/>
          <w:sz w:val="28"/>
          <w:szCs w:val="28"/>
        </w:rPr>
        <w:t>0</w:t>
      </w:r>
      <w:r>
        <w:rPr>
          <w:rFonts w:ascii="宋体" w:hAnsi="宋体"/>
          <w:bCs/>
          <w:snapToGrid w:val="0"/>
          <w:sz w:val="28"/>
          <w:szCs w:val="28"/>
        </w:rPr>
        <w:t>.1</w:t>
      </w:r>
      <w:r>
        <w:rPr>
          <w:rFonts w:ascii="宋体" w:hAnsi="宋体"/>
          <w:bCs/>
          <w:sz w:val="28"/>
          <w:szCs w:val="28"/>
        </w:rPr>
        <w:t>评审结束后2个工作日内，</w:t>
      </w:r>
      <w:r>
        <w:rPr>
          <w:rFonts w:ascii="宋体" w:hAnsi="宋体"/>
          <w:sz w:val="28"/>
          <w:szCs w:val="28"/>
        </w:rPr>
        <w:t>采购机构在</w:t>
      </w:r>
      <w:r>
        <w:rPr>
          <w:rFonts w:hint="eastAsia" w:ascii="宋体" w:hAnsi="宋体"/>
          <w:sz w:val="28"/>
          <w:szCs w:val="28"/>
        </w:rPr>
        <w:t>《大学官网》（https://www.tmmu.edu.cn/）</w:t>
      </w:r>
      <w:r>
        <w:rPr>
          <w:rFonts w:ascii="宋体" w:hAnsi="宋体"/>
          <w:sz w:val="28"/>
          <w:szCs w:val="28"/>
        </w:rPr>
        <w:t>上公示评审结果，</w:t>
      </w:r>
      <w:r>
        <w:rPr>
          <w:rFonts w:ascii="宋体" w:hAnsi="宋体"/>
          <w:bCs/>
          <w:sz w:val="28"/>
          <w:szCs w:val="28"/>
        </w:rPr>
        <w:t>公示期</w:t>
      </w:r>
      <w:r>
        <w:rPr>
          <w:rFonts w:hint="eastAsia" w:ascii="宋体" w:hAnsi="宋体"/>
          <w:bCs/>
          <w:sz w:val="28"/>
          <w:szCs w:val="28"/>
        </w:rPr>
        <w:t>不少于</w:t>
      </w:r>
      <w:r>
        <w:rPr>
          <w:rFonts w:ascii="宋体" w:hAnsi="宋体"/>
          <w:bCs/>
          <w:sz w:val="28"/>
          <w:szCs w:val="28"/>
        </w:rPr>
        <w:t>3个工作日。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w:t>
      </w:r>
      <w:r>
        <w:rPr>
          <w:rFonts w:hint="eastAsia" w:ascii="宋体" w:hAnsi="宋体"/>
          <w:bCs/>
          <w:sz w:val="28"/>
          <w:szCs w:val="28"/>
        </w:rPr>
        <w:t>0</w:t>
      </w:r>
      <w:r>
        <w:rPr>
          <w:rFonts w:ascii="宋体" w:hAnsi="宋体"/>
          <w:bCs/>
          <w:sz w:val="28"/>
          <w:szCs w:val="28"/>
        </w:rPr>
        <w:t>.</w:t>
      </w:r>
      <w:r>
        <w:rPr>
          <w:rFonts w:hint="eastAsia" w:ascii="宋体" w:hAnsi="宋体"/>
          <w:bCs/>
          <w:sz w:val="28"/>
          <w:szCs w:val="28"/>
        </w:rPr>
        <w:t>2</w:t>
      </w:r>
      <w:r>
        <w:rPr>
          <w:rFonts w:ascii="宋体" w:hAnsi="宋体"/>
          <w:bCs/>
          <w:sz w:val="28"/>
          <w:szCs w:val="28"/>
        </w:rPr>
        <w:t>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（1）属于谈判文件规定的虚假报价的；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（4）属于谈判文件规定的无效报价情形，但在评审过程中未被评审委员会发现的；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（5）属于谈判文件规定的串通报价的；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pPr>
        <w:pStyle w:val="7"/>
        <w:keepNext w:val="0"/>
        <w:keepLines w:val="0"/>
        <w:adjustRightInd w:val="0"/>
        <w:snapToGrid w:val="0"/>
        <w:spacing w:before="0" w:after="0" w:line="560" w:lineRule="exact"/>
        <w:ind w:firstLine="560"/>
        <w:rPr>
          <w:rFonts w:ascii="黑体" w:hAnsi="黑体"/>
          <w:b w:val="0"/>
        </w:rPr>
      </w:pPr>
      <w:r>
        <w:rPr>
          <w:rFonts w:ascii="黑体" w:hAnsi="黑体"/>
          <w:b w:val="0"/>
        </w:rPr>
        <w:t>4</w:t>
      </w:r>
      <w:r>
        <w:rPr>
          <w:rFonts w:hint="eastAsia" w:ascii="黑体" w:hAnsi="黑体"/>
          <w:b w:val="0"/>
        </w:rPr>
        <w:t>1</w:t>
      </w:r>
      <w:r>
        <w:rPr>
          <w:rFonts w:ascii="黑体" w:hAnsi="黑体"/>
          <w:b w:val="0"/>
        </w:rPr>
        <w:t>.</w:t>
      </w:r>
      <w:r>
        <w:rPr>
          <w:rFonts w:hint="eastAsia" w:ascii="黑体" w:hAnsi="黑体"/>
          <w:b w:val="0"/>
        </w:rPr>
        <w:t>成交通知</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1</w:t>
      </w:r>
      <w:r>
        <w:rPr>
          <w:rFonts w:ascii="宋体" w:hAnsi="宋体"/>
          <w:bCs/>
          <w:snapToGrid w:val="0"/>
          <w:sz w:val="28"/>
          <w:szCs w:val="28"/>
          <w:lang w:val="zh-CN"/>
        </w:rPr>
        <w:t>.1</w:t>
      </w:r>
      <w:r>
        <w:rPr>
          <w:rFonts w:hint="eastAsia" w:ascii="宋体" w:hAnsi="宋体"/>
          <w:bCs/>
          <w:snapToGrid w:val="0"/>
          <w:sz w:val="28"/>
          <w:szCs w:val="28"/>
          <w:lang w:val="zh-CN"/>
        </w:rPr>
        <w:t>评审</w:t>
      </w:r>
      <w:r>
        <w:rPr>
          <w:rFonts w:ascii="宋体" w:hAnsi="宋体"/>
          <w:bCs/>
          <w:snapToGrid w:val="0"/>
          <w:sz w:val="28"/>
          <w:szCs w:val="28"/>
          <w:lang w:val="zh-CN"/>
        </w:rPr>
        <w:t>结果公示无异议后2个工作日内，采购机构以书面形式向成交供应商发出《成交通知书》，同时向未成交供应商发出《未成交通知书》。</w:t>
      </w:r>
    </w:p>
    <w:p>
      <w:pPr>
        <w:pStyle w:val="6"/>
        <w:keepNext w:val="0"/>
        <w:keepLines w:val="0"/>
        <w:adjustRightInd w:val="0"/>
        <w:snapToGrid w:val="0"/>
        <w:spacing w:beforeLines="50" w:afterLines="50" w:line="560" w:lineRule="exact"/>
        <w:ind w:firstLine="0" w:firstLineChars="0"/>
        <w:jc w:val="center"/>
        <w:rPr>
          <w:rFonts w:ascii="黑体" w:hAnsi="黑体" w:eastAsia="黑体"/>
          <w:b w:val="0"/>
        </w:rPr>
      </w:pPr>
      <w:bookmarkStart w:id="455" w:name="_Toc150351543"/>
      <w:bookmarkStart w:id="456" w:name="_Toc154562945"/>
      <w:r>
        <w:rPr>
          <w:rFonts w:hint="eastAsia" w:ascii="黑体" w:hAnsi="黑体" w:eastAsia="黑体"/>
          <w:b w:val="0"/>
        </w:rPr>
        <w:t>七、质疑、投诉和投诉复议</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pStyle w:val="7"/>
        <w:keepNext w:val="0"/>
        <w:keepLines w:val="0"/>
        <w:adjustRightInd w:val="0"/>
        <w:snapToGrid w:val="0"/>
        <w:spacing w:before="0" w:after="0" w:line="560" w:lineRule="exact"/>
        <w:ind w:firstLine="560"/>
        <w:rPr>
          <w:rFonts w:ascii="黑体" w:hAnsi="黑体"/>
          <w:b w:val="0"/>
        </w:rPr>
      </w:pPr>
      <w:bookmarkStart w:id="457" w:name="_Toc22375"/>
      <w:bookmarkStart w:id="458" w:name="_Toc2883"/>
      <w:bookmarkStart w:id="459" w:name="_Toc973"/>
      <w:bookmarkStart w:id="460" w:name="_Toc23283"/>
      <w:bookmarkStart w:id="461" w:name="_Toc113349479"/>
      <w:bookmarkStart w:id="462" w:name="_Toc121473105"/>
      <w:bookmarkStart w:id="463" w:name="_Toc16857"/>
      <w:bookmarkStart w:id="464" w:name="_Toc112768422"/>
      <w:bookmarkStart w:id="465" w:name="_Toc20939"/>
      <w:bookmarkStart w:id="466" w:name="_Toc29109"/>
      <w:bookmarkStart w:id="467" w:name="_Toc5933"/>
      <w:r>
        <w:rPr>
          <w:rFonts w:ascii="黑体" w:hAnsi="黑体"/>
          <w:b w:val="0"/>
        </w:rPr>
        <w:t>4</w:t>
      </w:r>
      <w:r>
        <w:rPr>
          <w:rFonts w:hint="eastAsia" w:ascii="黑体" w:hAnsi="黑体"/>
          <w:b w:val="0"/>
        </w:rPr>
        <w:t>2</w:t>
      </w:r>
      <w:r>
        <w:rPr>
          <w:rFonts w:ascii="黑体" w:hAnsi="黑体"/>
          <w:b w:val="0"/>
        </w:rPr>
        <w:t>.</w:t>
      </w:r>
      <w:r>
        <w:rPr>
          <w:rFonts w:hint="eastAsia" w:ascii="黑体" w:hAnsi="黑体"/>
          <w:b w:val="0"/>
        </w:rPr>
        <w:t>质疑</w:t>
      </w:r>
      <w:bookmarkEnd w:id="457"/>
      <w:bookmarkEnd w:id="458"/>
      <w:bookmarkEnd w:id="459"/>
      <w:bookmarkEnd w:id="460"/>
      <w:bookmarkEnd w:id="461"/>
      <w:bookmarkEnd w:id="462"/>
      <w:bookmarkEnd w:id="463"/>
      <w:bookmarkEnd w:id="464"/>
      <w:bookmarkEnd w:id="465"/>
      <w:bookmarkEnd w:id="466"/>
      <w:bookmarkEnd w:id="467"/>
    </w:p>
    <w:p>
      <w:pPr>
        <w:autoSpaceDE w:val="0"/>
        <w:autoSpaceDN w:val="0"/>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4</w:t>
      </w:r>
      <w:r>
        <w:rPr>
          <w:rFonts w:hint="eastAsia" w:ascii="宋体" w:hAnsi="宋体"/>
          <w:bCs/>
          <w:snapToGrid w:val="0"/>
          <w:sz w:val="28"/>
          <w:szCs w:val="28"/>
        </w:rPr>
        <w:t>2</w:t>
      </w:r>
      <w:r>
        <w:rPr>
          <w:rFonts w:ascii="宋体" w:hAnsi="宋体"/>
          <w:bCs/>
          <w:snapToGrid w:val="0"/>
          <w:sz w:val="28"/>
          <w:szCs w:val="28"/>
          <w:lang w:val="zh-CN"/>
        </w:rPr>
        <w:t>.1供应商认为</w:t>
      </w:r>
      <w:r>
        <w:rPr>
          <w:rFonts w:hint="eastAsia" w:ascii="宋体" w:hAnsi="宋体"/>
          <w:bCs/>
          <w:snapToGrid w:val="0"/>
          <w:sz w:val="28"/>
          <w:szCs w:val="28"/>
          <w:lang w:val="zh-CN"/>
        </w:rPr>
        <w:t>谈判文件、谈判过程、成交结果使自己权益受到损害的，以书面形式向采购机构提出质疑。</w:t>
      </w:r>
      <w:r>
        <w:rPr>
          <w:rFonts w:hint="eastAsia" w:ascii="宋体" w:hAnsi="宋体"/>
          <w:bCs/>
          <w:sz w:val="28"/>
          <w:szCs w:val="28"/>
        </w:rPr>
        <w:t>供应商应当在规定质疑期内一次性提出针对同一采购程序环节的质疑。</w:t>
      </w:r>
    </w:p>
    <w:p>
      <w:pPr>
        <w:pStyle w:val="3"/>
        <w:spacing w:after="0" w:line="560" w:lineRule="exact"/>
        <w:ind w:firstLine="560" w:firstLineChars="200"/>
      </w:pPr>
      <w:r>
        <w:rPr>
          <w:rFonts w:hint="eastAsia" w:ascii="宋体" w:hAnsi="宋体"/>
          <w:bCs/>
          <w:snapToGrid w:val="0"/>
          <w:sz w:val="28"/>
          <w:szCs w:val="28"/>
          <w:lang w:val="zh-CN"/>
        </w:rPr>
        <w:t>（1）</w:t>
      </w:r>
      <w:r>
        <w:rPr>
          <w:rFonts w:hint="eastAsia" w:ascii="宋体" w:hAnsi="宋体"/>
          <w:bCs/>
          <w:sz w:val="28"/>
          <w:szCs w:val="28"/>
        </w:rPr>
        <w:t>领取资格预审文件的供应商，</w:t>
      </w:r>
      <w:r>
        <w:rPr>
          <w:rFonts w:hint="eastAsia" w:ascii="宋体" w:hAnsi="宋体"/>
          <w:bCs/>
          <w:snapToGrid w:val="0"/>
          <w:sz w:val="28"/>
          <w:szCs w:val="28"/>
          <w:lang w:val="zh-CN"/>
        </w:rPr>
        <w:t>对资格预审文件的质疑应当在提交资格预审申请文件截止时间2日前提出。</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z w:val="28"/>
          <w:szCs w:val="28"/>
        </w:rPr>
        <w:t>领取谈判</w:t>
      </w:r>
      <w:r>
        <w:rPr>
          <w:rFonts w:ascii="宋体" w:hAnsi="宋体"/>
          <w:bCs/>
          <w:sz w:val="28"/>
          <w:szCs w:val="28"/>
        </w:rPr>
        <w:t>文件</w:t>
      </w:r>
      <w:r>
        <w:rPr>
          <w:rFonts w:hint="eastAsia" w:ascii="宋体" w:hAnsi="宋体"/>
          <w:bCs/>
          <w:sz w:val="28"/>
          <w:szCs w:val="28"/>
        </w:rPr>
        <w:t>的供应商，</w:t>
      </w:r>
      <w:r>
        <w:rPr>
          <w:rFonts w:ascii="宋体" w:hAnsi="宋体"/>
          <w:bCs/>
          <w:snapToGrid w:val="0"/>
          <w:sz w:val="28"/>
          <w:szCs w:val="28"/>
          <w:lang w:val="zh-CN"/>
        </w:rPr>
        <w:t>对谈判文件的</w:t>
      </w:r>
      <w:r>
        <w:rPr>
          <w:rFonts w:hint="eastAsia" w:ascii="宋体" w:hAnsi="宋体"/>
          <w:bCs/>
          <w:snapToGrid w:val="0"/>
          <w:sz w:val="28"/>
          <w:szCs w:val="28"/>
          <w:lang w:val="zh-CN"/>
        </w:rPr>
        <w:t>质疑应当</w:t>
      </w:r>
      <w:r>
        <w:rPr>
          <w:rFonts w:ascii="宋体" w:hAnsi="宋体"/>
          <w:bCs/>
          <w:snapToGrid w:val="0"/>
          <w:sz w:val="28"/>
          <w:szCs w:val="28"/>
          <w:lang w:val="zh-CN"/>
        </w:rPr>
        <w:t>在</w:t>
      </w:r>
      <w:r>
        <w:rPr>
          <w:rFonts w:hint="eastAsia" w:ascii="宋体" w:hAnsi="宋体"/>
          <w:bCs/>
          <w:sz w:val="28"/>
          <w:szCs w:val="28"/>
        </w:rPr>
        <w:t>发布谈判文件</w:t>
      </w:r>
      <w:r>
        <w:rPr>
          <w:rFonts w:hint="eastAsia" w:ascii="宋体" w:hAnsi="宋体"/>
          <w:bCs/>
          <w:snapToGrid w:val="0"/>
          <w:sz w:val="28"/>
          <w:szCs w:val="28"/>
          <w:lang w:val="zh-CN"/>
        </w:rPr>
        <w:t>之日起</w:t>
      </w:r>
      <w:r>
        <w:rPr>
          <w:rFonts w:hint="eastAsia" w:ascii="宋体" w:hAnsi="宋体"/>
          <w:bCs/>
          <w:snapToGrid w:val="0"/>
          <w:sz w:val="28"/>
          <w:szCs w:val="28"/>
        </w:rPr>
        <w:t>3</w:t>
      </w:r>
      <w:r>
        <w:rPr>
          <w:rFonts w:ascii="宋体" w:hAnsi="宋体"/>
          <w:bCs/>
          <w:snapToGrid w:val="0"/>
          <w:sz w:val="28"/>
          <w:szCs w:val="28"/>
          <w:lang w:val="zh-CN"/>
        </w:rPr>
        <w:t>个工作日内</w:t>
      </w:r>
      <w:r>
        <w:rPr>
          <w:rFonts w:hint="eastAsia" w:ascii="宋体" w:hAnsi="宋体"/>
          <w:bCs/>
          <w:snapToGrid w:val="0"/>
          <w:sz w:val="28"/>
          <w:szCs w:val="28"/>
          <w:lang w:val="zh-CN"/>
        </w:rPr>
        <w:t>提出。</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w:t>
      </w:r>
      <w:r>
        <w:rPr>
          <w:rFonts w:hint="eastAsia" w:ascii="宋体" w:hAnsi="宋体"/>
          <w:bCs/>
          <w:sz w:val="28"/>
          <w:szCs w:val="28"/>
        </w:rPr>
        <w:t>报价供应商</w:t>
      </w:r>
      <w:r>
        <w:rPr>
          <w:rFonts w:ascii="宋体" w:hAnsi="宋体"/>
          <w:bCs/>
          <w:snapToGrid w:val="0"/>
          <w:sz w:val="28"/>
          <w:szCs w:val="28"/>
          <w:lang w:val="zh-CN"/>
        </w:rPr>
        <w:t>对谈判过程提出质疑的，</w:t>
      </w:r>
      <w:r>
        <w:rPr>
          <w:rFonts w:ascii="宋体" w:hAnsi="宋体"/>
          <w:bCs/>
          <w:sz w:val="28"/>
          <w:szCs w:val="28"/>
        </w:rPr>
        <w:t>应当在各采购程序环节</w:t>
      </w:r>
      <w:r>
        <w:rPr>
          <w:rFonts w:ascii="宋体" w:hAnsi="宋体"/>
          <w:bCs/>
          <w:snapToGrid w:val="0"/>
          <w:sz w:val="28"/>
          <w:szCs w:val="28"/>
          <w:lang w:val="zh-CN"/>
        </w:rPr>
        <w:t>结束之日起3日内提出。</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w:t>
      </w:r>
      <w:r>
        <w:rPr>
          <w:rFonts w:hint="eastAsia" w:ascii="宋体" w:hAnsi="宋体"/>
          <w:bCs/>
          <w:sz w:val="28"/>
          <w:szCs w:val="28"/>
        </w:rPr>
        <w:t>报价供应商</w:t>
      </w:r>
      <w:r>
        <w:rPr>
          <w:rFonts w:ascii="宋体" w:hAnsi="宋体"/>
          <w:bCs/>
          <w:snapToGrid w:val="0"/>
          <w:sz w:val="28"/>
          <w:szCs w:val="28"/>
          <w:lang w:val="zh-CN"/>
        </w:rPr>
        <w:t>对成交结果提出质疑的，应当在成交结果公示期内提出。</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2</w:t>
      </w:r>
      <w:r>
        <w:rPr>
          <w:rFonts w:ascii="宋体" w:hAnsi="宋体"/>
          <w:bCs/>
          <w:snapToGrid w:val="0"/>
          <w:sz w:val="28"/>
          <w:szCs w:val="28"/>
          <w:lang w:val="zh-CN"/>
        </w:rPr>
        <w:t>.2报价供应商应当按照</w:t>
      </w:r>
      <w:r>
        <w:rPr>
          <w:rFonts w:hint="eastAsia" w:ascii="宋体" w:hAnsi="宋体"/>
          <w:bCs/>
          <w:snapToGrid w:val="0"/>
          <w:sz w:val="28"/>
          <w:szCs w:val="28"/>
          <w:lang w:val="zh-CN"/>
        </w:rPr>
        <w:t>谈判文件规定</w:t>
      </w:r>
      <w:r>
        <w:rPr>
          <w:rFonts w:ascii="宋体" w:hAnsi="宋体"/>
          <w:bCs/>
          <w:snapToGrid w:val="0"/>
          <w:sz w:val="28"/>
          <w:szCs w:val="28"/>
          <w:lang w:val="zh-CN"/>
        </w:rPr>
        <w:t>的程序和渠道</w:t>
      </w:r>
      <w:r>
        <w:rPr>
          <w:rFonts w:hint="eastAsia" w:ascii="宋体" w:hAnsi="宋体"/>
          <w:bCs/>
          <w:snapToGrid w:val="0"/>
          <w:sz w:val="28"/>
          <w:szCs w:val="28"/>
          <w:lang w:val="zh-CN"/>
        </w:rPr>
        <w:t>提出质疑</w:t>
      </w:r>
      <w:r>
        <w:rPr>
          <w:rFonts w:ascii="宋体" w:hAnsi="宋体"/>
          <w:bCs/>
          <w:snapToGrid w:val="0"/>
          <w:sz w:val="28"/>
          <w:szCs w:val="28"/>
          <w:lang w:val="zh-CN"/>
        </w:rPr>
        <w:t>，</w:t>
      </w:r>
      <w:r>
        <w:rPr>
          <w:rFonts w:hint="eastAsia" w:ascii="宋体" w:hAnsi="宋体"/>
          <w:bCs/>
          <w:snapToGrid w:val="0"/>
          <w:sz w:val="28"/>
          <w:szCs w:val="28"/>
          <w:lang w:val="zh-CN"/>
        </w:rPr>
        <w:t>质疑函</w:t>
      </w:r>
      <w:r>
        <w:rPr>
          <w:rFonts w:ascii="宋体" w:hAnsi="宋体"/>
          <w:bCs/>
          <w:snapToGrid w:val="0"/>
          <w:sz w:val="28"/>
          <w:szCs w:val="28"/>
          <w:lang w:val="zh-CN"/>
        </w:rPr>
        <w:t>主要包括下列内容：</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w:t>
      </w:r>
      <w:r>
        <w:rPr>
          <w:rFonts w:hint="eastAsia" w:ascii="宋体" w:hAnsi="宋体"/>
          <w:bCs/>
          <w:snapToGrid w:val="0"/>
          <w:sz w:val="28"/>
          <w:szCs w:val="28"/>
          <w:lang w:val="zh-CN"/>
        </w:rPr>
        <w:t>报价供应商名称、通讯地址、联系人及联系电话；</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质疑采购项目的名称、编号；</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w:t>
      </w:r>
      <w:r>
        <w:rPr>
          <w:rFonts w:hint="eastAsia" w:ascii="宋体" w:hAnsi="宋体"/>
          <w:bCs/>
          <w:snapToGrid w:val="0"/>
          <w:sz w:val="28"/>
          <w:szCs w:val="28"/>
          <w:lang w:val="zh-CN"/>
        </w:rPr>
        <w:t>具体质疑事项和请求；</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w:t>
      </w:r>
      <w:r>
        <w:rPr>
          <w:rFonts w:hint="eastAsia" w:ascii="宋体" w:hAnsi="宋体"/>
          <w:bCs/>
          <w:snapToGrid w:val="0"/>
          <w:sz w:val="28"/>
          <w:szCs w:val="28"/>
          <w:lang w:val="zh-CN"/>
        </w:rPr>
        <w:t>事实依据；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5）</w:t>
      </w:r>
      <w:r>
        <w:rPr>
          <w:rFonts w:hint="eastAsia" w:ascii="宋体" w:hAnsi="宋体"/>
          <w:bCs/>
          <w:snapToGrid w:val="0"/>
          <w:sz w:val="28"/>
          <w:szCs w:val="28"/>
          <w:lang w:val="zh-CN"/>
        </w:rPr>
        <w:t>法律依据；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6）</w:t>
      </w:r>
      <w:r>
        <w:rPr>
          <w:rFonts w:hint="eastAsia" w:ascii="宋体" w:hAnsi="宋体"/>
          <w:bCs/>
          <w:snapToGrid w:val="0"/>
          <w:sz w:val="28"/>
          <w:szCs w:val="28"/>
          <w:lang w:val="zh-CN"/>
        </w:rPr>
        <w:t>提出质疑的日期。</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2</w:t>
      </w:r>
      <w:r>
        <w:rPr>
          <w:rFonts w:ascii="宋体" w:hAnsi="宋体"/>
          <w:bCs/>
          <w:snapToGrid w:val="0"/>
          <w:sz w:val="28"/>
          <w:szCs w:val="28"/>
          <w:lang w:val="zh-CN"/>
        </w:rPr>
        <w:t>.3质疑函应当由法定代表人</w:t>
      </w:r>
      <w:r>
        <w:rPr>
          <w:rFonts w:hint="eastAsia" w:ascii="宋体" w:hAnsi="宋体"/>
          <w:bCs/>
          <w:snapToGrid w:val="0"/>
          <w:sz w:val="28"/>
          <w:szCs w:val="28"/>
          <w:lang w:val="zh-CN"/>
        </w:rPr>
        <w:t>或其授权代表签字，并加盖公章。授权代表应当提供由法定代表人签署的授权书，载明被授权人的姓名、职务、授权范围和时间期限，并加盖公章。</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2</w:t>
      </w:r>
      <w:r>
        <w:rPr>
          <w:rFonts w:ascii="宋体" w:hAnsi="宋体"/>
          <w:bCs/>
          <w:snapToGrid w:val="0"/>
          <w:sz w:val="28"/>
          <w:szCs w:val="28"/>
          <w:lang w:val="zh-CN"/>
        </w:rPr>
        <w:t>.4</w:t>
      </w:r>
      <w:r>
        <w:rPr>
          <w:rFonts w:ascii="宋体" w:hAnsi="宋体"/>
          <w:bCs/>
          <w:sz w:val="28"/>
          <w:szCs w:val="28"/>
        </w:rPr>
        <w:t>质疑</w:t>
      </w:r>
      <w:r>
        <w:rPr>
          <w:rFonts w:hint="eastAsia" w:ascii="宋体" w:hAnsi="宋体"/>
          <w:bCs/>
          <w:sz w:val="28"/>
          <w:szCs w:val="28"/>
        </w:rPr>
        <w:t>受理单位</w:t>
      </w:r>
      <w:r>
        <w:rPr>
          <w:rFonts w:hint="eastAsia" w:ascii="宋体" w:hAnsi="宋体"/>
          <w:bCs/>
          <w:snapToGrid w:val="0"/>
          <w:sz w:val="28"/>
          <w:szCs w:val="28"/>
          <w:lang w:val="zh-CN"/>
        </w:rPr>
        <w:t>及</w:t>
      </w:r>
      <w:r>
        <w:rPr>
          <w:rFonts w:ascii="宋体" w:hAnsi="宋体"/>
          <w:bCs/>
          <w:snapToGrid w:val="0"/>
          <w:sz w:val="28"/>
          <w:szCs w:val="28"/>
          <w:lang w:val="zh-CN"/>
        </w:rPr>
        <w:t>联系方式</w:t>
      </w:r>
      <w:r>
        <w:rPr>
          <w:rFonts w:hint="eastAsia" w:ascii="宋体" w:hAnsi="宋体"/>
          <w:bCs/>
          <w:snapToGrid w:val="0"/>
          <w:sz w:val="28"/>
          <w:szCs w:val="28"/>
          <w:lang w:val="zh-CN"/>
        </w:rPr>
        <w:t>见【报价供应商须知前附表】。</w:t>
      </w:r>
    </w:p>
    <w:p>
      <w:pPr>
        <w:pStyle w:val="7"/>
        <w:keepNext w:val="0"/>
        <w:keepLines w:val="0"/>
        <w:adjustRightInd w:val="0"/>
        <w:snapToGrid w:val="0"/>
        <w:spacing w:before="0" w:after="0" w:line="560" w:lineRule="exact"/>
        <w:ind w:firstLine="560"/>
        <w:rPr>
          <w:rFonts w:ascii="黑体" w:hAnsi="黑体"/>
          <w:b w:val="0"/>
        </w:rPr>
      </w:pPr>
      <w:bookmarkStart w:id="468" w:name="_Toc5511"/>
      <w:bookmarkStart w:id="469" w:name="_Toc15877"/>
      <w:bookmarkStart w:id="470" w:name="_Toc18318"/>
      <w:bookmarkStart w:id="471" w:name="_Toc121473106"/>
      <w:bookmarkStart w:id="472" w:name="_Toc113349480"/>
      <w:bookmarkStart w:id="473" w:name="_Toc30729"/>
      <w:bookmarkStart w:id="474" w:name="_Toc112768423"/>
      <w:bookmarkStart w:id="475" w:name="_Toc26791"/>
      <w:bookmarkStart w:id="476" w:name="_Toc28994"/>
      <w:bookmarkStart w:id="477" w:name="_Toc17727"/>
      <w:bookmarkStart w:id="478" w:name="_Toc10494"/>
      <w:r>
        <w:rPr>
          <w:rFonts w:ascii="黑体" w:hAnsi="黑体"/>
          <w:b w:val="0"/>
        </w:rPr>
        <w:t>4</w:t>
      </w:r>
      <w:r>
        <w:rPr>
          <w:rFonts w:hint="eastAsia" w:ascii="黑体" w:hAnsi="黑体"/>
          <w:b w:val="0"/>
        </w:rPr>
        <w:t>3</w:t>
      </w:r>
      <w:r>
        <w:rPr>
          <w:rFonts w:ascii="黑体" w:hAnsi="黑体"/>
          <w:b w:val="0"/>
        </w:rPr>
        <w:t>.</w:t>
      </w:r>
      <w:r>
        <w:rPr>
          <w:rFonts w:hint="eastAsia" w:ascii="黑体" w:hAnsi="黑体"/>
          <w:b w:val="0"/>
        </w:rPr>
        <w:t>投诉</w:t>
      </w:r>
      <w:bookmarkEnd w:id="468"/>
      <w:bookmarkEnd w:id="469"/>
      <w:bookmarkEnd w:id="470"/>
      <w:bookmarkEnd w:id="471"/>
      <w:bookmarkEnd w:id="472"/>
      <w:bookmarkEnd w:id="473"/>
      <w:bookmarkEnd w:id="474"/>
      <w:bookmarkEnd w:id="475"/>
      <w:bookmarkEnd w:id="476"/>
      <w:bookmarkEnd w:id="477"/>
      <w:bookmarkEnd w:id="478"/>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rPr>
        <w:t>4</w:t>
      </w:r>
      <w:r>
        <w:rPr>
          <w:rFonts w:hint="eastAsia" w:ascii="宋体" w:hAnsi="宋体"/>
          <w:bCs/>
          <w:snapToGrid w:val="0"/>
          <w:sz w:val="28"/>
          <w:szCs w:val="28"/>
        </w:rPr>
        <w:t>3</w:t>
      </w:r>
      <w:r>
        <w:rPr>
          <w:rFonts w:ascii="宋体" w:hAnsi="宋体"/>
          <w:bCs/>
          <w:snapToGrid w:val="0"/>
          <w:sz w:val="28"/>
          <w:szCs w:val="28"/>
          <w:lang w:val="zh-CN"/>
        </w:rPr>
        <w:t>.1</w:t>
      </w:r>
      <w:r>
        <w:rPr>
          <w:rFonts w:ascii="宋体" w:hAnsi="宋体"/>
          <w:bCs/>
          <w:sz w:val="28"/>
          <w:szCs w:val="28"/>
        </w:rPr>
        <w:t>质疑</w:t>
      </w:r>
      <w:r>
        <w:rPr>
          <w:rFonts w:hint="eastAsia" w:ascii="宋体" w:hAnsi="宋体"/>
          <w:bCs/>
          <w:sz w:val="28"/>
          <w:szCs w:val="28"/>
        </w:rPr>
        <w:t>受理单位</w:t>
      </w:r>
      <w:r>
        <w:rPr>
          <w:rFonts w:hint="eastAsia" w:ascii="宋体" w:hAnsi="宋体"/>
          <w:bCs/>
          <w:snapToGrid w:val="0"/>
          <w:sz w:val="28"/>
          <w:szCs w:val="28"/>
          <w:lang w:val="zh-CN"/>
        </w:rPr>
        <w:t>拒收质疑</w:t>
      </w:r>
      <w:r>
        <w:rPr>
          <w:rFonts w:ascii="宋体" w:hAnsi="宋体"/>
          <w:bCs/>
          <w:snapToGrid w:val="0"/>
          <w:sz w:val="28"/>
          <w:szCs w:val="28"/>
          <w:lang w:val="zh-CN"/>
        </w:rPr>
        <w:t>函或</w:t>
      </w:r>
      <w:r>
        <w:rPr>
          <w:rFonts w:hint="eastAsia" w:ascii="宋体" w:hAnsi="宋体"/>
          <w:bCs/>
          <w:snapToGrid w:val="0"/>
          <w:sz w:val="28"/>
          <w:szCs w:val="28"/>
          <w:lang w:val="zh-CN"/>
        </w:rPr>
        <w:t>未</w:t>
      </w:r>
      <w:r>
        <w:rPr>
          <w:rFonts w:ascii="宋体" w:hAnsi="宋体"/>
          <w:bCs/>
          <w:snapToGrid w:val="0"/>
          <w:sz w:val="28"/>
          <w:szCs w:val="28"/>
          <w:lang w:val="zh-CN"/>
        </w:rPr>
        <w:t>在规定期限内</w:t>
      </w:r>
      <w:r>
        <w:rPr>
          <w:rFonts w:hint="eastAsia" w:ascii="宋体" w:hAnsi="宋体"/>
          <w:bCs/>
          <w:snapToGrid w:val="0"/>
          <w:sz w:val="28"/>
          <w:szCs w:val="28"/>
          <w:lang w:val="zh-CN"/>
        </w:rPr>
        <w:t>作出</w:t>
      </w:r>
      <w:r>
        <w:rPr>
          <w:rFonts w:ascii="宋体" w:hAnsi="宋体"/>
          <w:bCs/>
          <w:snapToGrid w:val="0"/>
          <w:sz w:val="28"/>
          <w:szCs w:val="28"/>
          <w:lang w:val="zh-CN"/>
        </w:rPr>
        <w:t>答复</w:t>
      </w:r>
      <w:r>
        <w:rPr>
          <w:rFonts w:hint="eastAsia" w:ascii="宋体" w:hAnsi="宋体"/>
          <w:bCs/>
          <w:snapToGrid w:val="0"/>
          <w:sz w:val="28"/>
          <w:szCs w:val="28"/>
          <w:lang w:val="zh-CN"/>
        </w:rPr>
        <w:t>，</w:t>
      </w:r>
      <w:r>
        <w:rPr>
          <w:rFonts w:ascii="宋体" w:hAnsi="宋体"/>
          <w:bCs/>
          <w:snapToGrid w:val="0"/>
          <w:sz w:val="28"/>
          <w:szCs w:val="28"/>
          <w:lang w:val="zh-CN"/>
        </w:rPr>
        <w:t>以及对</w:t>
      </w:r>
      <w:r>
        <w:rPr>
          <w:rFonts w:hint="eastAsia" w:ascii="宋体" w:hAnsi="宋体"/>
          <w:bCs/>
          <w:snapToGrid w:val="0"/>
          <w:sz w:val="28"/>
          <w:szCs w:val="28"/>
          <w:lang w:val="zh-CN"/>
        </w:rPr>
        <w:t>质疑</w:t>
      </w:r>
      <w:r>
        <w:rPr>
          <w:rFonts w:ascii="宋体" w:hAnsi="宋体"/>
          <w:bCs/>
          <w:snapToGrid w:val="0"/>
          <w:sz w:val="28"/>
          <w:szCs w:val="28"/>
          <w:lang w:val="zh-CN"/>
        </w:rPr>
        <w:t>答复及处理结果不满意的，质疑</w:t>
      </w:r>
      <w:r>
        <w:rPr>
          <w:rFonts w:hint="eastAsia" w:ascii="宋体" w:hAnsi="宋体"/>
          <w:bCs/>
          <w:snapToGrid w:val="0"/>
          <w:sz w:val="28"/>
          <w:szCs w:val="28"/>
          <w:lang w:val="zh-CN"/>
        </w:rPr>
        <w:t>供应商</w:t>
      </w:r>
      <w:r>
        <w:rPr>
          <w:rFonts w:ascii="宋体" w:hAnsi="宋体"/>
          <w:bCs/>
          <w:snapToGrid w:val="0"/>
          <w:sz w:val="28"/>
          <w:szCs w:val="28"/>
          <w:lang w:val="zh-CN"/>
        </w:rPr>
        <w:t>可以在质疑答复期满之日起15个工作日内，向</w:t>
      </w:r>
      <w:r>
        <w:rPr>
          <w:rFonts w:hint="eastAsia" w:ascii="宋体" w:hAnsi="宋体"/>
          <w:bCs/>
          <w:snapToGrid w:val="0"/>
          <w:sz w:val="28"/>
          <w:szCs w:val="28"/>
          <w:lang w:val="zh-CN"/>
        </w:rPr>
        <w:t>投诉受理部门</w:t>
      </w:r>
      <w:r>
        <w:rPr>
          <w:rFonts w:ascii="宋体" w:hAnsi="宋体"/>
          <w:bCs/>
          <w:snapToGrid w:val="0"/>
          <w:sz w:val="28"/>
          <w:szCs w:val="28"/>
          <w:lang w:val="zh-CN"/>
        </w:rPr>
        <w:t>提出</w:t>
      </w:r>
      <w:r>
        <w:rPr>
          <w:rFonts w:hint="eastAsia" w:ascii="宋体" w:hAnsi="宋体"/>
          <w:bCs/>
          <w:snapToGrid w:val="0"/>
          <w:sz w:val="28"/>
          <w:szCs w:val="28"/>
          <w:lang w:val="zh-CN"/>
        </w:rPr>
        <w:t>书面</w:t>
      </w:r>
      <w:r>
        <w:rPr>
          <w:rFonts w:ascii="宋体" w:hAnsi="宋体"/>
          <w:bCs/>
          <w:snapToGrid w:val="0"/>
          <w:sz w:val="28"/>
          <w:szCs w:val="28"/>
          <w:lang w:val="zh-CN"/>
        </w:rPr>
        <w:t>投诉。</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3</w:t>
      </w:r>
      <w:r>
        <w:rPr>
          <w:rFonts w:ascii="宋体" w:hAnsi="宋体"/>
          <w:bCs/>
          <w:snapToGrid w:val="0"/>
          <w:sz w:val="28"/>
          <w:szCs w:val="28"/>
          <w:lang w:val="zh-CN"/>
        </w:rPr>
        <w:t>.2</w:t>
      </w:r>
      <w:r>
        <w:rPr>
          <w:rFonts w:hint="eastAsia" w:ascii="宋体" w:hAnsi="宋体"/>
          <w:bCs/>
          <w:snapToGrid w:val="0"/>
          <w:sz w:val="28"/>
          <w:szCs w:val="28"/>
          <w:lang w:val="zh-CN"/>
        </w:rPr>
        <w:t>投诉人投诉时，</w:t>
      </w:r>
      <w:r>
        <w:rPr>
          <w:rFonts w:ascii="宋体" w:hAnsi="宋体"/>
          <w:bCs/>
          <w:snapToGrid w:val="0"/>
          <w:sz w:val="28"/>
          <w:szCs w:val="28"/>
          <w:lang w:val="zh-CN"/>
        </w:rPr>
        <w:t>应当提交投诉书正本和必要的证明材料，并按照被投诉人和与投诉事项有关的供应商数量提供投诉书副本。投诉书应当包括下列内容：</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（1）投诉人和被投诉人的名称、通讯地址、</w:t>
      </w:r>
      <w:r>
        <w:rPr>
          <w:rFonts w:hint="eastAsia" w:ascii="宋体" w:hAnsi="宋体" w:cs="宋体"/>
          <w:bCs/>
          <w:sz w:val="28"/>
          <w:szCs w:val="36"/>
        </w:rPr>
        <w:t>邮编、</w:t>
      </w:r>
      <w:r>
        <w:rPr>
          <w:rFonts w:hint="eastAsia" w:ascii="宋体" w:hAnsi="宋体"/>
          <w:bCs/>
          <w:snapToGrid w:val="0"/>
          <w:sz w:val="28"/>
          <w:szCs w:val="28"/>
          <w:lang w:val="zh-CN"/>
        </w:rPr>
        <w:t>联系人及联系电话；</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（2）质疑和质疑答复情况说明及相关证明材料；</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（3）具体、明确的投诉事项和与投诉事项相关的投诉请求；</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4）事实依据；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5）法律依据；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（6）提起投诉的日期。</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3</w:t>
      </w:r>
      <w:r>
        <w:rPr>
          <w:rFonts w:ascii="宋体" w:hAnsi="宋体"/>
          <w:bCs/>
          <w:snapToGrid w:val="0"/>
          <w:sz w:val="28"/>
          <w:szCs w:val="28"/>
          <w:lang w:val="zh-CN"/>
        </w:rPr>
        <w:t>.3</w:t>
      </w:r>
      <w:r>
        <w:rPr>
          <w:rFonts w:hint="eastAsia" w:ascii="宋体" w:hAnsi="宋体"/>
          <w:bCs/>
          <w:snapToGrid w:val="0"/>
          <w:sz w:val="28"/>
          <w:szCs w:val="28"/>
          <w:lang w:val="zh-CN"/>
        </w:rPr>
        <w:t>投诉书应当由法定代表人或</w:t>
      </w:r>
      <w:r>
        <w:rPr>
          <w:rFonts w:hint="eastAsia" w:ascii="仿宋_GB2312" w:hAnsi="宋体" w:cs="宋体"/>
          <w:bCs/>
          <w:sz w:val="28"/>
          <w:szCs w:val="36"/>
        </w:rPr>
        <w:t>其</w:t>
      </w:r>
      <w:r>
        <w:rPr>
          <w:rFonts w:hint="eastAsia" w:ascii="宋体" w:hAnsi="宋体"/>
          <w:bCs/>
          <w:snapToGrid w:val="0"/>
          <w:sz w:val="28"/>
          <w:szCs w:val="28"/>
          <w:lang w:val="zh-CN"/>
        </w:rPr>
        <w:t>授权代表签字，并加盖公章。法定代表人授权其他人办理采购投诉事宜，应当在正本中签署授权书；授权书应当载明被授权人的姓名、职务、授权范围和时间期限，并加盖公章。</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3</w:t>
      </w:r>
      <w:r>
        <w:rPr>
          <w:rFonts w:ascii="宋体" w:hAnsi="宋体"/>
          <w:bCs/>
          <w:snapToGrid w:val="0"/>
          <w:sz w:val="28"/>
          <w:szCs w:val="28"/>
          <w:lang w:val="zh-CN"/>
        </w:rPr>
        <w:t>.4受理、处理</w:t>
      </w:r>
      <w:r>
        <w:rPr>
          <w:rFonts w:hint="eastAsia" w:ascii="宋体" w:hAnsi="宋体"/>
          <w:bCs/>
          <w:snapToGrid w:val="0"/>
          <w:sz w:val="28"/>
          <w:szCs w:val="28"/>
          <w:lang w:val="zh-CN"/>
        </w:rPr>
        <w:t>投诉申请</w:t>
      </w:r>
      <w:r>
        <w:rPr>
          <w:rFonts w:ascii="宋体" w:hAnsi="宋体"/>
          <w:bCs/>
          <w:snapToGrid w:val="0"/>
          <w:sz w:val="28"/>
          <w:szCs w:val="28"/>
          <w:lang w:val="zh-CN"/>
        </w:rPr>
        <w:t>部门及联系方式</w:t>
      </w:r>
      <w:r>
        <w:rPr>
          <w:rFonts w:hint="eastAsia" w:ascii="宋体" w:hAnsi="宋体"/>
          <w:bCs/>
          <w:snapToGrid w:val="0"/>
          <w:sz w:val="28"/>
          <w:szCs w:val="28"/>
          <w:lang w:val="zh-CN"/>
        </w:rPr>
        <w:t>见【报价供应商须知前附表】。</w:t>
      </w:r>
    </w:p>
    <w:p>
      <w:pPr>
        <w:pStyle w:val="7"/>
        <w:keepNext w:val="0"/>
        <w:keepLines w:val="0"/>
        <w:adjustRightInd w:val="0"/>
        <w:snapToGrid w:val="0"/>
        <w:spacing w:before="0" w:after="0" w:line="560" w:lineRule="exact"/>
        <w:ind w:firstLine="560"/>
        <w:rPr>
          <w:rFonts w:ascii="黑体" w:hAnsi="黑体"/>
          <w:b w:val="0"/>
        </w:rPr>
      </w:pPr>
      <w:bookmarkStart w:id="479" w:name="_Toc32053"/>
      <w:bookmarkStart w:id="480" w:name="_Toc20731"/>
      <w:bookmarkStart w:id="481" w:name="_Toc113349481"/>
      <w:bookmarkStart w:id="482" w:name="_Toc121473107"/>
      <w:bookmarkStart w:id="483" w:name="_Toc25927"/>
      <w:bookmarkStart w:id="484" w:name="_Toc16081"/>
      <w:bookmarkStart w:id="485" w:name="_Toc26561"/>
      <w:bookmarkStart w:id="486" w:name="_Toc13412"/>
      <w:bookmarkStart w:id="487" w:name="_Toc16709"/>
      <w:bookmarkStart w:id="488" w:name="_Toc13267"/>
      <w:bookmarkStart w:id="489" w:name="_Toc112768424"/>
      <w:r>
        <w:rPr>
          <w:rFonts w:ascii="黑体" w:hAnsi="黑体"/>
          <w:b w:val="0"/>
        </w:rPr>
        <w:t>4</w:t>
      </w:r>
      <w:r>
        <w:rPr>
          <w:rFonts w:hint="eastAsia" w:ascii="黑体" w:hAnsi="黑体"/>
          <w:b w:val="0"/>
        </w:rPr>
        <w:t>4.投诉复议</w:t>
      </w:r>
      <w:bookmarkEnd w:id="479"/>
      <w:bookmarkEnd w:id="480"/>
      <w:bookmarkEnd w:id="481"/>
      <w:bookmarkEnd w:id="482"/>
      <w:bookmarkEnd w:id="483"/>
      <w:bookmarkEnd w:id="484"/>
      <w:bookmarkEnd w:id="485"/>
      <w:bookmarkEnd w:id="486"/>
      <w:bookmarkEnd w:id="487"/>
      <w:bookmarkEnd w:id="488"/>
      <w:bookmarkEnd w:id="489"/>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4</w:t>
      </w:r>
      <w:r>
        <w:rPr>
          <w:rFonts w:ascii="宋体" w:hAnsi="宋体"/>
          <w:bCs/>
          <w:snapToGrid w:val="0"/>
          <w:sz w:val="28"/>
          <w:szCs w:val="28"/>
          <w:lang w:val="zh-CN"/>
        </w:rPr>
        <w:t>.1</w:t>
      </w:r>
      <w:r>
        <w:rPr>
          <w:rFonts w:hint="eastAsia" w:ascii="宋体" w:hAnsi="宋体"/>
          <w:bCs/>
          <w:snapToGrid w:val="0"/>
          <w:sz w:val="28"/>
          <w:szCs w:val="28"/>
          <w:lang w:val="zh-CN"/>
        </w:rPr>
        <w:t>投诉人对</w:t>
      </w:r>
      <w:r>
        <w:rPr>
          <w:rFonts w:hint="eastAsia" w:ascii="仿宋_GB2312" w:hAnsi="宋体" w:cs="宋体"/>
          <w:bCs/>
          <w:sz w:val="28"/>
          <w:szCs w:val="36"/>
        </w:rPr>
        <w:t>投诉受理部门</w:t>
      </w:r>
      <w:r>
        <w:rPr>
          <w:rFonts w:hint="eastAsia" w:ascii="宋体" w:hAnsi="宋体"/>
          <w:bCs/>
          <w:snapToGrid w:val="0"/>
          <w:sz w:val="28"/>
          <w:szCs w:val="28"/>
          <w:lang w:val="zh-CN"/>
        </w:rPr>
        <w:t>的投诉处理决定不服或</w:t>
      </w:r>
      <w:r>
        <w:rPr>
          <w:rFonts w:hint="eastAsia" w:ascii="仿宋_GB2312" w:hAnsi="宋体" w:cs="宋体"/>
          <w:bCs/>
          <w:sz w:val="28"/>
          <w:szCs w:val="36"/>
        </w:rPr>
        <w:t>投诉受理部门</w:t>
      </w:r>
      <w:r>
        <w:rPr>
          <w:rFonts w:hint="eastAsia" w:ascii="宋体" w:hAnsi="宋体"/>
          <w:bCs/>
          <w:snapToGrid w:val="0"/>
          <w:sz w:val="28"/>
          <w:szCs w:val="28"/>
          <w:lang w:val="zh-CN"/>
        </w:rPr>
        <w:t>逾期未作处理的，</w:t>
      </w:r>
      <w:r>
        <w:rPr>
          <w:rFonts w:hint="eastAsia" w:ascii="仿宋_GB2312" w:hAnsi="宋体" w:cs="宋体"/>
          <w:bCs/>
          <w:sz w:val="28"/>
          <w:szCs w:val="36"/>
        </w:rPr>
        <w:t>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r>
        <w:rPr>
          <w:rFonts w:hint="eastAsia"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4</w:t>
      </w:r>
      <w:r>
        <w:rPr>
          <w:rFonts w:ascii="宋体" w:hAnsi="宋体"/>
          <w:bCs/>
          <w:snapToGrid w:val="0"/>
          <w:sz w:val="28"/>
          <w:szCs w:val="28"/>
          <w:lang w:val="zh-CN"/>
        </w:rPr>
        <w:t>.2</w:t>
      </w:r>
      <w:r>
        <w:rPr>
          <w:rFonts w:hint="eastAsia" w:ascii="宋体" w:hAnsi="宋体"/>
          <w:bCs/>
          <w:snapToGrid w:val="0"/>
          <w:sz w:val="28"/>
          <w:szCs w:val="28"/>
          <w:lang w:val="zh-CN"/>
        </w:rPr>
        <w:t>投诉复议申请人应当提交投诉复议申请书和必要的证明材料，并按照被申请人和与复议事项有关当事人数量提供申请书副本。投诉复议申请书应当包括下列内容：</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1）</w:t>
      </w:r>
      <w:r>
        <w:rPr>
          <w:rFonts w:hint="eastAsia" w:ascii="宋体" w:hAnsi="宋体"/>
          <w:bCs/>
          <w:snapToGrid w:val="0"/>
          <w:sz w:val="28"/>
          <w:szCs w:val="28"/>
          <w:lang w:val="zh-CN"/>
        </w:rPr>
        <w:t>申请人和被申请人名称、通讯地址、联系人、联系电话；</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2）</w:t>
      </w:r>
      <w:r>
        <w:rPr>
          <w:rFonts w:hint="eastAsia" w:ascii="宋体" w:hAnsi="宋体"/>
          <w:bCs/>
          <w:snapToGrid w:val="0"/>
          <w:sz w:val="28"/>
          <w:szCs w:val="28"/>
          <w:lang w:val="zh-CN"/>
        </w:rPr>
        <w:t>投诉和投诉处理决定情况说明及相关证明材料；</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3）</w:t>
      </w:r>
      <w:r>
        <w:rPr>
          <w:rFonts w:hint="eastAsia" w:ascii="宋体" w:hAnsi="宋体"/>
          <w:bCs/>
          <w:snapToGrid w:val="0"/>
          <w:sz w:val="28"/>
          <w:szCs w:val="28"/>
          <w:lang w:val="zh-CN"/>
        </w:rPr>
        <w:t>具体、明确的复议事项和与复议事项相关的请求；</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4）事实依据；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5）法律依据；</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w:t>
      </w:r>
      <w:r>
        <w:rPr>
          <w:rFonts w:ascii="宋体" w:hAnsi="宋体"/>
          <w:bCs/>
          <w:snapToGrid w:val="0"/>
          <w:sz w:val="28"/>
          <w:szCs w:val="28"/>
          <w:lang w:val="zh-CN"/>
        </w:rPr>
        <w:t>6）</w:t>
      </w:r>
      <w:r>
        <w:rPr>
          <w:rFonts w:hint="eastAsia" w:ascii="宋体" w:hAnsi="宋体"/>
          <w:bCs/>
          <w:snapToGrid w:val="0"/>
          <w:sz w:val="28"/>
          <w:szCs w:val="28"/>
          <w:lang w:val="zh-CN"/>
        </w:rPr>
        <w:t>申请投诉复议的日期。</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4</w:t>
      </w:r>
      <w:r>
        <w:rPr>
          <w:rFonts w:ascii="宋体" w:hAnsi="宋体"/>
          <w:bCs/>
          <w:snapToGrid w:val="0"/>
          <w:sz w:val="28"/>
          <w:szCs w:val="28"/>
          <w:lang w:val="zh-CN"/>
        </w:rPr>
        <w:t>.3</w:t>
      </w:r>
      <w:r>
        <w:rPr>
          <w:rFonts w:hint="eastAsia" w:ascii="宋体" w:hAnsi="宋体"/>
          <w:bCs/>
          <w:snapToGrid w:val="0"/>
          <w:sz w:val="28"/>
          <w:szCs w:val="28"/>
          <w:lang w:val="zh-CN"/>
        </w:rPr>
        <w:t>投诉复议申请书应当由法定代表人或</w:t>
      </w:r>
      <w:r>
        <w:rPr>
          <w:rFonts w:hint="eastAsia" w:ascii="仿宋_GB2312" w:hAnsi="宋体" w:cs="宋体"/>
          <w:bCs/>
          <w:sz w:val="28"/>
          <w:szCs w:val="36"/>
        </w:rPr>
        <w:t>其</w:t>
      </w:r>
      <w:r>
        <w:rPr>
          <w:rFonts w:hint="eastAsia" w:ascii="宋体" w:hAnsi="宋体"/>
          <w:bCs/>
          <w:snapToGrid w:val="0"/>
          <w:sz w:val="28"/>
          <w:szCs w:val="28"/>
          <w:lang w:val="zh-CN"/>
        </w:rPr>
        <w:t>授权代表签字，并加盖公章。法定代表人授权其他人办理投诉复议事宜，应当在正本中签署授权书；授权书应当载明被授权人的姓名、职务、授权范围和时间期限，并加盖公章。</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4</w:t>
      </w:r>
      <w:r>
        <w:rPr>
          <w:rFonts w:ascii="宋体" w:hAnsi="宋体"/>
          <w:bCs/>
          <w:snapToGrid w:val="0"/>
          <w:sz w:val="28"/>
          <w:szCs w:val="28"/>
          <w:lang w:val="zh-CN"/>
        </w:rPr>
        <w:t>.4</w:t>
      </w:r>
      <w:r>
        <w:rPr>
          <w:rFonts w:hint="eastAsia" w:ascii="宋体" w:hAnsi="宋体"/>
          <w:bCs/>
          <w:snapToGrid w:val="0"/>
          <w:sz w:val="28"/>
          <w:szCs w:val="28"/>
          <w:lang w:val="zh-CN"/>
        </w:rPr>
        <w:t>受理、处理投诉复议申请部门及联系方式见【报价供应商须知前附表】。</w:t>
      </w:r>
    </w:p>
    <w:p>
      <w:pPr>
        <w:pStyle w:val="6"/>
        <w:keepNext w:val="0"/>
        <w:keepLines w:val="0"/>
        <w:adjustRightInd w:val="0"/>
        <w:snapToGrid w:val="0"/>
        <w:spacing w:beforeLines="50" w:afterLines="50" w:line="560" w:lineRule="exact"/>
        <w:ind w:firstLine="0" w:firstLineChars="0"/>
        <w:jc w:val="center"/>
        <w:rPr>
          <w:rFonts w:ascii="黑体" w:hAnsi="黑体" w:eastAsia="黑体"/>
          <w:b w:val="0"/>
        </w:rPr>
      </w:pPr>
      <w:bookmarkStart w:id="490" w:name="_Toc1444"/>
      <w:bookmarkStart w:id="491" w:name="_Toc150351544"/>
      <w:bookmarkStart w:id="492" w:name="_Toc3682"/>
      <w:bookmarkStart w:id="493" w:name="_Toc18941"/>
      <w:bookmarkStart w:id="494" w:name="_Toc112317774"/>
      <w:bookmarkStart w:id="495" w:name="_Toc10939"/>
      <w:bookmarkStart w:id="496" w:name="_Toc121473111"/>
      <w:bookmarkStart w:id="497" w:name="_Toc128150746"/>
      <w:bookmarkStart w:id="498" w:name="_Toc9538"/>
      <w:bookmarkStart w:id="499" w:name="_Toc154562946"/>
      <w:bookmarkStart w:id="500" w:name="_Toc10222"/>
      <w:bookmarkStart w:id="501" w:name="_Toc112768428"/>
      <w:bookmarkStart w:id="502" w:name="_Toc18936"/>
      <w:bookmarkStart w:id="503" w:name="_Toc113349485"/>
      <w:bookmarkStart w:id="504" w:name="_Toc1719"/>
      <w:r>
        <w:rPr>
          <w:rFonts w:hint="eastAsia" w:ascii="黑体" w:hAnsi="黑体" w:eastAsia="黑体"/>
          <w:b w:val="0"/>
        </w:rPr>
        <w:t>八、签订合同</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pStyle w:val="7"/>
        <w:keepNext w:val="0"/>
        <w:keepLines w:val="0"/>
        <w:adjustRightInd w:val="0"/>
        <w:snapToGrid w:val="0"/>
        <w:spacing w:before="0" w:after="0" w:line="560" w:lineRule="exact"/>
        <w:ind w:firstLine="560"/>
        <w:rPr>
          <w:rFonts w:ascii="黑体" w:hAnsi="黑体"/>
          <w:b w:val="0"/>
        </w:rPr>
      </w:pPr>
      <w:bookmarkStart w:id="505" w:name="_Toc113349486"/>
      <w:bookmarkStart w:id="506" w:name="_Toc31804"/>
      <w:bookmarkStart w:id="507" w:name="_Toc121473112"/>
      <w:bookmarkStart w:id="508" w:name="_Toc7041"/>
      <w:bookmarkStart w:id="509" w:name="_Toc6760"/>
      <w:bookmarkStart w:id="510" w:name="_Toc112768429"/>
      <w:bookmarkStart w:id="511" w:name="_Toc8389"/>
      <w:bookmarkStart w:id="512" w:name="_Toc28543"/>
      <w:bookmarkStart w:id="513" w:name="_Toc16614"/>
      <w:bookmarkStart w:id="514" w:name="_Toc6494"/>
      <w:bookmarkStart w:id="515" w:name="_Toc14604"/>
      <w:r>
        <w:rPr>
          <w:rFonts w:ascii="黑体" w:hAnsi="黑体"/>
          <w:b w:val="0"/>
        </w:rPr>
        <w:t>4</w:t>
      </w:r>
      <w:r>
        <w:rPr>
          <w:rFonts w:hint="eastAsia" w:ascii="黑体" w:hAnsi="黑体"/>
          <w:b w:val="0"/>
        </w:rPr>
        <w:t>5</w:t>
      </w:r>
      <w:r>
        <w:rPr>
          <w:rFonts w:ascii="黑体" w:hAnsi="黑体"/>
          <w:b w:val="0"/>
        </w:rPr>
        <w:t>.</w:t>
      </w:r>
      <w:r>
        <w:rPr>
          <w:rFonts w:hint="eastAsia" w:ascii="黑体" w:hAnsi="黑体"/>
          <w:b w:val="0"/>
        </w:rPr>
        <w:t>签订合同</w:t>
      </w:r>
      <w:bookmarkEnd w:id="505"/>
      <w:bookmarkEnd w:id="506"/>
      <w:bookmarkEnd w:id="507"/>
      <w:bookmarkEnd w:id="508"/>
      <w:bookmarkEnd w:id="509"/>
      <w:bookmarkEnd w:id="510"/>
      <w:bookmarkEnd w:id="511"/>
      <w:bookmarkEnd w:id="512"/>
      <w:bookmarkEnd w:id="513"/>
      <w:bookmarkEnd w:id="514"/>
      <w:bookmarkEnd w:id="515"/>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5</w:t>
      </w:r>
      <w:r>
        <w:rPr>
          <w:rFonts w:ascii="宋体" w:hAnsi="宋体"/>
          <w:bCs/>
          <w:snapToGrid w:val="0"/>
          <w:sz w:val="28"/>
          <w:szCs w:val="28"/>
          <w:lang w:val="zh-CN"/>
        </w:rPr>
        <w:t>.1成交供应商在采购机构发出《成交通知书》之日起30日内，</w:t>
      </w:r>
      <w:r>
        <w:rPr>
          <w:rFonts w:hint="eastAsia" w:ascii="宋体" w:hAnsi="宋体"/>
          <w:bCs/>
          <w:snapToGrid w:val="0"/>
          <w:sz w:val="28"/>
          <w:szCs w:val="28"/>
          <w:lang w:val="zh-CN"/>
        </w:rPr>
        <w:t>依据谈判文件、成交供应商报价文件和澄清承诺，与采购单位签订采购合同</w:t>
      </w:r>
      <w:r>
        <w:rPr>
          <w:rFonts w:ascii="宋体" w:hAnsi="宋体"/>
          <w:bCs/>
          <w:snapToGrid w:val="0"/>
          <w:sz w:val="28"/>
          <w:szCs w:val="28"/>
          <w:lang w:val="zh-CN"/>
        </w:rPr>
        <w:t>。</w:t>
      </w:r>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5</w:t>
      </w:r>
      <w:r>
        <w:rPr>
          <w:rFonts w:ascii="宋体" w:hAnsi="宋体"/>
          <w:bCs/>
          <w:snapToGrid w:val="0"/>
          <w:sz w:val="28"/>
          <w:szCs w:val="28"/>
          <w:lang w:val="zh-CN"/>
        </w:rPr>
        <w:t>.2采购合同不得对谈判文件和成交供应商报价文件作实质性修改</w:t>
      </w:r>
      <w:r>
        <w:rPr>
          <w:rFonts w:hint="eastAsia" w:ascii="宋体" w:hAnsi="宋体"/>
          <w:bCs/>
          <w:snapToGrid w:val="0"/>
          <w:sz w:val="28"/>
          <w:szCs w:val="28"/>
          <w:lang w:val="zh-CN"/>
        </w:rPr>
        <w:t>，采购单位不得向成交供应商提出任何不合理要求，作为签订合同的条件。</w:t>
      </w:r>
      <w:r>
        <w:rPr>
          <w:rFonts w:ascii="宋体" w:hAnsi="宋体"/>
          <w:bCs/>
          <w:snapToGrid w:val="0"/>
          <w:sz w:val="28"/>
          <w:szCs w:val="28"/>
          <w:lang w:val="zh-CN"/>
        </w:rPr>
        <w:t>谈判文件、成交供应商报价文件、补充</w:t>
      </w:r>
      <w:r>
        <w:rPr>
          <w:rFonts w:hint="eastAsia" w:ascii="宋体" w:hAnsi="宋体"/>
          <w:bCs/>
          <w:snapToGrid w:val="0"/>
          <w:sz w:val="28"/>
          <w:szCs w:val="28"/>
          <w:lang w:val="zh-CN"/>
        </w:rPr>
        <w:t>文件、</w:t>
      </w:r>
      <w:r>
        <w:rPr>
          <w:rFonts w:ascii="宋体" w:hAnsi="宋体"/>
          <w:bCs/>
          <w:snapToGrid w:val="0"/>
          <w:sz w:val="28"/>
          <w:szCs w:val="28"/>
          <w:lang w:val="zh-CN"/>
        </w:rPr>
        <w:t>澄清承诺等，均为签订合同的依据。</w:t>
      </w:r>
    </w:p>
    <w:p>
      <w:pPr>
        <w:autoSpaceDE w:val="0"/>
        <w:autoSpaceDN w:val="0"/>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4</w:t>
      </w:r>
      <w:r>
        <w:rPr>
          <w:rFonts w:hint="eastAsia" w:ascii="宋体" w:hAnsi="宋体"/>
          <w:bCs/>
          <w:snapToGrid w:val="0"/>
          <w:sz w:val="28"/>
          <w:szCs w:val="28"/>
        </w:rPr>
        <w:t>5</w:t>
      </w:r>
      <w:r>
        <w:rPr>
          <w:rFonts w:ascii="宋体" w:hAnsi="宋体"/>
          <w:bCs/>
          <w:snapToGrid w:val="0"/>
          <w:sz w:val="28"/>
          <w:szCs w:val="28"/>
          <w:lang w:val="zh-CN"/>
        </w:rPr>
        <w:t>.3</w:t>
      </w:r>
      <w:bookmarkStart w:id="516" w:name="_Hlk129702018"/>
      <w:r>
        <w:rPr>
          <w:rFonts w:ascii="宋体" w:hAnsi="宋体"/>
          <w:bCs/>
          <w:sz w:val="28"/>
          <w:szCs w:val="28"/>
        </w:rPr>
        <w:t>签订合同后，</w:t>
      </w:r>
      <w:r>
        <w:rPr>
          <w:rFonts w:hint="eastAsia" w:ascii="宋体" w:hAnsi="宋体"/>
          <w:bCs/>
          <w:sz w:val="28"/>
          <w:szCs w:val="28"/>
        </w:rPr>
        <w:t>成交</w:t>
      </w:r>
      <w:r>
        <w:rPr>
          <w:rFonts w:ascii="宋体" w:hAnsi="宋体"/>
          <w:bCs/>
          <w:sz w:val="28"/>
          <w:szCs w:val="28"/>
        </w:rPr>
        <w:t>供应商不得将</w:t>
      </w:r>
      <w:r>
        <w:rPr>
          <w:rFonts w:hint="eastAsia" w:ascii="宋体" w:hAnsi="宋体"/>
          <w:bCs/>
          <w:sz w:val="28"/>
          <w:szCs w:val="28"/>
        </w:rPr>
        <w:t>成交</w:t>
      </w:r>
      <w:r>
        <w:rPr>
          <w:rFonts w:ascii="宋体" w:hAnsi="宋体"/>
          <w:bCs/>
          <w:sz w:val="28"/>
          <w:szCs w:val="28"/>
        </w:rPr>
        <w:t>项目</w:t>
      </w:r>
      <w:r>
        <w:rPr>
          <w:rFonts w:hint="eastAsia" w:ascii="宋体" w:hAnsi="宋体"/>
          <w:bCs/>
          <w:sz w:val="28"/>
          <w:szCs w:val="28"/>
        </w:rPr>
        <w:t>整体转包或将项目拆分后分别向他人转包，不得</w:t>
      </w:r>
      <w:r>
        <w:rPr>
          <w:rFonts w:ascii="宋体" w:hAnsi="宋体"/>
          <w:bCs/>
          <w:sz w:val="28"/>
          <w:szCs w:val="28"/>
        </w:rPr>
        <w:t>违反</w:t>
      </w:r>
      <w:r>
        <w:rPr>
          <w:rFonts w:hint="eastAsia" w:ascii="宋体" w:hAnsi="宋体"/>
          <w:bCs/>
          <w:sz w:val="28"/>
          <w:szCs w:val="28"/>
        </w:rPr>
        <w:t>谈判文件</w:t>
      </w:r>
      <w:r>
        <w:rPr>
          <w:rFonts w:ascii="宋体" w:hAnsi="宋体"/>
          <w:bCs/>
          <w:sz w:val="28"/>
          <w:szCs w:val="28"/>
        </w:rPr>
        <w:t>、</w:t>
      </w:r>
      <w:r>
        <w:rPr>
          <w:rFonts w:hint="eastAsia" w:ascii="宋体" w:hAnsi="宋体"/>
          <w:bCs/>
          <w:sz w:val="28"/>
          <w:szCs w:val="28"/>
        </w:rPr>
        <w:t>报价</w:t>
      </w:r>
      <w:r>
        <w:rPr>
          <w:rFonts w:ascii="宋体" w:hAnsi="宋体"/>
          <w:bCs/>
          <w:sz w:val="28"/>
          <w:szCs w:val="28"/>
        </w:rPr>
        <w:t>文件和合同约定，擅自</w:t>
      </w:r>
      <w:r>
        <w:rPr>
          <w:rFonts w:hint="eastAsia" w:ascii="宋体" w:hAnsi="宋体"/>
          <w:bCs/>
          <w:sz w:val="28"/>
          <w:szCs w:val="28"/>
        </w:rPr>
        <w:t>将</w:t>
      </w:r>
      <w:r>
        <w:rPr>
          <w:rFonts w:ascii="宋体" w:hAnsi="宋体"/>
          <w:bCs/>
          <w:sz w:val="28"/>
          <w:szCs w:val="28"/>
        </w:rPr>
        <w:t>合同分包，</w:t>
      </w:r>
      <w:r>
        <w:rPr>
          <w:rFonts w:hint="eastAsia" w:ascii="宋体" w:hAnsi="宋体"/>
          <w:bCs/>
          <w:sz w:val="28"/>
          <w:szCs w:val="28"/>
        </w:rPr>
        <w:t>一经查实将按有关</w:t>
      </w:r>
      <w:r>
        <w:rPr>
          <w:rFonts w:ascii="宋体" w:hAnsi="宋体"/>
          <w:bCs/>
          <w:sz w:val="28"/>
          <w:szCs w:val="28"/>
        </w:rPr>
        <w:t>规定进行严肃处理</w:t>
      </w:r>
      <w:bookmarkEnd w:id="516"/>
      <w:r>
        <w:rPr>
          <w:rFonts w:ascii="宋体" w:hAnsi="宋体"/>
          <w:bCs/>
          <w:sz w:val="28"/>
          <w:szCs w:val="28"/>
        </w:rPr>
        <w:t>。</w:t>
      </w:r>
    </w:p>
    <w:p>
      <w:pPr>
        <w:pStyle w:val="3"/>
        <w:spacing w:after="0" w:line="560" w:lineRule="exact"/>
        <w:ind w:firstLine="560" w:firstLineChars="200"/>
      </w:pPr>
      <w:r>
        <w:rPr>
          <w:rFonts w:ascii="宋体" w:hAnsi="宋体"/>
          <w:bCs/>
          <w:sz w:val="28"/>
          <w:szCs w:val="28"/>
        </w:rPr>
        <w:t>4</w:t>
      </w:r>
      <w:r>
        <w:rPr>
          <w:rFonts w:hint="eastAsia" w:ascii="宋体" w:hAnsi="宋体"/>
          <w:bCs/>
          <w:sz w:val="28"/>
          <w:szCs w:val="28"/>
        </w:rPr>
        <w:t>5</w:t>
      </w:r>
      <w:r>
        <w:rPr>
          <w:rFonts w:ascii="宋体" w:hAnsi="宋体"/>
          <w:bCs/>
          <w:sz w:val="28"/>
          <w:szCs w:val="28"/>
        </w:rPr>
        <w:t>.4</w:t>
      </w:r>
      <w:r>
        <w:rPr>
          <w:rFonts w:hint="eastAsia" w:ascii="宋体" w:hAnsi="宋体"/>
          <w:bCs/>
          <w:sz w:val="28"/>
          <w:szCs w:val="28"/>
        </w:rPr>
        <w:t>未经甲方允许，乙方不得在合同未生效前履行合同相关义务。</w:t>
      </w:r>
    </w:p>
    <w:p>
      <w:pPr>
        <w:pStyle w:val="6"/>
        <w:keepNext w:val="0"/>
        <w:keepLines w:val="0"/>
        <w:adjustRightInd w:val="0"/>
        <w:snapToGrid w:val="0"/>
        <w:spacing w:beforeLines="50" w:afterLines="50" w:line="560" w:lineRule="exact"/>
        <w:ind w:firstLine="0" w:firstLineChars="0"/>
        <w:jc w:val="center"/>
        <w:rPr>
          <w:rFonts w:ascii="黑体" w:hAnsi="黑体" w:eastAsia="黑体"/>
          <w:b w:val="0"/>
        </w:rPr>
      </w:pPr>
      <w:bookmarkStart w:id="517" w:name="_Toc18681"/>
      <w:bookmarkStart w:id="518" w:name="_Toc20907"/>
      <w:bookmarkStart w:id="519" w:name="_Toc31554"/>
      <w:bookmarkStart w:id="520" w:name="_Toc128150747"/>
      <w:bookmarkStart w:id="521" w:name="_Toc10716"/>
      <w:bookmarkStart w:id="522" w:name="_Toc10300"/>
      <w:bookmarkStart w:id="523" w:name="_Toc113349487"/>
      <w:bookmarkStart w:id="524" w:name="_Toc20934"/>
      <w:bookmarkStart w:id="525" w:name="_Toc14022"/>
      <w:bookmarkStart w:id="526" w:name="_Toc890"/>
      <w:bookmarkStart w:id="527" w:name="_Toc112317776"/>
      <w:bookmarkStart w:id="528" w:name="_Toc112768430"/>
      <w:bookmarkStart w:id="529" w:name="_Toc150351545"/>
      <w:bookmarkStart w:id="530" w:name="_Toc154562947"/>
      <w:bookmarkStart w:id="531" w:name="_Toc121473113"/>
      <w:r>
        <w:rPr>
          <w:rFonts w:hint="eastAsia" w:ascii="黑体" w:hAnsi="黑体" w:eastAsia="黑体"/>
          <w:b w:val="0"/>
        </w:rPr>
        <w:t>九、解释权限</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pStyle w:val="7"/>
        <w:keepNext w:val="0"/>
        <w:keepLines w:val="0"/>
        <w:adjustRightInd w:val="0"/>
        <w:snapToGrid w:val="0"/>
        <w:spacing w:before="0" w:after="0" w:line="560" w:lineRule="exact"/>
        <w:ind w:firstLine="560"/>
        <w:rPr>
          <w:rFonts w:ascii="黑体" w:hAnsi="黑体"/>
          <w:b w:val="0"/>
        </w:rPr>
      </w:pPr>
      <w:bookmarkStart w:id="532" w:name="_Toc113349488"/>
      <w:bookmarkStart w:id="533" w:name="_Toc2241"/>
      <w:bookmarkStart w:id="534" w:name="_Toc4459"/>
      <w:bookmarkStart w:id="535" w:name="_Toc20741"/>
      <w:bookmarkStart w:id="536" w:name="_Toc24795"/>
      <w:bookmarkStart w:id="537" w:name="_Toc7243"/>
      <w:bookmarkStart w:id="538" w:name="_Toc6529"/>
      <w:bookmarkStart w:id="539" w:name="_Toc121473114"/>
      <w:bookmarkStart w:id="540" w:name="_Toc112768431"/>
      <w:bookmarkStart w:id="541" w:name="_Toc22126"/>
      <w:bookmarkStart w:id="542" w:name="_Toc10489"/>
      <w:r>
        <w:rPr>
          <w:rFonts w:ascii="黑体" w:hAnsi="黑体"/>
          <w:b w:val="0"/>
        </w:rPr>
        <w:t>4</w:t>
      </w:r>
      <w:r>
        <w:rPr>
          <w:rFonts w:hint="eastAsia" w:ascii="黑体" w:hAnsi="黑体"/>
          <w:b w:val="0"/>
        </w:rPr>
        <w:t>6</w:t>
      </w:r>
      <w:r>
        <w:rPr>
          <w:rFonts w:ascii="黑体" w:hAnsi="黑体"/>
          <w:b w:val="0"/>
        </w:rPr>
        <w:t>.</w:t>
      </w:r>
      <w:r>
        <w:rPr>
          <w:rFonts w:hint="eastAsia" w:ascii="黑体" w:hAnsi="黑体"/>
          <w:b w:val="0"/>
        </w:rPr>
        <w:t>解释权限</w:t>
      </w:r>
      <w:bookmarkEnd w:id="532"/>
      <w:bookmarkEnd w:id="533"/>
      <w:bookmarkEnd w:id="534"/>
      <w:bookmarkEnd w:id="535"/>
      <w:bookmarkEnd w:id="536"/>
      <w:bookmarkEnd w:id="537"/>
      <w:bookmarkEnd w:id="538"/>
      <w:bookmarkEnd w:id="539"/>
      <w:bookmarkEnd w:id="540"/>
      <w:bookmarkEnd w:id="541"/>
      <w:bookmarkEnd w:id="542"/>
    </w:p>
    <w:p>
      <w:pPr>
        <w:autoSpaceDE w:val="0"/>
        <w:autoSpaceDN w:val="0"/>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4</w:t>
      </w:r>
      <w:r>
        <w:rPr>
          <w:rFonts w:hint="eastAsia" w:ascii="宋体" w:hAnsi="宋体"/>
          <w:bCs/>
          <w:snapToGrid w:val="0"/>
          <w:sz w:val="28"/>
          <w:szCs w:val="28"/>
        </w:rPr>
        <w:t>6</w:t>
      </w:r>
      <w:r>
        <w:rPr>
          <w:rFonts w:ascii="宋体" w:hAnsi="宋体"/>
          <w:bCs/>
          <w:snapToGrid w:val="0"/>
          <w:sz w:val="28"/>
          <w:szCs w:val="28"/>
          <w:lang w:val="zh-CN"/>
        </w:rPr>
        <w:t>.1</w:t>
      </w:r>
      <w:r>
        <w:rPr>
          <w:rFonts w:hint="eastAsia" w:ascii="宋体" w:hAnsi="宋体"/>
          <w:bCs/>
          <w:snapToGrid w:val="0"/>
          <w:sz w:val="28"/>
          <w:szCs w:val="28"/>
          <w:lang w:val="zh-CN"/>
        </w:rPr>
        <w:t>本谈判文件由采购机构负责解释。</w:t>
      </w:r>
    </w:p>
    <w:p>
      <w:pPr>
        <w:pStyle w:val="6"/>
        <w:spacing w:beforeLines="50" w:afterLines="50" w:line="560" w:lineRule="exact"/>
        <w:ind w:firstLine="0" w:firstLineChars="0"/>
        <w:rPr>
          <w:rFonts w:ascii="黑体" w:hAnsi="黑体" w:eastAsia="黑体"/>
          <w:b w:val="0"/>
          <w:sz w:val="28"/>
          <w:szCs w:val="28"/>
        </w:rPr>
        <w:sectPr>
          <w:headerReference r:id="rId9" w:type="default"/>
          <w:footerReference r:id="rId10" w:type="default"/>
          <w:pgSz w:w="11906" w:h="16838"/>
          <w:pgMar w:top="1418" w:right="1134" w:bottom="1418" w:left="1418" w:header="851" w:footer="851" w:gutter="0"/>
          <w:pgNumType w:start="1"/>
          <w:cols w:space="720" w:num="1"/>
        </w:sectPr>
      </w:pPr>
      <w:bookmarkStart w:id="543" w:name="_Toc113349491"/>
      <w:bookmarkStart w:id="544" w:name="_Toc16521"/>
      <w:bookmarkStart w:id="545" w:name="_Toc26752"/>
      <w:bookmarkStart w:id="546" w:name="_Toc2642"/>
      <w:bookmarkStart w:id="547" w:name="_Toc30928"/>
      <w:bookmarkStart w:id="548" w:name="_Toc600"/>
      <w:bookmarkStart w:id="549" w:name="_Toc121473117"/>
      <w:bookmarkStart w:id="550" w:name="_Toc112768434"/>
      <w:bookmarkStart w:id="551" w:name="_Toc9203"/>
      <w:bookmarkStart w:id="552" w:name="_Toc7624"/>
      <w:bookmarkStart w:id="553" w:name="_Toc27759"/>
    </w:p>
    <w:p>
      <w:pPr>
        <w:pStyle w:val="6"/>
        <w:spacing w:beforeLines="50" w:afterLines="50" w:line="560" w:lineRule="exact"/>
        <w:ind w:firstLine="0" w:firstLineChars="0"/>
        <w:rPr>
          <w:rFonts w:ascii="黑体" w:hAnsi="黑体" w:eastAsia="黑体"/>
          <w:b w:val="0"/>
          <w:sz w:val="28"/>
          <w:szCs w:val="28"/>
        </w:rPr>
      </w:pPr>
      <w:bookmarkStart w:id="554" w:name="_Toc150351546"/>
      <w:bookmarkStart w:id="555" w:name="_Toc128150748"/>
      <w:bookmarkStart w:id="556" w:name="_Toc154562948"/>
      <w:r>
        <w:rPr>
          <w:rFonts w:ascii="黑体" w:hAnsi="黑体" w:eastAsia="黑体"/>
          <w:b w:val="0"/>
          <w:sz w:val="28"/>
          <w:szCs w:val="28"/>
        </w:rPr>
        <w:t>附</w:t>
      </w:r>
      <w:r>
        <w:rPr>
          <w:rFonts w:hint="eastAsia" w:ascii="黑体" w:hAnsi="黑体" w:eastAsia="黑体"/>
          <w:b w:val="0"/>
          <w:sz w:val="28"/>
          <w:szCs w:val="28"/>
        </w:rPr>
        <w:t>页</w:t>
      </w:r>
      <w:r>
        <w:rPr>
          <w:rFonts w:ascii="黑体" w:hAnsi="黑体" w:eastAsia="黑体"/>
          <w:b w:val="0"/>
          <w:sz w:val="28"/>
          <w:szCs w:val="28"/>
        </w:rPr>
        <w:t xml:space="preserve">1 </w:t>
      </w:r>
      <w:r>
        <w:rPr>
          <w:rFonts w:hint="eastAsia" w:ascii="黑体" w:hAnsi="黑体" w:eastAsia="黑体"/>
          <w:b w:val="0"/>
          <w:sz w:val="28"/>
          <w:szCs w:val="28"/>
        </w:rPr>
        <w:t>谈判文件更正确认函</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谈判文件更正确认函</w:t>
      </w:r>
    </w:p>
    <w:p>
      <w:pPr>
        <w:spacing w:line="560" w:lineRule="exact"/>
        <w:rPr>
          <w:rFonts w:asciiTheme="minorEastAsia" w:hAnsiTheme="minorEastAsia" w:eastAsiaTheme="minorEastAsia"/>
          <w:kern w:val="0"/>
          <w:sz w:val="28"/>
          <w:szCs w:val="28"/>
          <w:u w:val="single"/>
        </w:rPr>
      </w:pPr>
      <w:r>
        <w:rPr>
          <w:rFonts w:asciiTheme="minorEastAsia" w:hAnsiTheme="minorEastAsia" w:eastAsiaTheme="minorEastAsia"/>
          <w:kern w:val="0"/>
          <w:sz w:val="28"/>
          <w:szCs w:val="28"/>
          <w:u w:val="single"/>
        </w:rPr>
        <w:t>（采购机构名称）</w:t>
      </w:r>
      <w:r>
        <w:rPr>
          <w:rFonts w:hint="eastAsia" w:asciiTheme="minorEastAsia" w:hAnsiTheme="minorEastAsia" w:eastAsiaTheme="minorEastAsia"/>
          <w:kern w:val="0"/>
          <w:sz w:val="28"/>
          <w:szCs w:val="28"/>
          <w:u w:val="single"/>
        </w:rPr>
        <w:t>：</w:t>
      </w:r>
    </w:p>
    <w:p>
      <w:pPr>
        <w:spacing w:line="560" w:lineRule="exact"/>
        <w:ind w:firstLine="624"/>
        <w:rPr>
          <w:rFonts w:ascii="宋体" w:hAnsi="宋体" w:cs="宋体"/>
          <w:sz w:val="28"/>
          <w:szCs w:val="28"/>
        </w:rPr>
      </w:pPr>
      <w:r>
        <w:rPr>
          <w:rFonts w:hint="eastAsia" w:cs="宋体" w:asciiTheme="minorEastAsia" w:hAnsiTheme="minorEastAsia" w:eastAsiaTheme="minorEastAsia"/>
          <w:sz w:val="28"/>
          <w:szCs w:val="28"/>
        </w:rPr>
        <w:t>我单位对</w:t>
      </w:r>
      <w:r>
        <w:rPr>
          <w:rFonts w:hint="eastAsia" w:ascii="宋体" w:hAnsi="宋体" w:cs="宋体"/>
          <w:sz w:val="28"/>
          <w:szCs w:val="28"/>
        </w:rPr>
        <w:t>采购项目（项目编号：）的谈判文件更正信息已收悉。</w:t>
      </w:r>
    </w:p>
    <w:p>
      <w:pPr>
        <w:spacing w:line="560" w:lineRule="exact"/>
        <w:rPr>
          <w:rFonts w:ascii="宋体" w:hAnsi="宋体" w:cs="宋体"/>
          <w:sz w:val="28"/>
          <w:szCs w:val="28"/>
        </w:rPr>
      </w:pPr>
    </w:p>
    <w:p>
      <w:pPr>
        <w:spacing w:line="560" w:lineRule="exact"/>
        <w:rPr>
          <w:rFonts w:ascii="宋体" w:hAnsi="宋体" w:cs="宋体"/>
          <w:sz w:val="28"/>
          <w:szCs w:val="28"/>
        </w:rPr>
      </w:pPr>
    </w:p>
    <w:p>
      <w:pPr>
        <w:spacing w:line="560" w:lineRule="exact"/>
        <w:rPr>
          <w:rFonts w:ascii="宋体" w:hAnsi="宋体" w:cs="宋体"/>
          <w:sz w:val="28"/>
          <w:szCs w:val="28"/>
        </w:rPr>
      </w:pPr>
    </w:p>
    <w:p>
      <w:pPr>
        <w:spacing w:line="560" w:lineRule="exact"/>
        <w:rPr>
          <w:rFonts w:ascii="宋体" w:hAnsi="宋体" w:cs="宋体"/>
          <w:sz w:val="28"/>
          <w:szCs w:val="28"/>
        </w:rPr>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 xml:space="preserve">法定代表人（或授权代表）（签字）： </w:t>
      </w:r>
    </w:p>
    <w:p>
      <w:pPr>
        <w:spacing w:line="560" w:lineRule="exact"/>
        <w:ind w:firstLine="6020" w:firstLineChars="2150"/>
        <w:jc w:val="left"/>
        <w:rPr>
          <w:rFonts w:ascii="宋体" w:hAnsi="宋体"/>
          <w:sz w:val="28"/>
          <w:szCs w:val="28"/>
          <w:lang w:val="zh-CN"/>
        </w:rPr>
      </w:pPr>
      <w:r>
        <w:rPr>
          <w:rFonts w:hint="eastAsia" w:ascii="宋体" w:hAnsi="宋体"/>
          <w:sz w:val="28"/>
          <w:szCs w:val="28"/>
        </w:rPr>
        <w:t>年    月    日</w:t>
      </w:r>
    </w:p>
    <w:p>
      <w:pPr>
        <w:spacing w:line="560" w:lineRule="exact"/>
        <w:ind w:firstLine="624"/>
        <w:rPr>
          <w:rFonts w:ascii="仿宋_GB2312" w:cs="宋体"/>
          <w:szCs w:val="32"/>
        </w:rPr>
      </w:pPr>
    </w:p>
    <w:p>
      <w:pPr>
        <w:pStyle w:val="6"/>
        <w:spacing w:beforeLines="50" w:afterLines="50" w:line="560" w:lineRule="exact"/>
        <w:ind w:firstLine="0" w:firstLineChars="0"/>
        <w:rPr>
          <w:rFonts w:ascii="黑体" w:hAnsi="黑体" w:eastAsia="黑体"/>
          <w:b w:val="0"/>
          <w:sz w:val="28"/>
          <w:szCs w:val="28"/>
        </w:rPr>
      </w:pPr>
      <w:r>
        <w:rPr>
          <w:b w:val="0"/>
        </w:rPr>
        <w:br w:type="page"/>
      </w:r>
      <w:bookmarkStart w:id="557" w:name="_Toc150351547"/>
      <w:bookmarkStart w:id="558" w:name="_Toc154562949"/>
      <w:r>
        <w:rPr>
          <w:rFonts w:hint="eastAsia" w:ascii="黑体" w:hAnsi="黑体" w:eastAsia="黑体"/>
          <w:b w:val="0"/>
          <w:sz w:val="28"/>
          <w:szCs w:val="28"/>
        </w:rPr>
        <w:t>附页2质疑函（格式）</w:t>
      </w:r>
      <w:bookmarkEnd w:id="557"/>
      <w:bookmarkEnd w:id="558"/>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质  疑  函</w:t>
      </w:r>
    </w:p>
    <w:p>
      <w:pPr>
        <w:spacing w:line="560" w:lineRule="exact"/>
        <w:ind w:firstLine="560" w:firstLineChars="200"/>
        <w:rPr>
          <w:kern w:val="0"/>
          <w:sz w:val="28"/>
          <w:szCs w:val="28"/>
        </w:rPr>
      </w:pPr>
      <w:r>
        <w:rPr>
          <w:rFonts w:hint="eastAsia"/>
          <w:kern w:val="0"/>
          <w:sz w:val="28"/>
          <w:szCs w:val="28"/>
        </w:rPr>
        <w:t>质疑供应商名称：</w:t>
      </w:r>
    </w:p>
    <w:p>
      <w:pPr>
        <w:spacing w:line="560" w:lineRule="exact"/>
        <w:ind w:firstLine="560" w:firstLineChars="200"/>
        <w:rPr>
          <w:kern w:val="0"/>
          <w:sz w:val="28"/>
          <w:szCs w:val="28"/>
        </w:rPr>
      </w:pPr>
      <w:r>
        <w:rPr>
          <w:rFonts w:hint="eastAsia"/>
          <w:kern w:val="0"/>
          <w:sz w:val="28"/>
          <w:szCs w:val="28"/>
        </w:rPr>
        <w:t>通讯地址：</w:t>
      </w:r>
    </w:p>
    <w:p>
      <w:pPr>
        <w:spacing w:line="560" w:lineRule="exact"/>
        <w:ind w:firstLine="560" w:firstLineChars="200"/>
        <w:rPr>
          <w:kern w:val="0"/>
          <w:sz w:val="28"/>
          <w:szCs w:val="28"/>
        </w:rPr>
      </w:pPr>
      <w:r>
        <w:rPr>
          <w:rFonts w:hint="eastAsia"/>
          <w:kern w:val="0"/>
          <w:sz w:val="28"/>
          <w:szCs w:val="28"/>
        </w:rPr>
        <w:t>法定代表人：联系电话：</w:t>
      </w:r>
    </w:p>
    <w:p>
      <w:pPr>
        <w:spacing w:line="560" w:lineRule="exact"/>
        <w:ind w:firstLine="560" w:firstLineChars="200"/>
        <w:rPr>
          <w:kern w:val="0"/>
          <w:sz w:val="28"/>
          <w:szCs w:val="28"/>
        </w:rPr>
      </w:pPr>
      <w:r>
        <w:rPr>
          <w:rFonts w:hint="eastAsia"/>
          <w:kern w:val="0"/>
          <w:sz w:val="28"/>
          <w:szCs w:val="28"/>
        </w:rPr>
        <w:t>授权代表：联系电话：</w:t>
      </w:r>
    </w:p>
    <w:p>
      <w:pPr>
        <w:spacing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针对你单位组织的采购项目（项目编号：），我单位现就以下问题提出质疑：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920" w:firstLineChars="1400"/>
        <w:jc w:val="left"/>
        <w:rPr>
          <w:rFonts w:ascii="宋体" w:hAnsi="宋体"/>
          <w:kern w:val="0"/>
          <w:sz w:val="28"/>
          <w:szCs w:val="28"/>
        </w:rPr>
      </w:pP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lang w:val="en-US" w:eastAsia="zh-CN"/>
        </w:rPr>
        <w:t xml:space="preserve">                   </w:t>
      </w:r>
      <w:r>
        <w:rPr>
          <w:rFonts w:hint="eastAsia" w:ascii="宋体" w:hAnsi="宋体"/>
          <w:kern w:val="0"/>
          <w:sz w:val="28"/>
          <w:szCs w:val="28"/>
        </w:rPr>
        <w:t>法定代表人（或授权代表）：（签字）</w:t>
      </w:r>
    </w:p>
    <w:p>
      <w:pPr>
        <w:spacing w:line="560" w:lineRule="exact"/>
        <w:ind w:firstLine="6160" w:firstLineChars="2200"/>
        <w:jc w:val="left"/>
        <w:rPr>
          <w:rFonts w:ascii="宋体" w:hAnsi="宋体"/>
          <w:kern w:val="0"/>
          <w:sz w:val="28"/>
          <w:szCs w:val="28"/>
        </w:rPr>
      </w:pPr>
      <w:r>
        <w:rPr>
          <w:rFonts w:hint="eastAsia" w:ascii="宋体" w:hAnsi="宋体"/>
          <w:kern w:val="0"/>
          <w:sz w:val="28"/>
          <w:szCs w:val="28"/>
        </w:rPr>
        <w:t>年</w:t>
      </w:r>
      <w:r>
        <w:rPr>
          <w:rFonts w:hint="eastAsia" w:ascii="宋体" w:hAnsi="宋体"/>
          <w:kern w:val="0"/>
          <w:sz w:val="28"/>
          <w:szCs w:val="28"/>
          <w:lang w:val="en-US" w:eastAsia="zh-CN"/>
        </w:rPr>
        <w:t xml:space="preserve">    </w:t>
      </w:r>
      <w:r>
        <w:rPr>
          <w:rFonts w:hint="eastAsia" w:ascii="宋体" w:hAnsi="宋体"/>
          <w:kern w:val="0"/>
          <w:sz w:val="28"/>
          <w:szCs w:val="28"/>
        </w:rPr>
        <w:t>月</w:t>
      </w:r>
      <w:r>
        <w:rPr>
          <w:rFonts w:hint="eastAsia" w:ascii="宋体" w:hAnsi="宋体"/>
          <w:kern w:val="0"/>
          <w:sz w:val="28"/>
          <w:szCs w:val="28"/>
          <w:lang w:val="en-US" w:eastAsia="zh-CN"/>
        </w:rPr>
        <w:t xml:space="preserve">    </w:t>
      </w:r>
      <w:r>
        <w:rPr>
          <w:rFonts w:hint="eastAsia" w:ascii="宋体" w:hAnsi="宋体"/>
          <w:kern w:val="0"/>
          <w:sz w:val="28"/>
          <w:szCs w:val="28"/>
        </w:rPr>
        <w:t>日</w:t>
      </w:r>
    </w:p>
    <w:p>
      <w:pPr>
        <w:pStyle w:val="6"/>
        <w:spacing w:beforeLines="50" w:afterLines="50" w:line="560" w:lineRule="exact"/>
        <w:ind w:firstLine="0" w:firstLineChars="0"/>
        <w:rPr>
          <w:rFonts w:ascii="黑体" w:eastAsia="黑体" w:cs="宋体"/>
          <w:kern w:val="0"/>
        </w:rPr>
      </w:pPr>
      <w:r>
        <w:rPr>
          <w:rFonts w:ascii="宋体" w:hAnsi="宋体" w:cs="宋体"/>
          <w:kern w:val="0"/>
          <w:sz w:val="28"/>
          <w:szCs w:val="28"/>
        </w:rPr>
        <w:br w:type="page"/>
      </w:r>
      <w:bookmarkStart w:id="559" w:name="_Toc150351548"/>
      <w:bookmarkStart w:id="560" w:name="_Toc154562950"/>
      <w:r>
        <w:rPr>
          <w:rFonts w:hint="eastAsia" w:ascii="黑体" w:hAnsi="黑体" w:eastAsia="黑体"/>
          <w:b w:val="0"/>
          <w:sz w:val="28"/>
          <w:szCs w:val="28"/>
        </w:rPr>
        <w:t>附页3投诉书（格式）</w:t>
      </w:r>
      <w:bookmarkEnd w:id="559"/>
      <w:bookmarkEnd w:id="560"/>
    </w:p>
    <w:p>
      <w:pPr>
        <w:widowControl/>
        <w:jc w:val="right"/>
        <w:rPr>
          <w:rFonts w:ascii="黑体" w:eastAsia="黑体" w:cs="宋体"/>
          <w:kern w:val="0"/>
          <w:sz w:val="36"/>
          <w:szCs w:val="36"/>
        </w:rPr>
      </w:pPr>
      <w:r>
        <w:rPr>
          <w:rFonts w:hint="eastAsia" w:ascii="黑体" w:eastAsia="黑体" w:cs="宋体"/>
          <w:kern w:val="0"/>
          <w:sz w:val="36"/>
          <w:szCs w:val="36"/>
        </w:rPr>
        <w:t>正  本</w:t>
      </w:r>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  诉  书</w:t>
      </w:r>
    </w:p>
    <w:p>
      <w:pPr>
        <w:spacing w:line="560" w:lineRule="exact"/>
        <w:ind w:firstLine="560" w:firstLineChars="200"/>
        <w:rPr>
          <w:kern w:val="0"/>
          <w:sz w:val="28"/>
          <w:szCs w:val="28"/>
        </w:rPr>
      </w:pPr>
      <w:r>
        <w:rPr>
          <w:rFonts w:hint="eastAsia"/>
          <w:kern w:val="0"/>
          <w:sz w:val="28"/>
          <w:szCs w:val="28"/>
        </w:rPr>
        <w:t>投诉人名称：</w:t>
      </w:r>
    </w:p>
    <w:p>
      <w:pPr>
        <w:spacing w:line="560" w:lineRule="exact"/>
        <w:ind w:firstLine="560" w:firstLineChars="200"/>
        <w:rPr>
          <w:kern w:val="0"/>
          <w:sz w:val="28"/>
          <w:szCs w:val="28"/>
        </w:rPr>
      </w:pPr>
      <w:r>
        <w:rPr>
          <w:rFonts w:hint="eastAsia"/>
          <w:kern w:val="0"/>
          <w:sz w:val="28"/>
          <w:szCs w:val="28"/>
        </w:rPr>
        <w:t>通讯地址：</w:t>
      </w:r>
    </w:p>
    <w:p>
      <w:pPr>
        <w:spacing w:line="560" w:lineRule="exact"/>
        <w:ind w:firstLine="560" w:firstLineChars="200"/>
        <w:rPr>
          <w:kern w:val="0"/>
          <w:sz w:val="28"/>
          <w:szCs w:val="28"/>
        </w:rPr>
      </w:pPr>
      <w:r>
        <w:rPr>
          <w:rFonts w:hint="eastAsia"/>
          <w:kern w:val="0"/>
          <w:sz w:val="28"/>
          <w:szCs w:val="28"/>
        </w:rPr>
        <w:t>法定代表人：联系电话：</w:t>
      </w:r>
    </w:p>
    <w:p>
      <w:pPr>
        <w:spacing w:line="560" w:lineRule="exact"/>
        <w:ind w:firstLine="560" w:firstLineChars="200"/>
        <w:rPr>
          <w:kern w:val="0"/>
          <w:sz w:val="28"/>
          <w:szCs w:val="28"/>
        </w:rPr>
      </w:pPr>
      <w:r>
        <w:rPr>
          <w:rFonts w:hint="eastAsia"/>
          <w:kern w:val="0"/>
          <w:sz w:val="28"/>
          <w:szCs w:val="28"/>
        </w:rPr>
        <w:t>授权代表：联系电话：</w:t>
      </w:r>
    </w:p>
    <w:p>
      <w:pPr>
        <w:spacing w:line="560" w:lineRule="exact"/>
        <w:ind w:firstLine="560" w:firstLineChars="200"/>
        <w:rPr>
          <w:kern w:val="0"/>
          <w:sz w:val="28"/>
          <w:szCs w:val="28"/>
        </w:rPr>
      </w:pPr>
      <w:r>
        <w:rPr>
          <w:rFonts w:hint="eastAsia"/>
          <w:kern w:val="0"/>
          <w:sz w:val="28"/>
          <w:szCs w:val="28"/>
        </w:rPr>
        <w:t>被投诉人名称：</w:t>
      </w:r>
    </w:p>
    <w:p>
      <w:pPr>
        <w:spacing w:line="560" w:lineRule="exact"/>
        <w:ind w:firstLine="560" w:firstLineChars="200"/>
        <w:rPr>
          <w:kern w:val="0"/>
          <w:sz w:val="28"/>
          <w:szCs w:val="28"/>
        </w:rPr>
      </w:pPr>
      <w:r>
        <w:rPr>
          <w:rFonts w:hint="eastAsia"/>
          <w:kern w:val="0"/>
          <w:sz w:val="28"/>
          <w:szCs w:val="28"/>
        </w:rPr>
        <w:t>通讯地址：</w:t>
      </w:r>
    </w:p>
    <w:p>
      <w:pPr>
        <w:spacing w:line="560" w:lineRule="exact"/>
        <w:ind w:firstLine="560" w:firstLineChars="200"/>
        <w:rPr>
          <w:kern w:val="0"/>
          <w:sz w:val="28"/>
          <w:szCs w:val="28"/>
        </w:rPr>
      </w:pPr>
      <w:r>
        <w:rPr>
          <w:rFonts w:hint="eastAsia"/>
          <w:kern w:val="0"/>
          <w:sz w:val="28"/>
          <w:szCs w:val="28"/>
        </w:rPr>
        <w:t>联系人：联系电话：</w:t>
      </w:r>
    </w:p>
    <w:p>
      <w:pPr>
        <w:spacing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组织的采购项目（项目编号：），我</w:t>
      </w:r>
      <w:r>
        <w:rPr>
          <w:rFonts w:hint="eastAsia" w:ascii="宋体" w:hAnsi="宋体"/>
          <w:sz w:val="28"/>
          <w:szCs w:val="28"/>
        </w:rPr>
        <w:t>单位</w:t>
      </w:r>
      <w:r>
        <w:rPr>
          <w:rFonts w:hint="eastAsia" w:ascii="宋体" w:hAnsi="宋体"/>
          <w:kern w:val="0"/>
          <w:sz w:val="28"/>
          <w:szCs w:val="28"/>
        </w:rPr>
        <w:t>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560" w:firstLineChars="200"/>
        <w:jc w:val="left"/>
        <w:rPr>
          <w:rFonts w:ascii="宋体" w:hAnsi="宋体"/>
          <w:kern w:val="0"/>
          <w:sz w:val="28"/>
          <w:szCs w:val="28"/>
        </w:rPr>
      </w:pPr>
      <w:r>
        <w:rPr>
          <w:rFonts w:hint="eastAsia" w:ascii="宋体" w:hAnsi="宋体"/>
          <w:kern w:val="0"/>
          <w:sz w:val="28"/>
          <w:szCs w:val="28"/>
        </w:rPr>
        <w:t>投诉人名称：（盖章）</w:t>
      </w:r>
    </w:p>
    <w:p>
      <w:pPr>
        <w:spacing w:line="560" w:lineRule="exact"/>
        <w:ind w:firstLine="560" w:firstLineChars="200"/>
        <w:jc w:val="left"/>
        <w:rPr>
          <w:rFonts w:ascii="宋体" w:hAnsi="宋体"/>
          <w:kern w:val="0"/>
          <w:sz w:val="28"/>
          <w:szCs w:val="28"/>
        </w:rPr>
      </w:pPr>
      <w:r>
        <w:rPr>
          <w:rFonts w:hint="eastAsia" w:ascii="宋体" w:hAnsi="宋体"/>
          <w:kern w:val="0"/>
          <w:sz w:val="28"/>
          <w:szCs w:val="28"/>
        </w:rPr>
        <w:t>法定代表人（或授权代表）：（签字）</w:t>
      </w:r>
    </w:p>
    <w:p>
      <w:pPr>
        <w:spacing w:line="560" w:lineRule="exact"/>
        <w:ind w:firstLine="560" w:firstLineChars="200"/>
        <w:jc w:val="left"/>
        <w:rPr>
          <w:rFonts w:hint="eastAsia" w:ascii="宋体" w:hAnsi="宋体"/>
          <w:kern w:val="0"/>
          <w:sz w:val="28"/>
          <w:szCs w:val="28"/>
        </w:rPr>
      </w:pPr>
      <w:r>
        <w:rPr>
          <w:rFonts w:hint="eastAsia" w:ascii="宋体" w:hAnsi="宋体"/>
          <w:kern w:val="0"/>
          <w:sz w:val="28"/>
          <w:szCs w:val="28"/>
        </w:rPr>
        <w:t>年月日</w:t>
      </w:r>
    </w:p>
    <w:p>
      <w:pPr>
        <w:pStyle w:val="2"/>
        <w:rPr>
          <w:rFonts w:hint="eastAsia" w:ascii="宋体" w:hAnsi="宋体"/>
          <w:kern w:val="0"/>
          <w:sz w:val="28"/>
          <w:szCs w:val="28"/>
        </w:rPr>
      </w:pPr>
    </w:p>
    <w:p>
      <w:pPr>
        <w:sectPr>
          <w:pgSz w:w="11906" w:h="16838"/>
          <w:pgMar w:top="1418" w:right="1134" w:bottom="1418" w:left="1418" w:header="851" w:footer="851" w:gutter="0"/>
          <w:cols w:space="720" w:num="1"/>
        </w:sectPr>
      </w:pPr>
    </w:p>
    <w:p>
      <w:pPr>
        <w:pStyle w:val="4"/>
        <w:jc w:val="center"/>
        <w:rPr>
          <w:sz w:val="32"/>
          <w:szCs w:val="22"/>
        </w:rPr>
      </w:pPr>
      <w:bookmarkStart w:id="561" w:name="_Toc112317784"/>
      <w:r>
        <w:rPr>
          <w:rFonts w:hint="eastAsia"/>
          <w:sz w:val="40"/>
          <w:szCs w:val="28"/>
          <w:lang w:val="en-US" w:eastAsia="zh-CN"/>
        </w:rPr>
        <w:t xml:space="preserve">第二章 </w:t>
      </w:r>
      <w:r>
        <w:rPr>
          <w:rFonts w:hint="eastAsia"/>
          <w:sz w:val="40"/>
          <w:szCs w:val="28"/>
        </w:rPr>
        <w:t>合同通用条款</w:t>
      </w:r>
    </w:p>
    <w:p>
      <w:pPr>
        <w:pStyle w:val="3"/>
        <w:spacing w:before="9"/>
        <w:rPr>
          <w:rFonts w:ascii="黑体"/>
          <w:sz w:val="31"/>
        </w:rPr>
      </w:pPr>
    </w:p>
    <w:p>
      <w:pPr>
        <w:pStyle w:val="3"/>
        <w:pageBreakBefore w:val="0"/>
        <w:widowControl w:val="0"/>
        <w:kinsoku/>
        <w:wordWrap/>
        <w:overflowPunct/>
        <w:topLinePunct w:val="0"/>
        <w:autoSpaceDE/>
        <w:autoSpaceDN/>
        <w:bidi w:val="0"/>
        <w:spacing w:after="0" w:line="360" w:lineRule="auto"/>
        <w:textAlignment w:val="auto"/>
        <w:rPr>
          <w:rFonts w:ascii="黑体" w:eastAsia="黑体"/>
          <w:sz w:val="28"/>
          <w:szCs w:val="28"/>
        </w:rPr>
      </w:pPr>
      <w:r>
        <w:rPr>
          <w:rFonts w:hint="eastAsia" w:ascii="黑体" w:eastAsia="黑体"/>
          <w:sz w:val="28"/>
          <w:szCs w:val="28"/>
        </w:rPr>
        <w:t>一、定义</w:t>
      </w:r>
    </w:p>
    <w:p>
      <w:pPr>
        <w:pageBreakBefore w:val="0"/>
        <w:widowControl w:val="0"/>
        <w:kinsoku/>
        <w:wordWrap/>
        <w:overflowPunct/>
        <w:topLinePunct w:val="0"/>
        <w:autoSpaceDE/>
        <w:autoSpaceDN/>
        <w:bidi w:val="0"/>
        <w:spacing w:line="360" w:lineRule="auto"/>
        <w:ind w:right="1170" w:rightChars="557" w:firstLine="560" w:firstLineChars="200"/>
        <w:jc w:val="left"/>
        <w:textAlignment w:val="auto"/>
        <w:rPr>
          <w:rFonts w:ascii="宋体" w:hAnsi="宋体"/>
          <w:kern w:val="0"/>
          <w:sz w:val="28"/>
          <w:szCs w:val="28"/>
        </w:rPr>
      </w:pPr>
      <w:r>
        <w:rPr>
          <w:rFonts w:hint="eastAsia" w:ascii="宋体" w:hAnsi="宋体"/>
          <w:kern w:val="0"/>
          <w:sz w:val="28"/>
          <w:szCs w:val="28"/>
        </w:rPr>
        <w:t>（一）“合同”系指甲方和乙方（以下简称双方）已达成的协议，即由双方签订的合同格式中的文件，包括所有的附件、附录和组成合同部分的所有其他文件。</w:t>
      </w:r>
    </w:p>
    <w:p>
      <w:pPr>
        <w:pageBreakBefore w:val="0"/>
        <w:widowControl w:val="0"/>
        <w:kinsoku/>
        <w:wordWrap/>
        <w:overflowPunct/>
        <w:topLinePunct w:val="0"/>
        <w:autoSpaceDE/>
        <w:autoSpaceDN/>
        <w:bidi w:val="0"/>
        <w:spacing w:line="360" w:lineRule="auto"/>
        <w:ind w:right="1170" w:rightChars="557" w:firstLine="560" w:firstLineChars="200"/>
        <w:jc w:val="left"/>
        <w:textAlignment w:val="auto"/>
        <w:rPr>
          <w:rFonts w:ascii="宋体" w:hAnsi="宋体"/>
          <w:kern w:val="0"/>
          <w:sz w:val="28"/>
          <w:szCs w:val="28"/>
        </w:rPr>
      </w:pPr>
      <w:r>
        <w:rPr>
          <w:rFonts w:hint="eastAsia" w:ascii="宋体" w:hAnsi="宋体"/>
          <w:kern w:val="0"/>
          <w:sz w:val="28"/>
          <w:szCs w:val="28"/>
        </w:rPr>
        <w:t>（二）“合同价格”系指根据合同规定，在乙方全面正确地履行合同义务时支付给乙方的款项。</w:t>
      </w:r>
    </w:p>
    <w:p>
      <w:pPr>
        <w:pageBreakBefore w:val="0"/>
        <w:widowControl w:val="0"/>
        <w:kinsoku/>
        <w:wordWrap/>
        <w:overflowPunct/>
        <w:topLinePunct w:val="0"/>
        <w:autoSpaceDE/>
        <w:autoSpaceDN/>
        <w:bidi w:val="0"/>
        <w:spacing w:line="360" w:lineRule="auto"/>
        <w:ind w:firstLine="560" w:firstLineChars="200"/>
        <w:jc w:val="left"/>
        <w:textAlignment w:val="auto"/>
        <w:rPr>
          <w:rFonts w:ascii="宋体" w:hAnsi="宋体"/>
          <w:kern w:val="0"/>
          <w:sz w:val="28"/>
          <w:szCs w:val="28"/>
        </w:rPr>
      </w:pPr>
      <w:r>
        <w:rPr>
          <w:rFonts w:hint="eastAsia" w:ascii="宋体" w:hAnsi="宋体"/>
          <w:kern w:val="0"/>
          <w:sz w:val="28"/>
          <w:szCs w:val="28"/>
        </w:rPr>
        <w:t>（三）“甲方”系指采购相关服务的需求单位。</w:t>
      </w:r>
    </w:p>
    <w:p>
      <w:pPr>
        <w:pageBreakBefore w:val="0"/>
        <w:widowControl w:val="0"/>
        <w:kinsoku/>
        <w:wordWrap/>
        <w:overflowPunct/>
        <w:topLinePunct w:val="0"/>
        <w:autoSpaceDE/>
        <w:autoSpaceDN/>
        <w:bidi w:val="0"/>
        <w:spacing w:line="360" w:lineRule="auto"/>
        <w:ind w:firstLine="560" w:firstLineChars="200"/>
        <w:jc w:val="left"/>
        <w:textAlignment w:val="auto"/>
        <w:rPr>
          <w:rFonts w:ascii="宋体" w:hAnsi="宋体"/>
          <w:kern w:val="0"/>
          <w:sz w:val="28"/>
          <w:szCs w:val="28"/>
        </w:rPr>
      </w:pPr>
      <w:r>
        <w:rPr>
          <w:rFonts w:hint="eastAsia" w:ascii="宋体" w:hAnsi="宋体"/>
          <w:kern w:val="0"/>
          <w:sz w:val="28"/>
          <w:szCs w:val="28"/>
        </w:rPr>
        <w:t>（四）“乙方”系指中标后提供相关服务的供应商。</w:t>
      </w:r>
    </w:p>
    <w:p>
      <w:pPr>
        <w:pStyle w:val="3"/>
        <w:pageBreakBefore w:val="0"/>
        <w:widowControl w:val="0"/>
        <w:kinsoku/>
        <w:wordWrap/>
        <w:overflowPunct/>
        <w:topLinePunct w:val="0"/>
        <w:autoSpaceDE/>
        <w:autoSpaceDN/>
        <w:bidi w:val="0"/>
        <w:spacing w:after="0" w:line="360" w:lineRule="auto"/>
        <w:textAlignment w:val="auto"/>
        <w:rPr>
          <w:rFonts w:ascii="黑体" w:eastAsia="黑体"/>
          <w:sz w:val="28"/>
          <w:szCs w:val="36"/>
        </w:rPr>
      </w:pPr>
      <w:r>
        <w:rPr>
          <w:rFonts w:hint="eastAsia" w:ascii="黑体" w:eastAsia="黑体"/>
          <w:sz w:val="28"/>
          <w:szCs w:val="36"/>
        </w:rPr>
        <w:t>二、保密条款</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sz w:val="28"/>
          <w:szCs w:val="36"/>
        </w:rPr>
      </w:pPr>
      <w:r>
        <w:rPr>
          <w:rFonts w:hint="eastAsia"/>
          <w:spacing w:val="-6"/>
          <w:w w:val="95"/>
          <w:sz w:val="28"/>
          <w:szCs w:val="36"/>
        </w:rPr>
        <w:t>乙方知悉应当承担的保密义务，如违反以下条款，乙方承担一切</w:t>
      </w:r>
      <w:r>
        <w:rPr>
          <w:rFonts w:hint="eastAsia"/>
          <w:spacing w:val="-12"/>
          <w:sz w:val="28"/>
          <w:szCs w:val="36"/>
        </w:rPr>
        <w:t>法律责任，赔偿因违反承诺造成的损失，接受</w:t>
      </w:r>
      <w:r>
        <w:rPr>
          <w:spacing w:val="-12"/>
          <w:sz w:val="28"/>
          <w:szCs w:val="36"/>
        </w:rPr>
        <w:t>×</w:t>
      </w:r>
      <w:r>
        <w:rPr>
          <w:rFonts w:hint="eastAsia"/>
          <w:spacing w:val="-12"/>
          <w:sz w:val="28"/>
          <w:szCs w:val="36"/>
        </w:rPr>
        <w:t>方按照国家和</w:t>
      </w:r>
      <w:r>
        <w:rPr>
          <w:spacing w:val="-12"/>
          <w:sz w:val="28"/>
          <w:szCs w:val="36"/>
        </w:rPr>
        <w:t>××</w:t>
      </w:r>
      <w:r>
        <w:rPr>
          <w:rFonts w:hint="eastAsia"/>
          <w:spacing w:val="-12"/>
          <w:sz w:val="28"/>
          <w:szCs w:val="36"/>
        </w:rPr>
        <w:t>有</w:t>
      </w:r>
      <w:r>
        <w:rPr>
          <w:rFonts w:hint="eastAsia"/>
          <w:spacing w:val="-10"/>
          <w:w w:val="95"/>
          <w:sz w:val="28"/>
          <w:szCs w:val="36"/>
        </w:rPr>
        <w:t>关规定作出的处罚。参与本项目及其合同订立履行的乙方所属员工发</w:t>
      </w:r>
      <w:r>
        <w:rPr>
          <w:rFonts w:hint="eastAsia"/>
          <w:spacing w:val="-10"/>
          <w:sz w:val="28"/>
          <w:szCs w:val="36"/>
        </w:rPr>
        <w:t>生失密泄密的，由乙方承担连带责任：</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sz w:val="28"/>
          <w:szCs w:val="36"/>
        </w:rPr>
      </w:pPr>
      <w:r>
        <w:rPr>
          <w:rFonts w:hint="eastAsia"/>
          <w:sz w:val="28"/>
          <w:szCs w:val="36"/>
        </w:rPr>
        <w:t>（一</w:t>
      </w:r>
      <w:r>
        <w:rPr>
          <w:rFonts w:hint="eastAsia"/>
          <w:spacing w:val="-47"/>
          <w:sz w:val="28"/>
          <w:szCs w:val="36"/>
        </w:rPr>
        <w:t>）</w:t>
      </w:r>
      <w:r>
        <w:rPr>
          <w:rFonts w:hint="eastAsia"/>
          <w:spacing w:val="-4"/>
          <w:sz w:val="28"/>
          <w:szCs w:val="36"/>
        </w:rPr>
        <w:t>严格遵守国家和</w:t>
      </w:r>
      <w:r>
        <w:rPr>
          <w:spacing w:val="-4"/>
          <w:sz w:val="28"/>
          <w:szCs w:val="36"/>
        </w:rPr>
        <w:t>××</w:t>
      </w:r>
      <w:r>
        <w:rPr>
          <w:rFonts w:hint="eastAsia"/>
          <w:spacing w:val="-4"/>
          <w:sz w:val="28"/>
          <w:szCs w:val="36"/>
        </w:rPr>
        <w:t>保密法规制度要求，制定并严格落实</w:t>
      </w:r>
      <w:r>
        <w:rPr>
          <w:rFonts w:hint="eastAsia"/>
          <w:spacing w:val="-8"/>
          <w:w w:val="95"/>
          <w:sz w:val="28"/>
          <w:szCs w:val="36"/>
        </w:rPr>
        <w:t>保密管理制度，设置保密部门，配备保密人员，开展保密培训，严格</w:t>
      </w:r>
      <w:r>
        <w:rPr>
          <w:rFonts w:hint="eastAsia"/>
          <w:spacing w:val="-13"/>
          <w:w w:val="95"/>
          <w:sz w:val="28"/>
          <w:szCs w:val="36"/>
        </w:rPr>
        <w:t>约束所属员工行为，接受和配合甲方或者</w:t>
      </w:r>
      <w:r>
        <w:rPr>
          <w:spacing w:val="-13"/>
          <w:w w:val="95"/>
          <w:sz w:val="28"/>
          <w:szCs w:val="36"/>
        </w:rPr>
        <w:t>×</w:t>
      </w:r>
      <w:r>
        <w:rPr>
          <w:rFonts w:hint="eastAsia"/>
          <w:spacing w:val="-13"/>
          <w:w w:val="95"/>
          <w:sz w:val="28"/>
          <w:szCs w:val="36"/>
        </w:rPr>
        <w:t>方采购管理部门、采购机</w:t>
      </w:r>
      <w:r>
        <w:rPr>
          <w:rFonts w:hint="eastAsia"/>
          <w:spacing w:val="-13"/>
          <w:sz w:val="28"/>
          <w:szCs w:val="36"/>
        </w:rPr>
        <w:t>构组织开展的保密指导和监督检查。</w:t>
      </w:r>
    </w:p>
    <w:p>
      <w:pPr>
        <w:pStyle w:val="3"/>
        <w:pageBreakBefore w:val="0"/>
        <w:widowControl w:val="0"/>
        <w:kinsoku/>
        <w:wordWrap/>
        <w:overflowPunct/>
        <w:topLinePunct w:val="0"/>
        <w:autoSpaceDE/>
        <w:autoSpaceDN/>
        <w:bidi w:val="0"/>
        <w:spacing w:after="0" w:line="360" w:lineRule="auto"/>
        <w:ind w:left="119" w:right="1170" w:rightChars="0" w:firstLine="560" w:firstLineChars="200"/>
        <w:textAlignment w:val="auto"/>
        <w:rPr>
          <w:sz w:val="28"/>
          <w:szCs w:val="36"/>
        </w:rPr>
      </w:pPr>
      <w:r>
        <w:rPr>
          <w:rFonts w:hint="eastAsia"/>
          <w:sz w:val="28"/>
          <w:szCs w:val="36"/>
        </w:rPr>
        <w:t>（二</w:t>
      </w:r>
      <w:r>
        <w:rPr>
          <w:rFonts w:hint="eastAsia"/>
          <w:spacing w:val="-94"/>
          <w:sz w:val="28"/>
          <w:szCs w:val="36"/>
        </w:rPr>
        <w:t>）</w:t>
      </w:r>
      <w:r>
        <w:rPr>
          <w:rFonts w:hint="eastAsia"/>
          <w:spacing w:val="-16"/>
          <w:sz w:val="28"/>
          <w:szCs w:val="36"/>
        </w:rPr>
        <w:t>未经甲方或者</w:t>
      </w:r>
      <w:r>
        <w:rPr>
          <w:spacing w:val="-16"/>
          <w:sz w:val="28"/>
          <w:szCs w:val="36"/>
        </w:rPr>
        <w:t>×</w:t>
      </w:r>
      <w:r>
        <w:rPr>
          <w:rFonts w:hint="eastAsia"/>
          <w:spacing w:val="-16"/>
          <w:sz w:val="28"/>
          <w:szCs w:val="36"/>
        </w:rPr>
        <w:t>方有权单位许可，不以摘抄、复制、告知、</w:t>
      </w:r>
      <w:r>
        <w:rPr>
          <w:rFonts w:hint="eastAsia"/>
          <w:spacing w:val="-12"/>
          <w:w w:val="95"/>
          <w:sz w:val="28"/>
          <w:szCs w:val="36"/>
        </w:rPr>
        <w:t>公布、出版、传递、转让或者以其他任何方式使任何第三方组织和人</w:t>
      </w:r>
      <w:r>
        <w:rPr>
          <w:rFonts w:hint="eastAsia"/>
          <w:spacing w:val="-16"/>
          <w:w w:val="95"/>
          <w:sz w:val="28"/>
          <w:szCs w:val="36"/>
        </w:rPr>
        <w:t>员知悉本采购项目及其合同订立履行保密信息。</w:t>
      </w:r>
      <w:r>
        <w:rPr>
          <w:spacing w:val="-16"/>
          <w:w w:val="95"/>
          <w:sz w:val="28"/>
          <w:szCs w:val="36"/>
        </w:rPr>
        <w:t>×</w:t>
      </w:r>
      <w:r>
        <w:rPr>
          <w:rFonts w:hint="eastAsia"/>
          <w:spacing w:val="-16"/>
          <w:w w:val="95"/>
          <w:sz w:val="28"/>
          <w:szCs w:val="36"/>
        </w:rPr>
        <w:t>方提供的或者参与</w:t>
      </w:r>
      <w:r>
        <w:rPr>
          <w:rFonts w:hint="eastAsia"/>
          <w:spacing w:val="-19"/>
          <w:w w:val="95"/>
          <w:sz w:val="28"/>
          <w:szCs w:val="36"/>
        </w:rPr>
        <w:t>本项目及其合同订立履行获悉的所有信息均视为保密信息，甲方或者</w:t>
      </w:r>
      <w:r>
        <w:rPr>
          <w:sz w:val="28"/>
          <w:szCs w:val="36"/>
        </w:rPr>
        <w:t>×</w:t>
      </w:r>
      <w:r>
        <w:rPr>
          <w:rFonts w:hint="eastAsia"/>
          <w:sz w:val="28"/>
          <w:szCs w:val="36"/>
        </w:rPr>
        <w:t>方有权单位明确表示无需保密的信息除外。</w:t>
      </w:r>
    </w:p>
    <w:p>
      <w:pPr>
        <w:pStyle w:val="3"/>
        <w:pageBreakBefore w:val="0"/>
        <w:widowControl w:val="0"/>
        <w:kinsoku/>
        <w:wordWrap/>
        <w:overflowPunct/>
        <w:topLinePunct w:val="0"/>
        <w:autoSpaceDE/>
        <w:autoSpaceDN/>
        <w:bidi w:val="0"/>
        <w:spacing w:after="0" w:line="360" w:lineRule="auto"/>
        <w:ind w:left="119" w:right="1170" w:rightChars="0" w:firstLine="536" w:firstLineChars="200"/>
        <w:textAlignment w:val="auto"/>
        <w:rPr>
          <w:spacing w:val="-6"/>
          <w:sz w:val="28"/>
          <w:szCs w:val="36"/>
        </w:rPr>
      </w:pPr>
      <w:r>
        <w:rPr>
          <w:rFonts w:hint="eastAsia"/>
          <w:spacing w:val="-6"/>
          <w:sz w:val="28"/>
          <w:szCs w:val="36"/>
        </w:rPr>
        <w:t>（三）本采购项目及其合同订立履行保密信息，包括以手写、打印、软件、磁盘、光盘、胶片、图片、音视频或者其他可读取方式记载的数据信息和文档资料，实行专人管理、专室专柜存放、定期审核销毁，不擅自复制留存。</w:t>
      </w:r>
    </w:p>
    <w:p>
      <w:pPr>
        <w:pStyle w:val="3"/>
        <w:pageBreakBefore w:val="0"/>
        <w:widowControl w:val="0"/>
        <w:kinsoku/>
        <w:wordWrap/>
        <w:overflowPunct/>
        <w:topLinePunct w:val="0"/>
        <w:autoSpaceDE/>
        <w:autoSpaceDN/>
        <w:bidi w:val="0"/>
        <w:spacing w:after="0" w:line="360" w:lineRule="auto"/>
        <w:ind w:left="119" w:right="1170" w:rightChars="0" w:firstLine="560" w:firstLineChars="200"/>
        <w:textAlignment w:val="auto"/>
        <w:rPr>
          <w:sz w:val="28"/>
          <w:szCs w:val="36"/>
        </w:rPr>
      </w:pPr>
      <w:r>
        <w:rPr>
          <w:rFonts w:hint="eastAsia"/>
          <w:sz w:val="28"/>
          <w:szCs w:val="36"/>
        </w:rPr>
        <w:t>（四</w:t>
      </w:r>
      <w:r>
        <w:rPr>
          <w:rFonts w:hint="eastAsia"/>
          <w:spacing w:val="-23"/>
          <w:sz w:val="28"/>
          <w:szCs w:val="36"/>
        </w:rPr>
        <w:t>）</w:t>
      </w:r>
      <w:r>
        <w:rPr>
          <w:rFonts w:hint="eastAsia"/>
          <w:spacing w:val="-6"/>
          <w:sz w:val="28"/>
          <w:szCs w:val="36"/>
        </w:rPr>
        <w:t>不在联接互联网计算机中存储、处理、传递，不通过普通</w:t>
      </w:r>
      <w:r>
        <w:rPr>
          <w:rFonts w:hint="eastAsia"/>
          <w:spacing w:val="-11"/>
          <w:w w:val="95"/>
          <w:sz w:val="28"/>
          <w:szCs w:val="36"/>
        </w:rPr>
        <w:t>电话、传真、快递等非保密渠道传递本采购项目及其合同订立履行保</w:t>
      </w:r>
      <w:r>
        <w:rPr>
          <w:rFonts w:hint="eastAsia"/>
          <w:spacing w:val="-11"/>
          <w:sz w:val="28"/>
          <w:szCs w:val="36"/>
        </w:rPr>
        <w:t>密信息。</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sz w:val="28"/>
          <w:szCs w:val="36"/>
        </w:rPr>
      </w:pPr>
      <w:r>
        <w:rPr>
          <w:rFonts w:hint="eastAsia"/>
          <w:sz w:val="28"/>
          <w:szCs w:val="36"/>
        </w:rPr>
        <w:t>（五</w:t>
      </w:r>
      <w:r>
        <w:rPr>
          <w:rFonts w:hint="eastAsia"/>
          <w:spacing w:val="-94"/>
          <w:sz w:val="28"/>
          <w:szCs w:val="36"/>
        </w:rPr>
        <w:t>）</w:t>
      </w:r>
      <w:r>
        <w:rPr>
          <w:rFonts w:hint="eastAsia"/>
          <w:sz w:val="28"/>
          <w:szCs w:val="36"/>
        </w:rPr>
        <w:t>不将本采购项目合同订立履行保密信息作为企业业绩进行</w:t>
      </w:r>
      <w:r>
        <w:rPr>
          <w:rFonts w:hint="eastAsia"/>
          <w:spacing w:val="-10"/>
          <w:sz w:val="28"/>
          <w:szCs w:val="36"/>
        </w:rPr>
        <w:t>公开宣传。本合同履行完毕后，仍继续承担与合同履行期间相同的保</w:t>
      </w:r>
      <w:r>
        <w:rPr>
          <w:rFonts w:hint="eastAsia"/>
          <w:spacing w:val="-12"/>
          <w:sz w:val="28"/>
          <w:szCs w:val="36"/>
        </w:rPr>
        <w:t>密义务。在签订本合同前，乙方已知悉合同履行过程以及合同履行完</w:t>
      </w:r>
      <w:r>
        <w:rPr>
          <w:rFonts w:hint="eastAsia"/>
          <w:spacing w:val="-17"/>
          <w:w w:val="95"/>
          <w:sz w:val="28"/>
          <w:szCs w:val="36"/>
        </w:rPr>
        <w:t>毕后需要承担的保密义务及其成本，无须甲方另外支付保密相关费用。</w:t>
      </w:r>
    </w:p>
    <w:p>
      <w:pPr>
        <w:pStyle w:val="3"/>
        <w:pageBreakBefore w:val="0"/>
        <w:widowControl w:val="0"/>
        <w:kinsoku/>
        <w:wordWrap/>
        <w:overflowPunct/>
        <w:topLinePunct w:val="0"/>
        <w:autoSpaceDE/>
        <w:autoSpaceDN/>
        <w:bidi w:val="0"/>
        <w:spacing w:after="0" w:line="360" w:lineRule="auto"/>
        <w:textAlignment w:val="auto"/>
        <w:rPr>
          <w:rFonts w:ascii="黑体" w:eastAsia="黑体"/>
          <w:sz w:val="28"/>
          <w:szCs w:val="36"/>
        </w:rPr>
      </w:pPr>
      <w:r>
        <w:rPr>
          <w:rFonts w:hint="eastAsia" w:ascii="黑体" w:eastAsia="黑体"/>
          <w:sz w:val="28"/>
          <w:szCs w:val="36"/>
        </w:rPr>
        <w:t>三、知识产权</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sz w:val="28"/>
          <w:szCs w:val="36"/>
        </w:rPr>
      </w:pPr>
      <w:r>
        <w:rPr>
          <w:rFonts w:hint="eastAsia"/>
          <w:sz w:val="28"/>
          <w:szCs w:val="36"/>
        </w:rPr>
        <w:t>乙方应当保证甲方在使用服务时不受第三方提出侵犯其专利权、商标权和工业设计权的起诉，甲方不承担任何连带责任和赔偿责任。</w:t>
      </w:r>
    </w:p>
    <w:p>
      <w:pPr>
        <w:pageBreakBefore w:val="0"/>
        <w:widowControl w:val="0"/>
        <w:kinsoku/>
        <w:wordWrap/>
        <w:overflowPunct/>
        <w:topLinePunct w:val="0"/>
        <w:autoSpaceDE/>
        <w:autoSpaceDN/>
        <w:bidi w:val="0"/>
        <w:spacing w:line="360" w:lineRule="auto"/>
        <w:ind w:left="120" w:right="1170" w:rightChars="0" w:firstLine="561"/>
        <w:textAlignment w:val="auto"/>
        <w:rPr>
          <w:b/>
          <w:sz w:val="28"/>
          <w:szCs w:val="36"/>
        </w:rPr>
      </w:pPr>
      <w:r>
        <w:rPr>
          <w:rFonts w:hint="eastAsia"/>
          <w:b/>
          <w:spacing w:val="-7"/>
          <w:w w:val="95"/>
          <w:sz w:val="28"/>
          <w:szCs w:val="36"/>
        </w:rPr>
        <w:t>基于项目合同履行形成的知识产权和其他权益，其权属归采购单</w:t>
      </w:r>
      <w:r>
        <w:rPr>
          <w:rFonts w:hint="eastAsia"/>
          <w:b/>
          <w:spacing w:val="-7"/>
          <w:sz w:val="28"/>
          <w:szCs w:val="36"/>
        </w:rPr>
        <w:t>位所有，法律另有规定的除外。</w:t>
      </w:r>
    </w:p>
    <w:p>
      <w:pPr>
        <w:pStyle w:val="3"/>
        <w:pageBreakBefore w:val="0"/>
        <w:widowControl w:val="0"/>
        <w:kinsoku/>
        <w:wordWrap/>
        <w:overflowPunct/>
        <w:topLinePunct w:val="0"/>
        <w:autoSpaceDE/>
        <w:autoSpaceDN/>
        <w:bidi w:val="0"/>
        <w:spacing w:after="0" w:line="360" w:lineRule="auto"/>
        <w:textAlignment w:val="auto"/>
        <w:rPr>
          <w:rFonts w:ascii="黑体" w:eastAsia="黑体"/>
          <w:sz w:val="28"/>
          <w:szCs w:val="36"/>
        </w:rPr>
      </w:pPr>
      <w:r>
        <w:rPr>
          <w:rFonts w:hint="eastAsia" w:ascii="黑体" w:eastAsia="黑体"/>
          <w:sz w:val="28"/>
          <w:szCs w:val="36"/>
        </w:rPr>
        <w:t>四、合同的变更和解除</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sz w:val="28"/>
          <w:szCs w:val="36"/>
        </w:rPr>
      </w:pPr>
      <w:r>
        <w:rPr>
          <w:rFonts w:hint="eastAsia"/>
          <w:w w:val="95"/>
          <w:sz w:val="28"/>
          <w:szCs w:val="36"/>
        </w:rPr>
        <w:t>（一</w:t>
      </w:r>
      <w:r>
        <w:rPr>
          <w:rFonts w:hint="eastAsia"/>
          <w:spacing w:val="-87"/>
          <w:w w:val="95"/>
          <w:sz w:val="28"/>
          <w:szCs w:val="36"/>
        </w:rPr>
        <w:t>）</w:t>
      </w:r>
      <w:r>
        <w:rPr>
          <w:rFonts w:hint="eastAsia"/>
          <w:spacing w:val="-15"/>
          <w:w w:val="95"/>
          <w:sz w:val="28"/>
          <w:szCs w:val="36"/>
        </w:rPr>
        <w:t>因合同变更、解除造成损失的，过错方应当承担赔偿责任，</w:t>
      </w:r>
      <w:r>
        <w:rPr>
          <w:rFonts w:hint="eastAsia"/>
          <w:spacing w:val="-15"/>
          <w:sz w:val="28"/>
          <w:szCs w:val="36"/>
        </w:rPr>
        <w:t>双方都有过错的，甲乙双方应当各自承担相应的责任。</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sz w:val="28"/>
          <w:szCs w:val="36"/>
        </w:rPr>
      </w:pPr>
      <w:r>
        <w:rPr>
          <w:rFonts w:hint="eastAsia"/>
          <w:sz w:val="28"/>
          <w:szCs w:val="36"/>
        </w:rPr>
        <w:t>（二）合同履行中，经甲乙双方协商一致，并由甲方按照</w:t>
      </w:r>
      <w:r>
        <w:rPr>
          <w:sz w:val="28"/>
          <w:szCs w:val="36"/>
        </w:rPr>
        <w:t>××</w:t>
      </w:r>
      <w:r>
        <w:rPr>
          <w:rFonts w:hint="eastAsia"/>
          <w:sz w:val="28"/>
          <w:szCs w:val="36"/>
        </w:rPr>
        <w:t>有关规定办理审批后，可以变更合同。</w:t>
      </w:r>
    </w:p>
    <w:p>
      <w:pPr>
        <w:pStyle w:val="3"/>
        <w:pageBreakBefore w:val="0"/>
        <w:widowControl w:val="0"/>
        <w:kinsoku/>
        <w:wordWrap/>
        <w:overflowPunct/>
        <w:topLinePunct w:val="0"/>
        <w:autoSpaceDE/>
        <w:autoSpaceDN/>
        <w:bidi w:val="0"/>
        <w:spacing w:after="0" w:line="360" w:lineRule="auto"/>
        <w:ind w:left="680" w:right="1170" w:rightChars="557"/>
        <w:textAlignment w:val="auto"/>
        <w:rPr>
          <w:sz w:val="28"/>
          <w:szCs w:val="36"/>
        </w:rPr>
      </w:pPr>
      <w:r>
        <w:rPr>
          <w:rFonts w:hint="eastAsia"/>
          <w:sz w:val="28"/>
          <w:szCs w:val="36"/>
        </w:rPr>
        <w:t>（三）合同履行中，存在以下情形之一的，甲方有权解除合同：</w:t>
      </w:r>
    </w:p>
    <w:p>
      <w:pPr>
        <w:pStyle w:val="3"/>
        <w:pageBreakBefore w:val="0"/>
        <w:widowControl w:val="0"/>
        <w:kinsoku/>
        <w:wordWrap/>
        <w:overflowPunct/>
        <w:topLinePunct w:val="0"/>
        <w:autoSpaceDE/>
        <w:autoSpaceDN/>
        <w:bidi w:val="0"/>
        <w:spacing w:after="0" w:line="360" w:lineRule="auto"/>
        <w:ind w:left="120" w:right="1170" w:rightChars="0"/>
        <w:textAlignment w:val="auto"/>
        <w:rPr>
          <w:rFonts w:hint="eastAsia"/>
          <w:sz w:val="28"/>
          <w:szCs w:val="36"/>
        </w:rPr>
      </w:pPr>
      <w:r>
        <w:rPr>
          <w:rFonts w:hint="eastAsia"/>
          <w:sz w:val="28"/>
          <w:szCs w:val="36"/>
        </w:rPr>
        <w:t>①因不可抗力无法履行合同，不能实现合同目的；②继续履行合同将损害国家或者</w:t>
      </w:r>
      <w:r>
        <w:rPr>
          <w:sz w:val="28"/>
          <w:szCs w:val="36"/>
        </w:rPr>
        <w:t>××</w:t>
      </w:r>
      <w:r>
        <w:rPr>
          <w:rFonts w:hint="eastAsia"/>
          <w:sz w:val="28"/>
          <w:szCs w:val="36"/>
        </w:rPr>
        <w:t xml:space="preserve">利益，且无法通过合同变更或者中止方式解决；③ </w:t>
      </w:r>
      <w:r>
        <w:rPr>
          <w:rFonts w:hint="eastAsia"/>
          <w:w w:val="95"/>
          <w:sz w:val="28"/>
          <w:szCs w:val="36"/>
        </w:rPr>
        <w:t>采购任务调整或者取消，不能通过合同变更方式达成新协议；④乙方</w:t>
      </w:r>
      <w:r>
        <w:rPr>
          <w:rFonts w:hint="eastAsia"/>
          <w:sz w:val="28"/>
          <w:szCs w:val="36"/>
        </w:rPr>
        <w:t>明确表示或者以自己的行为表明不履行合同主要义务；⑤乙方迟延履行合同主要义务，经催告后在限定合理整改期限内仍不履行；⑥乙方存在违规违约行为致使不能实现合同目的；⑦乙方发生控股关系、经营范围等重大实质性变</w:t>
      </w:r>
    </w:p>
    <w:p>
      <w:pPr>
        <w:pStyle w:val="3"/>
        <w:pageBreakBefore w:val="0"/>
        <w:widowControl w:val="0"/>
        <w:kinsoku/>
        <w:wordWrap/>
        <w:overflowPunct/>
        <w:topLinePunct w:val="0"/>
        <w:autoSpaceDE/>
        <w:autoSpaceDN/>
        <w:bidi w:val="0"/>
        <w:spacing w:after="0" w:line="360" w:lineRule="auto"/>
        <w:ind w:left="120" w:right="1170" w:rightChars="0"/>
        <w:textAlignment w:val="auto"/>
        <w:rPr>
          <w:sz w:val="28"/>
          <w:szCs w:val="36"/>
        </w:rPr>
      </w:pPr>
      <w:r>
        <w:rPr>
          <w:rFonts w:hint="eastAsia"/>
          <w:sz w:val="28"/>
          <w:szCs w:val="36"/>
        </w:rPr>
        <w:t>化，不符合合同约定的；⑧国家法律法规规定或者合同约定的其他情形。</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sz w:val="28"/>
          <w:szCs w:val="36"/>
        </w:rPr>
      </w:pPr>
      <w:r>
        <w:rPr>
          <w:rFonts w:hint="eastAsia"/>
          <w:sz w:val="28"/>
          <w:szCs w:val="36"/>
        </w:rPr>
        <w:t>（四）解除合同时，合同尚未履行的部分终止履行；对于乙方已履行的部分，甲乙双方区分情形，按照以下约定办理：①合同已履行并验收合格的部分，乙方没有违规违约行为的，甲方应当按照合同办理支付结算；乙方存在违规违约行为的，甲方应当按照本合同约定扣除违规违约赔偿费用后，办理支付结算；②合同已履行部分根据甲方要求经乙方补救后仍未达到合同约定要求的，甲方有权拒绝；③乙方对合同解除负有主要过错责任的，甲方有权拒绝接收合同已履行部分服务；④合同已履行部分，甲方按照本合同约定拒绝接收的，乙方应当按照法律要求恢复原状。</w:t>
      </w:r>
    </w:p>
    <w:p>
      <w:pPr>
        <w:pStyle w:val="3"/>
        <w:pageBreakBefore w:val="0"/>
        <w:widowControl w:val="0"/>
        <w:kinsoku/>
        <w:wordWrap/>
        <w:overflowPunct/>
        <w:topLinePunct w:val="0"/>
        <w:autoSpaceDE/>
        <w:autoSpaceDN/>
        <w:bidi w:val="0"/>
        <w:spacing w:after="0" w:line="360" w:lineRule="auto"/>
        <w:textAlignment w:val="auto"/>
        <w:rPr>
          <w:rFonts w:ascii="黑体" w:eastAsia="黑体"/>
          <w:sz w:val="28"/>
          <w:szCs w:val="36"/>
        </w:rPr>
      </w:pPr>
      <w:r>
        <w:rPr>
          <w:rFonts w:hint="eastAsia" w:ascii="黑体" w:eastAsia="黑体"/>
          <w:sz w:val="28"/>
          <w:szCs w:val="36"/>
        </w:rPr>
        <w:t>五、履约监督</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sz w:val="28"/>
          <w:szCs w:val="36"/>
        </w:rPr>
      </w:pPr>
      <w:r>
        <w:rPr>
          <w:rFonts w:hint="eastAsia"/>
          <w:sz w:val="28"/>
          <w:szCs w:val="36"/>
        </w:rPr>
        <w:t>（一）</w:t>
      </w:r>
      <w:r>
        <w:rPr>
          <w:rFonts w:hint="eastAsia"/>
          <w:spacing w:val="-1"/>
          <w:sz w:val="28"/>
          <w:szCs w:val="36"/>
        </w:rPr>
        <w:t>乙方承诺接受甲方对其资质和履约能力进行监管，并保证在其资质和履约能力发生变化时向甲方通报，乙方存在法律规定</w:t>
      </w:r>
      <w:r>
        <w:rPr>
          <w:rFonts w:hint="eastAsia"/>
          <w:sz w:val="28"/>
          <w:szCs w:val="36"/>
        </w:rPr>
        <w:t>的丧失或者可能丧失合同履行能力有关情形时，甲方有权中止合</w:t>
      </w:r>
      <w:r>
        <w:rPr>
          <w:rFonts w:hint="eastAsia"/>
          <w:spacing w:val="-1"/>
          <w:sz w:val="28"/>
          <w:szCs w:val="36"/>
        </w:rPr>
        <w:t>同：①经营状况严重恶化的；②转移财产、抽逃资金，以逃避债务的；③丧失商业信誉的；④有丧失或者可能丧失履行合同能力的其</w:t>
      </w:r>
      <w:r>
        <w:rPr>
          <w:rFonts w:hint="eastAsia"/>
          <w:sz w:val="28"/>
          <w:szCs w:val="36"/>
        </w:rPr>
        <w:t>他情形。</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sz w:val="9"/>
        </w:rPr>
      </w:pPr>
      <w:r>
        <w:rPr>
          <w:rFonts w:hint="eastAsia"/>
          <w:sz w:val="28"/>
          <w:szCs w:val="36"/>
        </w:rPr>
        <w:t>（二）</w:t>
      </w:r>
      <w:r>
        <w:rPr>
          <w:rFonts w:hint="eastAsia"/>
          <w:spacing w:val="-1"/>
          <w:sz w:val="28"/>
          <w:szCs w:val="36"/>
        </w:rPr>
        <w:t>乙方对于</w:t>
      </w:r>
      <w:r>
        <w:rPr>
          <w:spacing w:val="-1"/>
          <w:sz w:val="28"/>
          <w:szCs w:val="36"/>
        </w:rPr>
        <w:t>××</w:t>
      </w:r>
      <w:r>
        <w:rPr>
          <w:rFonts w:hint="eastAsia"/>
          <w:spacing w:val="-1"/>
          <w:sz w:val="28"/>
          <w:szCs w:val="36"/>
        </w:rPr>
        <w:t>采购管理部门、纪检监察部门、审计部门</w:t>
      </w:r>
      <w:r>
        <w:rPr>
          <w:rFonts w:hint="eastAsia"/>
          <w:w w:val="95"/>
          <w:sz w:val="28"/>
          <w:szCs w:val="36"/>
        </w:rPr>
        <w:t>等职能部门开展的调查，承诺予以配合，如实反映情况，提供相关</w:t>
      </w:r>
      <w:r>
        <w:rPr>
          <w:rFonts w:hint="eastAsia"/>
          <w:sz w:val="28"/>
          <w:szCs w:val="36"/>
        </w:rPr>
        <w:t>材料。</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sz w:val="28"/>
          <w:szCs w:val="36"/>
        </w:rPr>
      </w:pPr>
      <w:r>
        <w:rPr>
          <w:rFonts w:hint="eastAsia"/>
          <w:sz w:val="28"/>
          <w:szCs w:val="36"/>
        </w:rPr>
        <w:t>（三</w:t>
      </w:r>
      <w:r>
        <w:rPr>
          <w:rFonts w:hint="eastAsia"/>
          <w:spacing w:val="-18"/>
          <w:sz w:val="28"/>
          <w:szCs w:val="36"/>
        </w:rPr>
        <w:t>）</w:t>
      </w:r>
      <w:r>
        <w:rPr>
          <w:rFonts w:hint="eastAsia"/>
          <w:spacing w:val="-7"/>
          <w:sz w:val="28"/>
          <w:szCs w:val="36"/>
        </w:rPr>
        <w:t>乙方在合同订立、履行过程中，存在违法、违规、违约行</w:t>
      </w:r>
      <w:r>
        <w:rPr>
          <w:rFonts w:hint="eastAsia"/>
          <w:spacing w:val="-12"/>
          <w:sz w:val="28"/>
          <w:szCs w:val="36"/>
        </w:rPr>
        <w:t>为经查实的，承诺愿意无条件接受</w:t>
      </w:r>
      <w:r>
        <w:rPr>
          <w:spacing w:val="-12"/>
          <w:sz w:val="28"/>
          <w:szCs w:val="36"/>
        </w:rPr>
        <w:t>××</w:t>
      </w:r>
      <w:r>
        <w:rPr>
          <w:rFonts w:hint="eastAsia"/>
          <w:spacing w:val="-12"/>
          <w:sz w:val="28"/>
          <w:szCs w:val="36"/>
        </w:rPr>
        <w:t>采购管理部门根据</w:t>
      </w:r>
      <w:r>
        <w:rPr>
          <w:spacing w:val="-12"/>
          <w:sz w:val="28"/>
          <w:szCs w:val="36"/>
        </w:rPr>
        <w:t>××</w:t>
      </w:r>
      <w:r>
        <w:rPr>
          <w:rFonts w:hint="eastAsia"/>
          <w:spacing w:val="-12"/>
          <w:sz w:val="28"/>
          <w:szCs w:val="36"/>
        </w:rPr>
        <w:t>采购有</w:t>
      </w:r>
      <w:r>
        <w:rPr>
          <w:rFonts w:hint="eastAsia"/>
          <w:sz w:val="28"/>
          <w:szCs w:val="36"/>
        </w:rPr>
        <w:t>关规定给予的书面警告、限制参加</w:t>
      </w:r>
      <w:r>
        <w:rPr>
          <w:sz w:val="28"/>
          <w:szCs w:val="36"/>
        </w:rPr>
        <w:t>××</w:t>
      </w:r>
      <w:r>
        <w:rPr>
          <w:rFonts w:hint="eastAsia"/>
          <w:sz w:val="28"/>
          <w:szCs w:val="36"/>
        </w:rPr>
        <w:t>采购活动等处罚。</w:t>
      </w:r>
    </w:p>
    <w:p>
      <w:pPr>
        <w:pStyle w:val="3"/>
        <w:pageBreakBefore w:val="0"/>
        <w:widowControl w:val="0"/>
        <w:kinsoku/>
        <w:wordWrap/>
        <w:overflowPunct/>
        <w:topLinePunct w:val="0"/>
        <w:autoSpaceDE/>
        <w:autoSpaceDN/>
        <w:bidi w:val="0"/>
        <w:spacing w:after="0" w:line="360" w:lineRule="auto"/>
        <w:textAlignment w:val="auto"/>
        <w:rPr>
          <w:rFonts w:ascii="黑体" w:eastAsia="黑体"/>
          <w:sz w:val="28"/>
          <w:szCs w:val="36"/>
        </w:rPr>
      </w:pPr>
      <w:r>
        <w:rPr>
          <w:rFonts w:hint="eastAsia" w:ascii="黑体" w:eastAsia="黑体"/>
          <w:sz w:val="28"/>
          <w:szCs w:val="36"/>
        </w:rPr>
        <w:t>六、违约责任</w:t>
      </w:r>
    </w:p>
    <w:p>
      <w:pPr>
        <w:pStyle w:val="3"/>
        <w:pageBreakBefore w:val="0"/>
        <w:widowControl w:val="0"/>
        <w:kinsoku/>
        <w:wordWrap/>
        <w:overflowPunct/>
        <w:topLinePunct w:val="0"/>
        <w:autoSpaceDE/>
        <w:autoSpaceDN/>
        <w:bidi w:val="0"/>
        <w:spacing w:after="0" w:line="360" w:lineRule="auto"/>
        <w:ind w:left="120" w:right="1170" w:rightChars="0" w:firstLine="560"/>
        <w:textAlignment w:val="auto"/>
        <w:rPr>
          <w:rFonts w:hint="eastAsia"/>
          <w:spacing w:val="-6"/>
          <w:sz w:val="28"/>
          <w:szCs w:val="36"/>
        </w:rPr>
      </w:pPr>
      <w:r>
        <w:rPr>
          <w:rFonts w:hint="eastAsia"/>
          <w:sz w:val="28"/>
          <w:szCs w:val="36"/>
        </w:rPr>
        <w:t>（一）乙方未经甲方同意而延期进场时，应向甲方偿付违约金，</w:t>
      </w:r>
      <w:r>
        <w:rPr>
          <w:rFonts w:hint="eastAsia"/>
          <w:spacing w:val="-6"/>
          <w:sz w:val="28"/>
          <w:szCs w:val="36"/>
        </w:rPr>
        <w:t>违</w:t>
      </w:r>
    </w:p>
    <w:p>
      <w:pPr>
        <w:pStyle w:val="3"/>
        <w:pageBreakBefore w:val="0"/>
        <w:widowControl w:val="0"/>
        <w:kinsoku/>
        <w:wordWrap/>
        <w:overflowPunct/>
        <w:topLinePunct w:val="0"/>
        <w:autoSpaceDE/>
        <w:autoSpaceDN/>
        <w:bidi w:val="0"/>
        <w:spacing w:after="0" w:line="360" w:lineRule="auto"/>
        <w:ind w:right="1170" w:rightChars="0"/>
        <w:textAlignment w:val="auto"/>
        <w:rPr>
          <w:sz w:val="28"/>
          <w:szCs w:val="36"/>
        </w:rPr>
      </w:pPr>
      <w:r>
        <w:rPr>
          <w:rFonts w:hint="eastAsia"/>
          <w:spacing w:val="-6"/>
          <w:sz w:val="28"/>
          <w:szCs w:val="36"/>
        </w:rPr>
        <w:t>约金每天按违约服务金额的</w:t>
      </w:r>
      <w:r>
        <w:rPr>
          <w:sz w:val="28"/>
          <w:szCs w:val="36"/>
        </w:rPr>
        <w:t>1‰</w:t>
      </w:r>
      <w:r>
        <w:rPr>
          <w:rFonts w:hint="eastAsia"/>
          <w:spacing w:val="-5"/>
          <w:sz w:val="28"/>
          <w:szCs w:val="36"/>
        </w:rPr>
        <w:t>计算，违约金最高限额为违约总金</w:t>
      </w:r>
      <w:r>
        <w:rPr>
          <w:rFonts w:hint="eastAsia"/>
          <w:spacing w:val="-29"/>
          <w:sz w:val="28"/>
          <w:szCs w:val="36"/>
        </w:rPr>
        <w:t>额的</w:t>
      </w:r>
      <w:r>
        <w:rPr>
          <w:sz w:val="28"/>
          <w:szCs w:val="36"/>
        </w:rPr>
        <w:t>5%</w:t>
      </w:r>
      <w:r>
        <w:rPr>
          <w:rFonts w:hint="eastAsia"/>
          <w:spacing w:val="-14"/>
          <w:sz w:val="28"/>
          <w:szCs w:val="36"/>
        </w:rPr>
        <w:t>。如果达到违约金最高限额时仍不能交付，或进场时间影响甲方任务实施，甲方可以终止合同，而由此给甲方造成的实际损失，乙方应给予足额赔偿。</w:t>
      </w:r>
    </w:p>
    <w:p>
      <w:pPr>
        <w:pStyle w:val="3"/>
        <w:pageBreakBefore w:val="0"/>
        <w:widowControl w:val="0"/>
        <w:numPr>
          <w:ilvl w:val="0"/>
          <w:numId w:val="2"/>
        </w:numPr>
        <w:kinsoku/>
        <w:wordWrap/>
        <w:overflowPunct/>
        <w:topLinePunct w:val="0"/>
        <w:autoSpaceDE/>
        <w:autoSpaceDN/>
        <w:bidi w:val="0"/>
        <w:spacing w:after="0" w:line="360" w:lineRule="auto"/>
        <w:ind w:left="120" w:right="1170" w:rightChars="0" w:firstLine="560"/>
        <w:textAlignment w:val="auto"/>
        <w:rPr>
          <w:rFonts w:hint="eastAsia"/>
          <w:sz w:val="28"/>
          <w:szCs w:val="36"/>
        </w:rPr>
      </w:pPr>
      <w:r>
        <w:rPr>
          <w:rFonts w:hint="eastAsia"/>
          <w:spacing w:val="-3"/>
          <w:w w:val="95"/>
          <w:sz w:val="28"/>
          <w:szCs w:val="36"/>
        </w:rPr>
        <w:t>甲方需按约定及时足额支付服务款，未按约定及时足额支</w:t>
      </w:r>
      <w:r>
        <w:rPr>
          <w:rFonts w:hint="eastAsia"/>
          <w:spacing w:val="-10"/>
          <w:sz w:val="28"/>
          <w:szCs w:val="36"/>
        </w:rPr>
        <w:t>付服务款时，每迟付一天按违约金额</w:t>
      </w:r>
      <w:r>
        <w:rPr>
          <w:sz w:val="28"/>
          <w:szCs w:val="36"/>
        </w:rPr>
        <w:t>1‰</w:t>
      </w:r>
      <w:r>
        <w:rPr>
          <w:rFonts w:hint="eastAsia"/>
          <w:spacing w:val="-2"/>
          <w:sz w:val="28"/>
          <w:szCs w:val="36"/>
        </w:rPr>
        <w:t>向乙方偿付违约金，违约金</w:t>
      </w:r>
      <w:r>
        <w:rPr>
          <w:rFonts w:hint="eastAsia"/>
          <w:spacing w:val="-8"/>
          <w:sz w:val="28"/>
          <w:szCs w:val="36"/>
        </w:rPr>
        <w:t>最高限额为违约总金额的</w:t>
      </w:r>
      <w:r>
        <w:rPr>
          <w:sz w:val="28"/>
          <w:szCs w:val="36"/>
        </w:rPr>
        <w:t>5%</w:t>
      </w:r>
      <w:r>
        <w:rPr>
          <w:rFonts w:hint="eastAsia"/>
          <w:sz w:val="28"/>
          <w:szCs w:val="36"/>
        </w:rPr>
        <w:t>。</w:t>
      </w:r>
    </w:p>
    <w:p>
      <w:pPr>
        <w:numPr>
          <w:ilvl w:val="0"/>
          <w:numId w:val="0"/>
        </w:numPr>
      </w:pPr>
    </w:p>
    <w:p>
      <w:pPr>
        <w:pStyle w:val="3"/>
      </w:pPr>
    </w:p>
    <w:p>
      <w:pPr>
        <w:pStyle w:val="3"/>
        <w:pageBreakBefore w:val="0"/>
        <w:widowControl w:val="0"/>
        <w:kinsoku/>
        <w:wordWrap/>
        <w:overflowPunct/>
        <w:topLinePunct w:val="0"/>
        <w:autoSpaceDE/>
        <w:autoSpaceDN/>
        <w:bidi w:val="0"/>
        <w:spacing w:after="0" w:line="360" w:lineRule="auto"/>
        <w:textAlignment w:val="auto"/>
        <w:rPr>
          <w:rFonts w:ascii="黑体" w:eastAsia="黑体"/>
          <w:sz w:val="28"/>
          <w:szCs w:val="36"/>
        </w:rPr>
      </w:pPr>
      <w:r>
        <w:rPr>
          <w:rFonts w:hint="eastAsia" w:ascii="黑体" w:eastAsia="黑体"/>
          <w:sz w:val="28"/>
          <w:szCs w:val="36"/>
        </w:rPr>
        <w:t>七、争议解决方式</w:t>
      </w:r>
    </w:p>
    <w:p>
      <w:pPr>
        <w:pStyle w:val="3"/>
        <w:pageBreakBefore w:val="0"/>
        <w:widowControl w:val="0"/>
        <w:kinsoku/>
        <w:wordWrap/>
        <w:overflowPunct/>
        <w:topLinePunct w:val="0"/>
        <w:autoSpaceDE/>
        <w:autoSpaceDN/>
        <w:bidi w:val="0"/>
        <w:spacing w:after="0" w:line="360" w:lineRule="auto"/>
        <w:ind w:left="680"/>
        <w:textAlignment w:val="auto"/>
        <w:rPr>
          <w:sz w:val="28"/>
          <w:szCs w:val="36"/>
        </w:rPr>
      </w:pPr>
      <w:r>
        <w:rPr>
          <w:rFonts w:hint="eastAsia"/>
          <w:sz w:val="28"/>
          <w:szCs w:val="36"/>
        </w:rPr>
        <w:t>合同履行过程中，发生争议时，按照下列方式解决：</w:t>
      </w:r>
    </w:p>
    <w:p>
      <w:pPr>
        <w:pStyle w:val="3"/>
        <w:pageBreakBefore w:val="0"/>
        <w:widowControl w:val="0"/>
        <w:kinsoku/>
        <w:wordWrap/>
        <w:overflowPunct/>
        <w:topLinePunct w:val="0"/>
        <w:autoSpaceDE/>
        <w:autoSpaceDN/>
        <w:bidi w:val="0"/>
        <w:spacing w:after="0" w:line="360" w:lineRule="auto"/>
        <w:ind w:left="680"/>
        <w:textAlignment w:val="auto"/>
        <w:rPr>
          <w:sz w:val="28"/>
          <w:szCs w:val="36"/>
        </w:rPr>
      </w:pPr>
      <w:r>
        <w:rPr>
          <w:rFonts w:hint="eastAsia"/>
          <w:sz w:val="28"/>
          <w:szCs w:val="36"/>
        </w:rPr>
        <w:t>（一）甲方和乙方协商解决。</w:t>
      </w:r>
    </w:p>
    <w:p>
      <w:pPr>
        <w:pStyle w:val="3"/>
        <w:keepNext w:val="0"/>
        <w:keepLines w:val="0"/>
        <w:pageBreakBefore w:val="0"/>
        <w:widowControl w:val="0"/>
        <w:kinsoku/>
        <w:wordWrap/>
        <w:overflowPunct/>
        <w:topLinePunct w:val="0"/>
        <w:autoSpaceDE/>
        <w:autoSpaceDN/>
        <w:bidi w:val="0"/>
        <w:adjustRightInd/>
        <w:snapToGrid/>
        <w:spacing w:after="0" w:line="360" w:lineRule="auto"/>
        <w:ind w:left="119" w:right="1168" w:rightChars="0" w:firstLine="561"/>
        <w:textAlignment w:val="auto"/>
        <w:rPr>
          <w:rFonts w:hint="eastAsia"/>
          <w:spacing w:val="4"/>
          <w:sz w:val="28"/>
          <w:szCs w:val="36"/>
        </w:rPr>
      </w:pPr>
      <w:r>
        <w:rPr>
          <w:rFonts w:hint="eastAsia"/>
          <w:w w:val="95"/>
          <w:sz w:val="28"/>
          <w:szCs w:val="36"/>
        </w:rPr>
        <w:t>（二</w:t>
      </w:r>
      <w:r>
        <w:rPr>
          <w:rFonts w:hint="eastAsia"/>
          <w:spacing w:val="-47"/>
          <w:w w:val="95"/>
          <w:sz w:val="28"/>
          <w:szCs w:val="36"/>
        </w:rPr>
        <w:t>）</w:t>
      </w:r>
      <w:r>
        <w:rPr>
          <w:rFonts w:hint="eastAsia"/>
          <w:spacing w:val="-7"/>
          <w:w w:val="95"/>
          <w:sz w:val="28"/>
          <w:szCs w:val="36"/>
        </w:rPr>
        <w:t>协商不一致的，甲方或者乙方向采购单位负责合同履约的</w:t>
      </w:r>
      <w:r>
        <w:rPr>
          <w:rFonts w:hint="eastAsia"/>
          <w:spacing w:val="-12"/>
          <w:w w:val="95"/>
          <w:sz w:val="28"/>
          <w:szCs w:val="36"/>
        </w:rPr>
        <w:t>部门反映情况，请求第一次调解处理；第一次调解不成功的，向</w:t>
      </w:r>
      <w:r>
        <w:rPr>
          <w:spacing w:val="-12"/>
          <w:w w:val="95"/>
          <w:sz w:val="28"/>
          <w:szCs w:val="36"/>
        </w:rPr>
        <w:t xml:space="preserve">××  </w:t>
      </w:r>
      <w:r>
        <w:rPr>
          <w:rFonts w:hint="eastAsia"/>
          <w:spacing w:val="4"/>
          <w:sz w:val="28"/>
          <w:szCs w:val="36"/>
        </w:rPr>
        <w:t>单位采购管理部门或者同等权限的采购管理部门请求第二次调解处理。</w:t>
      </w:r>
    </w:p>
    <w:p>
      <w:pPr>
        <w:pStyle w:val="3"/>
        <w:keepNext w:val="0"/>
        <w:keepLines w:val="0"/>
        <w:pageBreakBefore w:val="0"/>
        <w:widowControl w:val="0"/>
        <w:kinsoku/>
        <w:wordWrap/>
        <w:overflowPunct/>
        <w:topLinePunct w:val="0"/>
        <w:autoSpaceDE/>
        <w:autoSpaceDN/>
        <w:bidi w:val="0"/>
        <w:adjustRightInd/>
        <w:snapToGrid/>
        <w:spacing w:after="0" w:line="360" w:lineRule="auto"/>
        <w:ind w:left="119" w:right="1168" w:rightChars="0" w:firstLine="561"/>
        <w:textAlignment w:val="auto"/>
        <w:rPr>
          <w:rFonts w:asciiTheme="minorEastAsia" w:hAnsiTheme="minorEastAsia" w:eastAsiaTheme="minorEastAsia"/>
          <w:sz w:val="28"/>
          <w:szCs w:val="28"/>
        </w:rPr>
      </w:pPr>
      <w:r>
        <w:rPr>
          <w:rFonts w:hint="eastAsia"/>
          <w:sz w:val="28"/>
          <w:szCs w:val="36"/>
        </w:rPr>
        <w:t>（三</w:t>
      </w:r>
      <w:r>
        <w:rPr>
          <w:rFonts w:hint="eastAsia"/>
          <w:spacing w:val="-47"/>
          <w:sz w:val="28"/>
          <w:szCs w:val="36"/>
        </w:rPr>
        <w:t>）</w:t>
      </w:r>
      <w:r>
        <w:rPr>
          <w:rFonts w:hint="eastAsia"/>
          <w:spacing w:val="-8"/>
          <w:sz w:val="28"/>
          <w:szCs w:val="36"/>
        </w:rPr>
        <w:t>调解不成功的，甲方或者乙方应当向甲方所在地的仲裁机</w:t>
      </w:r>
      <w:r>
        <w:rPr>
          <w:rFonts w:hint="eastAsia"/>
          <w:spacing w:val="-9"/>
          <w:sz w:val="28"/>
          <w:szCs w:val="36"/>
        </w:rPr>
        <w:t>构申请仲裁，或者向甲方所在地的人民法院提起诉讼。仲裁费、诉讼</w:t>
      </w:r>
      <w:r>
        <w:rPr>
          <w:rFonts w:hint="eastAsia"/>
          <w:spacing w:val="-6"/>
          <w:w w:val="95"/>
          <w:sz w:val="28"/>
          <w:szCs w:val="36"/>
        </w:rPr>
        <w:t>费由承担责任的一方承担。在仲裁、诉讼期间，除正在仲裁、诉讼的</w:t>
      </w:r>
      <w:r>
        <w:rPr>
          <w:rFonts w:hint="eastAsia"/>
          <w:spacing w:val="-6"/>
          <w:sz w:val="28"/>
          <w:szCs w:val="36"/>
        </w:rPr>
        <w:t>部分外，合同的其他部分应当继续执行。</w:t>
      </w:r>
    </w:p>
    <w:p>
      <w:pPr>
        <w:pStyle w:val="6"/>
        <w:pageBreakBefore w:val="0"/>
        <w:widowControl w:val="0"/>
        <w:kinsoku/>
        <w:wordWrap/>
        <w:overflowPunct/>
        <w:topLinePunct w:val="0"/>
        <w:autoSpaceDE/>
        <w:autoSpaceDN/>
        <w:bidi w:val="0"/>
        <w:spacing w:before="0" w:after="0" w:line="360" w:lineRule="auto"/>
        <w:ind w:left="0" w:leftChars="0" w:firstLine="0" w:firstLineChars="0"/>
        <w:textAlignment w:val="auto"/>
        <w:rPr>
          <w:rFonts w:ascii="黑体" w:hAnsi="黑体" w:eastAsia="黑体" w:cs="黑体"/>
          <w:b w:val="0"/>
          <w:sz w:val="28"/>
          <w:szCs w:val="28"/>
        </w:rPr>
      </w:pPr>
      <w:bookmarkStart w:id="562" w:name="_Toc150351557"/>
      <w:bookmarkStart w:id="563" w:name="_Toc154562959"/>
      <w:r>
        <w:rPr>
          <w:rFonts w:hint="eastAsia" w:ascii="黑体" w:hAnsi="黑体" w:eastAsia="黑体" w:cs="黑体"/>
          <w:b w:val="0"/>
          <w:sz w:val="28"/>
          <w:szCs w:val="28"/>
          <w:lang w:val="en-US" w:eastAsia="zh-CN"/>
        </w:rPr>
        <w:t>八</w:t>
      </w:r>
      <w:r>
        <w:rPr>
          <w:rFonts w:hint="eastAsia" w:ascii="黑体" w:hAnsi="黑体" w:eastAsia="黑体" w:cs="黑体"/>
          <w:b w:val="0"/>
          <w:sz w:val="28"/>
          <w:szCs w:val="28"/>
        </w:rPr>
        <w:t>、其他</w:t>
      </w:r>
      <w:bookmarkEnd w:id="562"/>
      <w:bookmarkEnd w:id="563"/>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（二）合同备案。甲方按军队合同备案管理规定，报相关部门</w:t>
      </w:r>
      <w:bookmarkStart w:id="564" w:name="_Hlk129328020"/>
      <w:r>
        <w:rPr>
          <w:rFonts w:hint="eastAsia" w:asciiTheme="minorEastAsia" w:hAnsiTheme="minorEastAsia" w:eastAsiaTheme="minorEastAsia"/>
          <w:sz w:val="28"/>
          <w:szCs w:val="28"/>
        </w:rPr>
        <w:t>备案</w:t>
      </w:r>
      <w:bookmarkEnd w:id="564"/>
      <w:r>
        <w:rPr>
          <w:rFonts w:hint="eastAsia" w:asciiTheme="minorEastAsia" w:hAnsiTheme="minorEastAsia" w:eastAsiaTheme="minorEastAsia"/>
          <w:sz w:val="28"/>
          <w:szCs w:val="28"/>
        </w:rPr>
        <w:t>。</w:t>
      </w:r>
    </w:p>
    <w:p>
      <w:pPr>
        <w:pStyle w:val="3"/>
        <w:keepNext w:val="0"/>
        <w:keepLines w:val="0"/>
        <w:pageBreakBefore w:val="0"/>
        <w:widowControl w:val="0"/>
        <w:kinsoku/>
        <w:wordWrap/>
        <w:overflowPunct/>
        <w:topLinePunct w:val="0"/>
        <w:autoSpaceDE/>
        <w:autoSpaceDN/>
        <w:bidi w:val="0"/>
        <w:spacing w:after="0" w:line="360" w:lineRule="auto"/>
        <w:ind w:firstLine="560" w:firstLineChars="200"/>
        <w:textAlignment w:val="auto"/>
        <w:rPr>
          <w:rFonts w:hint="default" w:eastAsiaTheme="minorEastAsia"/>
          <w:lang w:val="en-US" w:eastAsia="zh-CN"/>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三</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其他事项</w:t>
      </w:r>
    </w:p>
    <w:p>
      <w:pPr>
        <w:pStyle w:val="3"/>
        <w:spacing w:before="4"/>
        <w:rPr>
          <w:rFonts w:ascii="黑体"/>
          <w:sz w:val="17"/>
        </w:rPr>
      </w:pPr>
      <w:r>
        <w:rPr>
          <w:rFonts w:ascii="仿宋"/>
        </w:rPr>
        <w:pict>
          <v:rect id="_x0000_s1031" o:spid="_x0000_s1031" o:spt="1" style="position:absolute;left:0pt;margin-left:118.05pt;margin-top:13.05pt;height:0.7pt;width:387.35pt;mso-position-horizontal-relative:page;mso-wrap-distance-bottom:0pt;mso-wrap-distance-top:0pt;z-index:-251651072;mso-width-relative:page;mso-height-relative:page;" fillcolor="#000000" filled="t" stroked="f" coordsize="21600,21600" o:gfxdata="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BDNQtcAAAAKAQAADwAAAAAAAAABACAAAAAiAAAAZHJzL2Rvd25y&#10;ZXYueG1sUEsBAhQAFAAAAAgAh07iQCSPWCD/AQAA2AMAAA4AAAAAAAAAAQAgAAAAJgEAAGRycy9l&#10;Mm9Eb2MueG1sUEsFBgAAAAAGAAYAWQEAAJcFAAAAAA==&#10;">
            <v:path/>
            <v:fill on="t" focussize="0,0"/>
            <v:stroke on="f"/>
            <v:imagedata o:title=""/>
            <o:lock v:ext="edit"/>
            <w10:wrap type="topAndBottom"/>
          </v:rect>
        </w:pict>
      </w:r>
    </w:p>
    <w:p>
      <w:pPr>
        <w:rPr>
          <w:rFonts w:ascii="黑体"/>
          <w:sz w:val="17"/>
        </w:rPr>
        <w:sectPr>
          <w:headerReference r:id="rId11" w:type="default"/>
          <w:footerReference r:id="rId12" w:type="default"/>
          <w:pgSz w:w="11910" w:h="16840"/>
          <w:pgMar w:top="1420" w:right="240" w:bottom="1080" w:left="1680" w:header="882" w:footer="893" w:gutter="0"/>
          <w:cols w:space="720" w:num="1"/>
        </w:sectPr>
      </w:pPr>
    </w:p>
    <w:p>
      <w:pPr>
        <w:autoSpaceDE w:val="0"/>
        <w:autoSpaceDN w:val="0"/>
        <w:adjustRightInd w:val="0"/>
        <w:spacing w:line="560" w:lineRule="exact"/>
        <w:jc w:val="center"/>
        <w:outlineLvl w:val="0"/>
        <w:rPr>
          <w:rFonts w:eastAsia="方正小标宋简体"/>
          <w:kern w:val="0"/>
          <w:sz w:val="44"/>
          <w:szCs w:val="44"/>
        </w:rPr>
      </w:pPr>
      <w:bookmarkStart w:id="565" w:name="_Toc20142"/>
      <w:bookmarkStart w:id="566" w:name="_Toc8475"/>
      <w:bookmarkStart w:id="567" w:name="_Toc25131"/>
      <w:bookmarkStart w:id="568" w:name="_Toc121473128"/>
      <w:bookmarkStart w:id="569" w:name="_Toc28382"/>
      <w:bookmarkStart w:id="570" w:name="_Toc154562960"/>
      <w:bookmarkStart w:id="571" w:name="_Toc128150752"/>
      <w:bookmarkStart w:id="572" w:name="_Toc113349507"/>
      <w:bookmarkStart w:id="573" w:name="_Toc150351558"/>
      <w:bookmarkStart w:id="574" w:name="_Toc26732"/>
      <w:bookmarkStart w:id="575" w:name="_Toc610"/>
      <w:bookmarkStart w:id="576" w:name="_Toc17705"/>
      <w:bookmarkStart w:id="577" w:name="_Toc3933"/>
      <w:bookmarkStart w:id="578" w:name="_Toc112768455"/>
      <w:r>
        <w:rPr>
          <w:rFonts w:hint="eastAsia" w:eastAsia="方正小标宋简体"/>
          <w:kern w:val="0"/>
          <w:sz w:val="44"/>
          <w:szCs w:val="44"/>
        </w:rPr>
        <w:t>第三章</w:t>
      </w:r>
      <w:bookmarkStart w:id="579" w:name="_Hlk112353117"/>
      <w:r>
        <w:rPr>
          <w:rFonts w:hint="eastAsia" w:eastAsia="方正小标宋简体"/>
          <w:kern w:val="0"/>
          <w:sz w:val="44"/>
          <w:szCs w:val="44"/>
          <w:lang w:val="en-US" w:eastAsia="zh-CN"/>
        </w:rPr>
        <w:t xml:space="preserve">  </w:t>
      </w:r>
      <w:r>
        <w:rPr>
          <w:rFonts w:hint="eastAsia" w:eastAsia="方正小标宋简体"/>
          <w:kern w:val="0"/>
          <w:sz w:val="44"/>
          <w:szCs w:val="44"/>
        </w:rPr>
        <w:t>报价文件内容及格式</w:t>
      </w:r>
      <w:bookmarkEnd w:id="561"/>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spacing w:line="560" w:lineRule="exact"/>
        <w:ind w:firstLine="560" w:firstLineChars="200"/>
        <w:rPr>
          <w:bCs/>
          <w:sz w:val="28"/>
          <w:szCs w:val="28"/>
        </w:rPr>
      </w:pPr>
      <w:r>
        <w:rPr>
          <w:rFonts w:hint="eastAsia"/>
          <w:bCs/>
          <w:sz w:val="28"/>
          <w:szCs w:val="28"/>
        </w:rPr>
        <w:t>报价文件分为“价格文件”“报价书”，包括但不限于本章所述内容，本章提供格式文件的请按格式要求制作。</w:t>
      </w:r>
    </w:p>
    <w:p>
      <w:pPr>
        <w:spacing w:line="560" w:lineRule="exact"/>
        <w:ind w:firstLine="560" w:firstLineChars="200"/>
        <w:rPr>
          <w:bCs/>
          <w:sz w:val="28"/>
          <w:szCs w:val="28"/>
        </w:rPr>
      </w:pPr>
      <w:bookmarkStart w:id="580" w:name="_Hlk127996018"/>
      <w:r>
        <w:rPr>
          <w:rFonts w:hint="eastAsia"/>
          <w:bCs/>
          <w:sz w:val="28"/>
          <w:szCs w:val="28"/>
        </w:rPr>
        <w:t>报价供应商制作报价文件时，</w:t>
      </w:r>
      <w:r>
        <w:rPr>
          <w:rFonts w:hint="eastAsia" w:ascii="宋体" w:hAnsi="宋体"/>
          <w:bCs/>
          <w:sz w:val="28"/>
          <w:szCs w:val="28"/>
        </w:rPr>
        <w:t>应当</w:t>
      </w:r>
      <w:r>
        <w:rPr>
          <w:rFonts w:hint="eastAsia"/>
          <w:bCs/>
          <w:sz w:val="28"/>
          <w:szCs w:val="28"/>
        </w:rPr>
        <w:t>对照《资格性审查表》《符合性审查表》《商务评审标准表》《技术评审标准表》提供尽可能详细的证明</w:t>
      </w:r>
      <w:r>
        <w:rPr>
          <w:rFonts w:hint="eastAsia" w:ascii="宋体" w:hAnsi="宋体"/>
          <w:bCs/>
          <w:sz w:val="28"/>
          <w:szCs w:val="28"/>
        </w:rPr>
        <w:t>材料</w:t>
      </w:r>
      <w:bookmarkEnd w:id="580"/>
      <w:r>
        <w:rPr>
          <w:rFonts w:hint="eastAsia"/>
          <w:bCs/>
          <w:sz w:val="28"/>
          <w:szCs w:val="28"/>
        </w:rPr>
        <w:t>。</w:t>
      </w:r>
    </w:p>
    <w:p>
      <w:pPr>
        <w:widowControl/>
        <w:spacing w:line="560" w:lineRule="exact"/>
        <w:ind w:firstLine="420" w:firstLineChars="200"/>
        <w:jc w:val="left"/>
        <w:rPr>
          <w:rFonts w:ascii="宋体" w:hAnsi="宋体"/>
        </w:rPr>
      </w:pPr>
      <w:r>
        <w:rPr>
          <w:rFonts w:ascii="宋体" w:hAnsi="宋体"/>
        </w:rPr>
        <w:br w:type="page"/>
      </w:r>
    </w:p>
    <w:p>
      <w:pPr>
        <w:spacing w:beforeLines="250" w:afterLines="400" w:line="360" w:lineRule="auto"/>
        <w:jc w:val="center"/>
        <w:rPr>
          <w:rFonts w:ascii="方正小标宋简体" w:eastAsia="方正小标宋简体"/>
          <w:bCs/>
          <w:sz w:val="48"/>
          <w:szCs w:val="48"/>
        </w:rPr>
      </w:pPr>
    </w:p>
    <w:p>
      <w:pPr>
        <w:spacing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竞争性谈判</w:t>
      </w:r>
    </w:p>
    <w:p>
      <w:pPr>
        <w:spacing w:afterLines="200"/>
        <w:jc w:val="center"/>
        <w:rPr>
          <w:rFonts w:ascii="方正小标宋简体" w:eastAsia="方正小标宋简体"/>
          <w:bCs/>
        </w:rPr>
      </w:pPr>
      <w:r>
        <w:rPr>
          <w:rFonts w:hint="eastAsia" w:ascii="方正小标宋简体" w:eastAsia="方正小标宋简体"/>
          <w:bCs/>
          <w:sz w:val="84"/>
          <w:szCs w:val="84"/>
        </w:rPr>
        <w:t>报 价 文 件</w:t>
      </w:r>
    </w:p>
    <w:p>
      <w:pPr>
        <w:pStyle w:val="6"/>
        <w:ind w:firstLine="0" w:firstLineChars="0"/>
        <w:jc w:val="center"/>
        <w:rPr>
          <w:rFonts w:ascii="方正小标宋简体" w:eastAsia="方正小标宋简体"/>
          <w:b w:val="0"/>
          <w:sz w:val="52"/>
          <w:szCs w:val="52"/>
        </w:rPr>
      </w:pPr>
      <w:bookmarkStart w:id="581" w:name="_Toc81213694"/>
      <w:bookmarkStart w:id="582" w:name="_Toc130887486"/>
      <w:bookmarkStart w:id="583" w:name="_Toc154562961"/>
      <w:bookmarkStart w:id="584" w:name="_Toc3800"/>
      <w:bookmarkStart w:id="585" w:name="_Toc31021"/>
      <w:bookmarkStart w:id="586" w:name="_Toc150351559"/>
      <w:bookmarkStart w:id="587" w:name="_Toc18151"/>
      <w:bookmarkStart w:id="588" w:name="_Toc8608"/>
      <w:r>
        <w:rPr>
          <w:rFonts w:hint="eastAsia" w:ascii="方正小标宋简体" w:eastAsia="方正小标宋简体"/>
          <w:b w:val="0"/>
          <w:sz w:val="52"/>
          <w:szCs w:val="52"/>
        </w:rPr>
        <w:t>一、</w:t>
      </w:r>
      <w:bookmarkEnd w:id="581"/>
      <w:r>
        <w:rPr>
          <w:rFonts w:hint="eastAsia" w:ascii="方正小标宋简体" w:eastAsia="方正小标宋简体"/>
          <w:b w:val="0"/>
          <w:sz w:val="52"/>
          <w:szCs w:val="52"/>
        </w:rPr>
        <w:t>价格文件</w:t>
      </w:r>
      <w:bookmarkEnd w:id="582"/>
      <w:bookmarkEnd w:id="583"/>
      <w:bookmarkEnd w:id="584"/>
      <w:bookmarkEnd w:id="585"/>
      <w:bookmarkEnd w:id="586"/>
      <w:bookmarkEnd w:id="587"/>
      <w:bookmarkEnd w:id="588"/>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p>
    <w:p>
      <w:pPr>
        <w:spacing w:line="560" w:lineRule="exact"/>
        <w:ind w:firstLine="2160" w:firstLineChars="600"/>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报价供应商：（盖章）</w:t>
      </w:r>
    </w:p>
    <w:p>
      <w:pPr>
        <w:spacing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rPr>
        <w:t>年</w:t>
      </w:r>
      <w:r>
        <w:rPr>
          <w:rFonts w:hint="eastAsia" w:ascii="方正小标宋简体" w:eastAsia="方正小标宋简体"/>
          <w:bCs/>
          <w:sz w:val="36"/>
          <w:szCs w:val="36"/>
          <w:lang w:val="en-US" w:eastAsia="zh-CN"/>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lang w:val="en-US" w:eastAsia="zh-CN"/>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rPr>
        <w:sectPr>
          <w:headerReference r:id="rId15" w:type="first"/>
          <w:headerReference r:id="rId13" w:type="default"/>
          <w:headerReference r:id="rId14" w:type="even"/>
          <w:pgSz w:w="11906" w:h="16838"/>
          <w:pgMar w:top="1418" w:right="1134" w:bottom="1418" w:left="1418" w:header="851" w:footer="851" w:gutter="0"/>
          <w:cols w:space="720" w:num="1"/>
        </w:sectPr>
      </w:pPr>
    </w:p>
    <w:p>
      <w:pPr>
        <w:pStyle w:val="7"/>
        <w:spacing w:beforeLines="50" w:afterLines="50" w:line="560" w:lineRule="exact"/>
        <w:ind w:firstLine="0" w:firstLineChars="0"/>
        <w:rPr>
          <w:rFonts w:ascii="黑体" w:hAnsi="黑体"/>
          <w:b w:val="0"/>
        </w:rPr>
      </w:pPr>
      <w:bookmarkStart w:id="589" w:name="_Toc4242"/>
      <w:bookmarkStart w:id="590" w:name="_Toc29368"/>
      <w:bookmarkStart w:id="591" w:name="_Toc19424"/>
      <w:bookmarkStart w:id="592" w:name="_Toc24511"/>
      <w:bookmarkStart w:id="593" w:name="_Toc5620"/>
      <w:bookmarkStart w:id="594" w:name="_Toc121473130"/>
      <w:bookmarkStart w:id="595" w:name="_Toc113349509"/>
      <w:bookmarkStart w:id="596" w:name="_Toc1175"/>
      <w:bookmarkStart w:id="597" w:name="_Toc16873"/>
      <w:bookmarkStart w:id="598" w:name="_Toc902"/>
      <w:bookmarkStart w:id="599" w:name="_Toc112768457"/>
      <w:r>
        <w:rPr>
          <w:rFonts w:hint="eastAsia" w:ascii="黑体" w:hAnsi="黑体"/>
          <w:b w:val="0"/>
        </w:rPr>
        <w:t>附件</w:t>
      </w:r>
      <w:r>
        <w:rPr>
          <w:rFonts w:ascii="黑体" w:hAnsi="黑体"/>
          <w:b w:val="0"/>
        </w:rPr>
        <w:t xml:space="preserve">1-1 </w:t>
      </w:r>
      <w:r>
        <w:rPr>
          <w:rFonts w:hint="eastAsia" w:ascii="黑体" w:hAnsi="黑体"/>
          <w:b w:val="0"/>
        </w:rPr>
        <w:t>报价一览表</w:t>
      </w:r>
      <w:bookmarkEnd w:id="589"/>
      <w:bookmarkEnd w:id="590"/>
      <w:bookmarkEnd w:id="591"/>
      <w:bookmarkEnd w:id="592"/>
      <w:bookmarkEnd w:id="593"/>
      <w:bookmarkEnd w:id="594"/>
      <w:bookmarkEnd w:id="595"/>
      <w:bookmarkEnd w:id="596"/>
      <w:bookmarkEnd w:id="597"/>
      <w:bookmarkEnd w:id="598"/>
      <w:bookmarkEnd w:id="599"/>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spacing w:line="5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项目名称：     项目编号：         金额单位：元</w:t>
      </w:r>
    </w:p>
    <w:tbl>
      <w:tblPr>
        <w:tblStyle w:val="42"/>
        <w:tblW w:w="13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268"/>
        <w:gridCol w:w="3991"/>
        <w:gridCol w:w="2410"/>
        <w:gridCol w:w="4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hint="eastAsia" w:ascii="宋体" w:hAnsi="宋体"/>
                <w:sz w:val="24"/>
              </w:rPr>
              <w:t>服务名称</w:t>
            </w:r>
          </w:p>
        </w:tc>
        <w:tc>
          <w:tcPr>
            <w:tcW w:w="3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金额（含税）</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sz w:val="24"/>
              </w:rPr>
            </w:pPr>
            <w:r>
              <w:rPr>
                <w:rFonts w:hint="eastAsia" w:ascii="宋体" w:hAnsi="宋体"/>
                <w:bCs/>
                <w:spacing w:val="-4"/>
                <w:sz w:val="24"/>
              </w:rPr>
              <w:t>交付（服务）时间</w:t>
            </w:r>
          </w:p>
        </w:tc>
        <w:tc>
          <w:tcPr>
            <w:tcW w:w="4270" w:type="dxa"/>
            <w:tcBorders>
              <w:top w:val="single" w:color="auto" w:sz="4" w:space="0"/>
              <w:left w:val="single" w:color="auto" w:sz="4" w:space="0"/>
              <w:bottom w:val="single" w:color="auto" w:sz="4" w:space="0"/>
              <w:right w:val="single" w:color="auto" w:sz="4" w:space="0"/>
            </w:tcBorders>
            <w:vAlign w:val="center"/>
          </w:tcPr>
          <w:p>
            <w:pPr>
              <w:spacing w:line="360" w:lineRule="exact"/>
              <w:ind w:left="175"/>
              <w:jc w:val="center"/>
              <w:rPr>
                <w:rFonts w:ascii="宋体" w:hAnsi="宋体"/>
                <w:bCs/>
                <w:spacing w:val="-4"/>
                <w:sz w:val="24"/>
              </w:rPr>
            </w:pPr>
            <w:r>
              <w:rPr>
                <w:rFonts w:hint="eastAsia" w:ascii="宋体" w:hAnsi="宋体"/>
                <w:bCs/>
                <w:spacing w:val="-4"/>
                <w:sz w:val="24"/>
              </w:rPr>
              <w:t>交付（服务）地点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3991" w:type="dxa"/>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sz w:val="24"/>
              </w:rPr>
            </w:pPr>
          </w:p>
        </w:tc>
        <w:tc>
          <w:tcPr>
            <w:tcW w:w="2410" w:type="dxa"/>
            <w:tcBorders>
              <w:top w:val="single" w:color="auto" w:sz="4" w:space="0"/>
              <w:left w:val="single" w:color="auto" w:sz="4" w:space="0"/>
              <w:bottom w:val="single" w:color="auto" w:sz="4" w:space="0"/>
              <w:right w:val="single" w:color="auto" w:sz="4" w:space="0"/>
            </w:tcBorders>
          </w:tcPr>
          <w:p>
            <w:pPr>
              <w:spacing w:line="360" w:lineRule="exact"/>
              <w:ind w:left="175"/>
              <w:rPr>
                <w:rFonts w:ascii="宋体" w:hAnsi="宋体"/>
                <w:sz w:val="24"/>
              </w:rPr>
            </w:pPr>
          </w:p>
        </w:tc>
        <w:tc>
          <w:tcPr>
            <w:tcW w:w="4270" w:type="dxa"/>
            <w:tcBorders>
              <w:top w:val="single" w:color="auto" w:sz="4" w:space="0"/>
              <w:left w:val="single" w:color="auto" w:sz="4" w:space="0"/>
              <w:bottom w:val="single" w:color="auto" w:sz="4" w:space="0"/>
              <w:right w:val="single" w:color="auto" w:sz="4" w:space="0"/>
            </w:tcBorders>
          </w:tcPr>
          <w:p>
            <w:pPr>
              <w:spacing w:line="360" w:lineRule="exact"/>
              <w:ind w:left="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816"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left="175"/>
              <w:rPr>
                <w:rFonts w:ascii="宋体" w:hAnsi="宋体"/>
                <w:bCs/>
                <w:spacing w:val="-4"/>
                <w:sz w:val="24"/>
              </w:rPr>
            </w:pPr>
            <w:r>
              <w:rPr>
                <w:rFonts w:hint="eastAsia" w:ascii="宋体" w:hAnsi="宋体"/>
                <w:bCs/>
                <w:spacing w:val="-4"/>
                <w:sz w:val="24"/>
              </w:rPr>
              <w:t>报价总价（人民币大写）：</w:t>
            </w:r>
          </w:p>
        </w:tc>
      </w:tr>
    </w:tbl>
    <w:p>
      <w:pPr>
        <w:ind w:left="175"/>
        <w:rPr>
          <w:sz w:val="28"/>
          <w:szCs w:val="28"/>
        </w:rPr>
      </w:pPr>
    </w:p>
    <w:p>
      <w:pPr>
        <w:ind w:firstLine="280" w:firstLineChars="100"/>
        <w:rPr>
          <w:bCs/>
          <w:sz w:val="28"/>
          <w:szCs w:val="28"/>
        </w:rPr>
      </w:pPr>
      <w:r>
        <w:rPr>
          <w:rFonts w:hint="eastAsia"/>
          <w:bCs/>
          <w:sz w:val="28"/>
          <w:szCs w:val="28"/>
        </w:rPr>
        <w:t>报价供应商全称：（盖章）法定代表人（或授权代表）：（签字）</w:t>
      </w:r>
    </w:p>
    <w:p>
      <w:pPr>
        <w:rPr>
          <w:bCs/>
          <w:sz w:val="32"/>
          <w:szCs w:val="32"/>
        </w:rPr>
      </w:pPr>
    </w:p>
    <w:p>
      <w:pPr>
        <w:ind w:left="175" w:firstLine="560" w:firstLineChars="200"/>
        <w:jc w:val="center"/>
      </w:pPr>
      <w:r>
        <w:rPr>
          <w:rFonts w:hint="eastAsia"/>
          <w:bCs/>
          <w:sz w:val="28"/>
          <w:szCs w:val="28"/>
        </w:rPr>
        <w:t>年月日</w:t>
      </w:r>
    </w:p>
    <w:p>
      <w:pPr>
        <w:jc w:val="right"/>
        <w:rPr>
          <w:sz w:val="28"/>
          <w:szCs w:val="28"/>
        </w:rPr>
      </w:pPr>
    </w:p>
    <w:p>
      <w:pPr>
        <w:widowControl/>
        <w:jc w:val="left"/>
        <w:rPr>
          <w:sz w:val="28"/>
          <w:szCs w:val="28"/>
        </w:rPr>
        <w:sectPr>
          <w:pgSz w:w="16838" w:h="11906" w:orient="landscape"/>
          <w:pgMar w:top="1418" w:right="1134" w:bottom="1418" w:left="1418" w:header="851" w:footer="713" w:gutter="0"/>
          <w:cols w:space="720" w:num="1"/>
        </w:sectPr>
      </w:pPr>
    </w:p>
    <w:p>
      <w:pPr>
        <w:pStyle w:val="7"/>
        <w:spacing w:beforeLines="50" w:afterLines="50" w:line="560" w:lineRule="exact"/>
        <w:ind w:firstLine="0" w:firstLineChars="0"/>
        <w:rPr>
          <w:b w:val="0"/>
        </w:rPr>
      </w:pPr>
      <w:bookmarkStart w:id="600" w:name="_Toc3670"/>
      <w:bookmarkStart w:id="601" w:name="_Toc8520"/>
      <w:bookmarkStart w:id="602" w:name="_Toc8804"/>
      <w:bookmarkStart w:id="603" w:name="_Toc10989"/>
      <w:bookmarkStart w:id="604" w:name="_Toc31906"/>
      <w:bookmarkStart w:id="605" w:name="_Toc25438"/>
      <w:bookmarkStart w:id="606" w:name="_Toc112768458"/>
      <w:bookmarkStart w:id="607" w:name="_Toc121473131"/>
      <w:bookmarkStart w:id="608" w:name="_Toc6248"/>
      <w:bookmarkStart w:id="609" w:name="_Toc13475"/>
      <w:bookmarkStart w:id="610" w:name="_Toc113349510"/>
      <w:r>
        <w:rPr>
          <w:rFonts w:hint="eastAsia"/>
          <w:b w:val="0"/>
        </w:rPr>
        <w:t>附件</w:t>
      </w:r>
      <w:r>
        <w:rPr>
          <w:b w:val="0"/>
        </w:rPr>
        <w:t xml:space="preserve">1-2 </w:t>
      </w:r>
      <w:r>
        <w:rPr>
          <w:rFonts w:hint="eastAsia"/>
          <w:b w:val="0"/>
        </w:rPr>
        <w:t>价格构成表</w:t>
      </w:r>
      <w:bookmarkEnd w:id="600"/>
      <w:bookmarkEnd w:id="601"/>
      <w:bookmarkEnd w:id="602"/>
      <w:bookmarkEnd w:id="603"/>
      <w:bookmarkEnd w:id="604"/>
      <w:bookmarkEnd w:id="605"/>
      <w:bookmarkEnd w:id="606"/>
      <w:bookmarkEnd w:id="607"/>
      <w:bookmarkEnd w:id="608"/>
      <w:bookmarkEnd w:id="609"/>
      <w:bookmarkEnd w:id="610"/>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pPr>
        <w:spacing w:line="560" w:lineRule="exact"/>
        <w:jc w:val="left"/>
        <w:rPr>
          <w:bCs/>
          <w:sz w:val="28"/>
          <w:szCs w:val="28"/>
        </w:rPr>
      </w:pPr>
      <w:r>
        <w:rPr>
          <w:rFonts w:hint="eastAsia"/>
          <w:bCs/>
          <w:sz w:val="28"/>
          <w:szCs w:val="28"/>
        </w:rPr>
        <w:t>项目名称：项目编号：金额单位：元</w:t>
      </w:r>
    </w:p>
    <w:tbl>
      <w:tblPr>
        <w:tblStyle w:val="42"/>
        <w:tblpPr w:leftFromText="180" w:rightFromText="180" w:vertAnchor="text" w:horzAnchor="margin" w:tblpX="108" w:tblpY="153"/>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49"/>
        <w:gridCol w:w="794"/>
        <w:gridCol w:w="822"/>
        <w:gridCol w:w="708"/>
        <w:gridCol w:w="880"/>
        <w:gridCol w:w="992"/>
        <w:gridCol w:w="992"/>
        <w:gridCol w:w="709"/>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服务内容</w:t>
            </w:r>
          </w:p>
        </w:tc>
        <w:tc>
          <w:tcPr>
            <w:tcW w:w="10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计量</w:t>
            </w:r>
          </w:p>
          <w:p>
            <w:pPr>
              <w:widowControl/>
              <w:spacing w:line="360" w:lineRule="exact"/>
              <w:jc w:val="center"/>
              <w:rPr>
                <w:rFonts w:ascii="宋体" w:hAnsi="宋体"/>
                <w:bCs/>
              </w:rPr>
            </w:pPr>
            <w:r>
              <w:rPr>
                <w:rFonts w:hint="eastAsia" w:ascii="宋体" w:hAnsi="宋体"/>
                <w:bCs/>
              </w:rPr>
              <w:t>单位</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数量</w:t>
            </w: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总价</w:t>
            </w:r>
          </w:p>
        </w:tc>
        <w:tc>
          <w:tcPr>
            <w:tcW w:w="6407"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价格组成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单价</w:t>
            </w:r>
          </w:p>
        </w:tc>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费用1</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费用2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hint="eastAsia" w:ascii="宋体" w:hAnsi="宋体"/>
                <w:bCs/>
              </w:rPr>
              <w:t>费用3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r>
              <w:rPr>
                <w:rFonts w:ascii="宋体" w:hAnsi="宋体"/>
                <w:bCs/>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1</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2</w:t>
            </w: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3</w:t>
            </w: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4</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5</w:t>
            </w:r>
          </w:p>
        </w:tc>
        <w:tc>
          <w:tcPr>
            <w:tcW w:w="8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6</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7</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8</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r>
              <w:rPr>
                <w:rFonts w:ascii="宋体" w:hAnsi="宋体"/>
                <w:bCs/>
              </w:rPr>
              <w:t>9</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8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9776" w:type="dxa"/>
            <w:gridSpan w:val="1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Cs/>
              </w:rPr>
            </w:pPr>
            <w:r>
              <w:rPr>
                <w:rFonts w:hint="eastAsia" w:ascii="宋体" w:hAnsi="宋体"/>
                <w:bCs/>
                <w:sz w:val="24"/>
              </w:rPr>
              <w:t xml:space="preserve">服务总金额（大写人民币）：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9776" w:type="dxa"/>
            <w:gridSpan w:val="12"/>
            <w:tcBorders>
              <w:top w:val="single" w:color="auto" w:sz="4" w:space="0"/>
              <w:left w:val="single" w:color="auto" w:sz="4" w:space="0"/>
            </w:tcBorders>
            <w:vAlign w:val="center"/>
          </w:tcPr>
          <w:p>
            <w:pPr>
              <w:spacing w:line="360" w:lineRule="exact"/>
              <w:rPr>
                <w:rFonts w:ascii="宋体" w:hAnsi="宋体"/>
                <w:bCs/>
              </w:rPr>
            </w:pPr>
            <w:r>
              <w:rPr>
                <w:rFonts w:ascii="宋体" w:hAnsi="宋体"/>
                <w:bCs/>
              </w:rPr>
              <w:t>说明</w:t>
            </w:r>
            <w:r>
              <w:rPr>
                <w:rFonts w:hint="eastAsia" w:ascii="宋体" w:hAnsi="宋体"/>
                <w:bCs/>
              </w:rPr>
              <w:t>：</w:t>
            </w:r>
            <w:r>
              <w:rPr>
                <w:rFonts w:ascii="宋体" w:hAnsi="宋体"/>
                <w:bCs/>
              </w:rPr>
              <w:t>1.项4=项3×项5</w:t>
            </w:r>
          </w:p>
          <w:p>
            <w:pPr>
              <w:spacing w:line="360" w:lineRule="exact"/>
              <w:rPr>
                <w:rFonts w:ascii="宋体" w:hAnsi="宋体"/>
                <w:bCs/>
              </w:rPr>
            </w:pPr>
            <w:r>
              <w:rPr>
                <w:rFonts w:ascii="宋体" w:hAnsi="宋体"/>
                <w:bCs/>
              </w:rPr>
              <w:t xml:space="preserve">      2.项5=项6+项7+项……</w:t>
            </w:r>
          </w:p>
        </w:tc>
      </w:tr>
    </w:tbl>
    <w:p/>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hint="eastAsia" w:ascii="宋体" w:hAnsi="宋体"/>
          <w:sz w:val="28"/>
          <w:szCs w:val="28"/>
        </w:rPr>
        <w:t>年月日</w:t>
      </w:r>
    </w:p>
    <w:p>
      <w:pPr>
        <w:widowControl/>
        <w:jc w:val="left"/>
        <w:rPr>
          <w:sz w:val="28"/>
          <w:szCs w:val="28"/>
        </w:rPr>
        <w:sectPr>
          <w:pgSz w:w="11906" w:h="16838"/>
          <w:pgMar w:top="1418" w:right="1134" w:bottom="1418" w:left="1418" w:header="851" w:footer="851" w:gutter="0"/>
          <w:cols w:space="720" w:num="1"/>
        </w:sectPr>
      </w:pPr>
    </w:p>
    <w:p>
      <w:pPr>
        <w:pStyle w:val="7"/>
        <w:spacing w:beforeLines="50" w:afterLines="50" w:line="560" w:lineRule="exact"/>
        <w:ind w:firstLine="0" w:firstLineChars="0"/>
        <w:rPr>
          <w:b w:val="0"/>
        </w:rPr>
      </w:pPr>
      <w:bookmarkStart w:id="611" w:name="_Toc27855"/>
      <w:bookmarkStart w:id="612" w:name="_Toc121473132"/>
      <w:bookmarkStart w:id="613" w:name="_Toc6805"/>
      <w:bookmarkStart w:id="614" w:name="_Toc32160"/>
      <w:bookmarkStart w:id="615" w:name="_Toc17603"/>
      <w:bookmarkStart w:id="616" w:name="_Toc113349511"/>
      <w:bookmarkStart w:id="617" w:name="_Toc24289"/>
      <w:bookmarkStart w:id="618" w:name="_Toc112768460"/>
      <w:bookmarkStart w:id="619" w:name="_Toc762"/>
      <w:bookmarkStart w:id="620" w:name="_Toc31126"/>
      <w:bookmarkStart w:id="621" w:name="_Toc23692"/>
      <w:r>
        <w:rPr>
          <w:rFonts w:hint="eastAsia"/>
          <w:b w:val="0"/>
        </w:rPr>
        <w:t>附件</w:t>
      </w:r>
      <w:r>
        <w:rPr>
          <w:b w:val="0"/>
        </w:rPr>
        <w:t xml:space="preserve">1-3 </w:t>
      </w:r>
      <w:r>
        <w:rPr>
          <w:rFonts w:hint="eastAsia"/>
          <w:b w:val="0"/>
        </w:rPr>
        <w:t>其他与价格有关的</w:t>
      </w:r>
      <w:r>
        <w:rPr>
          <w:rFonts w:hint="eastAsia" w:ascii="宋体" w:hAnsi="宋体"/>
          <w:b w:val="0"/>
        </w:rPr>
        <w:t>材料</w:t>
      </w:r>
      <w:r>
        <w:rPr>
          <w:rFonts w:hint="eastAsia"/>
          <w:b w:val="0"/>
        </w:rPr>
        <w:t>、文件</w:t>
      </w:r>
      <w:bookmarkEnd w:id="611"/>
      <w:bookmarkEnd w:id="612"/>
      <w:bookmarkEnd w:id="613"/>
      <w:bookmarkEnd w:id="614"/>
      <w:bookmarkEnd w:id="615"/>
      <w:bookmarkEnd w:id="616"/>
      <w:bookmarkEnd w:id="617"/>
      <w:bookmarkEnd w:id="618"/>
      <w:bookmarkEnd w:id="619"/>
      <w:bookmarkEnd w:id="620"/>
      <w:bookmarkEnd w:id="621"/>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其他与价格有关的材料、文件</w:t>
      </w:r>
    </w:p>
    <w:p>
      <w:pPr>
        <w:spacing w:line="360" w:lineRule="auto"/>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3"/>
        <w:rPr>
          <w:sz w:val="28"/>
          <w:szCs w:val="28"/>
          <w:lang w:val="zh-CN"/>
        </w:rPr>
      </w:pPr>
    </w:p>
    <w:p>
      <w:pPr>
        <w:rPr>
          <w:sz w:val="28"/>
          <w:szCs w:val="28"/>
          <w:lang w:val="zh-CN"/>
        </w:rPr>
      </w:pPr>
    </w:p>
    <w:p>
      <w:pPr>
        <w:jc w:val="left"/>
        <w:rPr>
          <w:sz w:val="28"/>
          <w:szCs w:val="28"/>
        </w:rPr>
      </w:pPr>
      <w:r>
        <w:rPr>
          <w:sz w:val="28"/>
          <w:szCs w:val="28"/>
        </w:rPr>
        <w:br w:type="page"/>
      </w:r>
    </w:p>
    <w:p>
      <w:pPr>
        <w:spacing w:beforeLines="250" w:afterLines="400" w:line="360" w:lineRule="auto"/>
        <w:jc w:val="center"/>
        <w:rPr>
          <w:rFonts w:ascii="方正小标宋简体" w:eastAsia="方正小标宋简体"/>
          <w:bCs/>
          <w:sz w:val="48"/>
          <w:szCs w:val="48"/>
        </w:rPr>
      </w:pPr>
      <w:bookmarkStart w:id="622" w:name="_Toc13323"/>
      <w:bookmarkStart w:id="623" w:name="_Toc121473134"/>
      <w:bookmarkStart w:id="624" w:name="_Toc112768462"/>
      <w:bookmarkStart w:id="625" w:name="_Toc2097"/>
      <w:bookmarkStart w:id="626" w:name="_Toc23731"/>
      <w:bookmarkStart w:id="627" w:name="_Toc113349513"/>
      <w:bookmarkStart w:id="628" w:name="_Toc19739"/>
      <w:bookmarkStart w:id="629" w:name="_Toc19489"/>
      <w:bookmarkStart w:id="630" w:name="_Toc21173"/>
      <w:bookmarkStart w:id="631" w:name="_Toc24760"/>
      <w:bookmarkStart w:id="632" w:name="_Toc14120"/>
    </w:p>
    <w:p>
      <w:pPr>
        <w:spacing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竞争性谈判</w:t>
      </w:r>
    </w:p>
    <w:p>
      <w:pPr>
        <w:spacing w:afterLines="200"/>
        <w:jc w:val="center"/>
        <w:rPr>
          <w:rFonts w:ascii="方正小标宋简体" w:eastAsia="方正小标宋简体"/>
          <w:bCs/>
        </w:rPr>
      </w:pPr>
      <w:r>
        <w:rPr>
          <w:rFonts w:hint="eastAsia" w:ascii="方正小标宋简体" w:eastAsia="方正小标宋简体"/>
          <w:bCs/>
          <w:sz w:val="84"/>
          <w:szCs w:val="84"/>
        </w:rPr>
        <w:t>报 价 文 件</w:t>
      </w:r>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报价供应商：（盖章）</w:t>
      </w:r>
    </w:p>
    <w:p>
      <w:pPr>
        <w:spacing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rPr>
        <w:t>年</w:t>
      </w:r>
      <w:r>
        <w:rPr>
          <w:rFonts w:hint="eastAsia" w:ascii="方正小标宋简体" w:eastAsia="方正小标宋简体"/>
          <w:bCs/>
          <w:sz w:val="36"/>
          <w:szCs w:val="36"/>
          <w:lang w:val="en-US" w:eastAsia="zh-CN"/>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lang w:val="en-US" w:eastAsia="zh-CN"/>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bCs/>
        </w:rPr>
      </w:pPr>
    </w:p>
    <w:p>
      <w:pPr>
        <w:pStyle w:val="7"/>
        <w:spacing w:beforeLines="50" w:afterLines="50" w:line="560" w:lineRule="exact"/>
        <w:ind w:firstLine="0" w:firstLineChars="0"/>
        <w:rPr>
          <w:b w:val="0"/>
        </w:rPr>
        <w:sectPr>
          <w:pgSz w:w="11906" w:h="16838"/>
          <w:pgMar w:top="1418" w:right="1134" w:bottom="1418" w:left="1418" w:header="851" w:footer="851" w:gutter="0"/>
          <w:cols w:space="720" w:num="1"/>
          <w:docGrid w:linePitch="388" w:charSpace="-1260"/>
        </w:sectPr>
      </w:pPr>
    </w:p>
    <w:bookmarkEnd w:id="622"/>
    <w:bookmarkEnd w:id="623"/>
    <w:bookmarkEnd w:id="624"/>
    <w:bookmarkEnd w:id="625"/>
    <w:bookmarkEnd w:id="626"/>
    <w:bookmarkEnd w:id="627"/>
    <w:bookmarkEnd w:id="628"/>
    <w:bookmarkEnd w:id="629"/>
    <w:bookmarkEnd w:id="630"/>
    <w:bookmarkEnd w:id="631"/>
    <w:bookmarkEnd w:id="632"/>
    <w:p>
      <w:pPr>
        <w:pStyle w:val="7"/>
        <w:spacing w:beforeLines="50" w:afterLines="50" w:line="560" w:lineRule="exact"/>
        <w:ind w:firstLine="0" w:firstLineChars="0"/>
        <w:rPr>
          <w:b w:val="0"/>
        </w:rPr>
      </w:pPr>
      <w:bookmarkStart w:id="633" w:name="_Toc23368"/>
      <w:bookmarkStart w:id="634" w:name="_Toc121473137"/>
      <w:bookmarkStart w:id="635" w:name="_Toc27158"/>
      <w:bookmarkStart w:id="636" w:name="_Toc18865"/>
      <w:bookmarkStart w:id="637" w:name="_Toc1095"/>
      <w:bookmarkStart w:id="638" w:name="_Toc27421"/>
      <w:bookmarkStart w:id="639" w:name="_Toc7193"/>
      <w:bookmarkStart w:id="640" w:name="_Toc112768465"/>
      <w:bookmarkStart w:id="641" w:name="_Toc113349516"/>
      <w:bookmarkStart w:id="642" w:name="_Toc19670"/>
      <w:bookmarkStart w:id="643" w:name="_Toc23232"/>
      <w:r>
        <w:rPr>
          <w:rFonts w:hint="eastAsia"/>
          <w:b w:val="0"/>
        </w:rPr>
        <w:t>附件1谈判函</w:t>
      </w:r>
      <w:bookmarkEnd w:id="633"/>
      <w:bookmarkEnd w:id="634"/>
      <w:bookmarkEnd w:id="635"/>
      <w:bookmarkEnd w:id="636"/>
      <w:bookmarkEnd w:id="637"/>
      <w:bookmarkEnd w:id="638"/>
      <w:bookmarkEnd w:id="639"/>
      <w:bookmarkEnd w:id="640"/>
      <w:bookmarkEnd w:id="641"/>
      <w:bookmarkEnd w:id="642"/>
      <w:bookmarkEnd w:id="643"/>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谈判函</w:t>
      </w:r>
    </w:p>
    <w:p>
      <w:pPr>
        <w:spacing w:line="560" w:lineRule="exact"/>
        <w:rPr>
          <w:rFonts w:ascii="宋体" w:hAnsi="宋体"/>
          <w:kern w:val="0"/>
          <w:sz w:val="28"/>
          <w:szCs w:val="28"/>
          <w:u w:val="single"/>
        </w:rPr>
      </w:pPr>
      <w:r>
        <w:rPr>
          <w:rFonts w:hint="eastAsia" w:ascii="宋体" w:hAnsi="宋体"/>
          <w:kern w:val="0"/>
          <w:sz w:val="28"/>
          <w:szCs w:val="28"/>
          <w:u w:val="single"/>
        </w:rPr>
        <w:t>（采购机构名称）</w:t>
      </w:r>
      <w:r>
        <w:rPr>
          <w:rFonts w:ascii="宋体" w:hAnsi="宋体"/>
          <w:kern w:val="0"/>
          <w:sz w:val="28"/>
          <w:szCs w:val="28"/>
          <w:u w:val="single"/>
        </w:rPr>
        <w:t>：</w:t>
      </w:r>
    </w:p>
    <w:p>
      <w:pPr>
        <w:spacing w:line="460" w:lineRule="exact"/>
        <w:ind w:firstLine="560" w:firstLineChars="20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w:t>
      </w:r>
      <w:r>
        <w:rPr>
          <w:rFonts w:hint="eastAsia" w:asciiTheme="minorEastAsia" w:hAnsiTheme="minorEastAsia" w:eastAsiaTheme="minorEastAsia"/>
          <w:sz w:val="28"/>
          <w:szCs w:val="28"/>
          <w:u w:val="single"/>
        </w:rPr>
        <w:t>和</w:t>
      </w:r>
      <w:r>
        <w:rPr>
          <w:rFonts w:ascii="宋体" w:hAnsi="宋体"/>
          <w:sz w:val="28"/>
          <w:szCs w:val="28"/>
          <w:u w:val="single"/>
        </w:rPr>
        <w:t>项目名称）</w:t>
      </w:r>
      <w:r>
        <w:rPr>
          <w:rFonts w:ascii="宋体" w:hAnsi="宋体"/>
          <w:sz w:val="28"/>
          <w:szCs w:val="28"/>
        </w:rPr>
        <w:t>采购活动，并对</w:t>
      </w:r>
      <w:r>
        <w:rPr>
          <w:rFonts w:ascii="宋体" w:hAnsi="宋体"/>
          <w:sz w:val="28"/>
          <w:szCs w:val="28"/>
          <w:u w:val="single"/>
        </w:rPr>
        <w:t>（</w:t>
      </w:r>
      <w:r>
        <w:rPr>
          <w:rFonts w:hint="eastAsia" w:ascii="宋体" w:hAnsi="宋体"/>
          <w:sz w:val="28"/>
          <w:szCs w:val="28"/>
          <w:u w:val="single"/>
        </w:rPr>
        <w:t>服务</w:t>
      </w:r>
      <w:r>
        <w:rPr>
          <w:rFonts w:ascii="宋体" w:hAnsi="宋体"/>
          <w:sz w:val="28"/>
          <w:szCs w:val="28"/>
          <w:u w:val="single"/>
        </w:rPr>
        <w:t>名称）</w:t>
      </w:r>
      <w:r>
        <w:rPr>
          <w:rFonts w:ascii="宋体" w:hAnsi="宋体"/>
          <w:sz w:val="28"/>
          <w:szCs w:val="28"/>
        </w:rPr>
        <w:t>进行谈判。</w:t>
      </w:r>
    </w:p>
    <w:p>
      <w:pPr>
        <w:tabs>
          <w:tab w:val="left" w:pos="1020"/>
        </w:tabs>
        <w:spacing w:line="460" w:lineRule="exact"/>
        <w:ind w:firstLine="560" w:firstLineChars="200"/>
        <w:rPr>
          <w:rFonts w:ascii="宋体" w:hAnsi="宋体"/>
          <w:sz w:val="28"/>
          <w:szCs w:val="28"/>
        </w:rPr>
      </w:pPr>
      <w:r>
        <w:rPr>
          <w:rFonts w:hint="eastAsia" w:ascii="宋体" w:hAnsi="宋体"/>
          <w:sz w:val="28"/>
          <w:szCs w:val="28"/>
        </w:rPr>
        <w:t>一、</w:t>
      </w:r>
      <w:r>
        <w:rPr>
          <w:rFonts w:ascii="宋体" w:hAnsi="宋体"/>
          <w:sz w:val="28"/>
          <w:szCs w:val="28"/>
        </w:rPr>
        <w:t>按照谈判文件</w:t>
      </w:r>
      <w:r>
        <w:rPr>
          <w:rFonts w:hint="eastAsia" w:ascii="宋体" w:hAnsi="宋体"/>
          <w:sz w:val="28"/>
          <w:szCs w:val="28"/>
        </w:rPr>
        <w:t>要求</w:t>
      </w:r>
      <w:r>
        <w:rPr>
          <w:rFonts w:ascii="宋体" w:hAnsi="宋体"/>
          <w:sz w:val="28"/>
          <w:szCs w:val="28"/>
        </w:rPr>
        <w:t>提交</w:t>
      </w:r>
      <w:r>
        <w:rPr>
          <w:rFonts w:ascii="宋体" w:hAnsi="宋体"/>
          <w:sz w:val="28"/>
          <w:szCs w:val="28"/>
          <w:lang w:val="zh-CN"/>
        </w:rPr>
        <w:t>报价文件正本份和副本份</w:t>
      </w:r>
      <w:r>
        <w:rPr>
          <w:rFonts w:ascii="宋体" w:hAnsi="宋体"/>
          <w:sz w:val="28"/>
          <w:szCs w:val="28"/>
        </w:rPr>
        <w:t>，电子版报价文件份。</w:t>
      </w:r>
      <w:bookmarkStart w:id="644" w:name="_Hlk118989062"/>
      <w:r>
        <w:rPr>
          <w:rFonts w:ascii="宋体" w:hAnsi="宋体"/>
          <w:sz w:val="28"/>
          <w:szCs w:val="28"/>
        </w:rPr>
        <w:t>其中，</w:t>
      </w:r>
      <w:r>
        <w:rPr>
          <w:rFonts w:hint="eastAsia" w:ascii="宋体" w:hAnsi="宋体"/>
          <w:sz w:val="28"/>
          <w:szCs w:val="28"/>
        </w:rPr>
        <w:t>“</w:t>
      </w:r>
      <w:r>
        <w:rPr>
          <w:rFonts w:ascii="宋体" w:hAnsi="宋体"/>
          <w:sz w:val="28"/>
          <w:szCs w:val="28"/>
        </w:rPr>
        <w:t>价格文件</w:t>
      </w:r>
      <w:r>
        <w:rPr>
          <w:rFonts w:hint="eastAsia" w:ascii="宋体" w:hAnsi="宋体"/>
          <w:sz w:val="28"/>
          <w:szCs w:val="28"/>
        </w:rPr>
        <w:t>”</w:t>
      </w:r>
      <w:r>
        <w:rPr>
          <w:rFonts w:ascii="宋体" w:hAnsi="宋体"/>
          <w:sz w:val="28"/>
          <w:szCs w:val="28"/>
        </w:rPr>
        <w:t>份单独密封提交。</w:t>
      </w:r>
      <w:bookmarkEnd w:id="644"/>
    </w:p>
    <w:p>
      <w:pPr>
        <w:tabs>
          <w:tab w:val="left" w:pos="1020"/>
        </w:tabs>
        <w:spacing w:line="460" w:lineRule="exact"/>
        <w:ind w:firstLine="560" w:firstLineChars="200"/>
        <w:rPr>
          <w:rFonts w:ascii="宋体" w:hAnsi="宋体"/>
          <w:sz w:val="28"/>
          <w:szCs w:val="28"/>
        </w:rPr>
      </w:pPr>
      <w:r>
        <w:rPr>
          <w:rFonts w:hint="eastAsia" w:ascii="宋体" w:hAnsi="宋体"/>
          <w:sz w:val="28"/>
          <w:szCs w:val="28"/>
          <w:lang w:val="zh-CN"/>
        </w:rPr>
        <w:t>二、</w:t>
      </w:r>
      <w:r>
        <w:rPr>
          <w:rFonts w:ascii="宋体" w:hAnsi="宋体"/>
          <w:sz w:val="28"/>
          <w:szCs w:val="28"/>
          <w:lang w:val="zh-CN"/>
        </w:rPr>
        <w:t>我方已完全理解谈判文件的全部内容，自愿接受并执行谈判文件的全部条款</w:t>
      </w:r>
      <w:r>
        <w:rPr>
          <w:rFonts w:ascii="宋体" w:hAnsi="宋体"/>
          <w:sz w:val="28"/>
          <w:szCs w:val="28"/>
        </w:rPr>
        <w:t>。</w:t>
      </w:r>
    </w:p>
    <w:p>
      <w:pPr>
        <w:tabs>
          <w:tab w:val="left" w:pos="1020"/>
        </w:tabs>
        <w:spacing w:line="460" w:lineRule="exact"/>
        <w:ind w:firstLine="560" w:firstLineChars="200"/>
        <w:rPr>
          <w:rFonts w:ascii="宋体" w:hAnsi="宋体"/>
          <w:sz w:val="28"/>
          <w:szCs w:val="28"/>
        </w:rPr>
      </w:pPr>
      <w:r>
        <w:rPr>
          <w:rFonts w:hint="eastAsia" w:ascii="宋体" w:hAnsi="宋体"/>
          <w:sz w:val="28"/>
          <w:szCs w:val="28"/>
        </w:rPr>
        <w:t>三、</w:t>
      </w:r>
      <w:r>
        <w:rPr>
          <w:rFonts w:ascii="宋体" w:hAnsi="宋体"/>
          <w:sz w:val="28"/>
          <w:szCs w:val="28"/>
        </w:rPr>
        <w:t>本报价</w:t>
      </w:r>
      <w:r>
        <w:rPr>
          <w:rFonts w:ascii="宋体" w:hAnsi="宋体"/>
          <w:sz w:val="28"/>
          <w:szCs w:val="28"/>
          <w:lang w:val="zh-CN"/>
        </w:rPr>
        <w:t>有效期自</w:t>
      </w:r>
      <w:r>
        <w:rPr>
          <w:rFonts w:hint="eastAsia" w:ascii="宋体" w:hAnsi="宋体"/>
          <w:sz w:val="28"/>
          <w:szCs w:val="28"/>
          <w:lang w:val="zh-CN"/>
        </w:rPr>
        <w:t>提交报价文件的截止之日</w:t>
      </w:r>
      <w:r>
        <w:rPr>
          <w:rFonts w:ascii="宋体" w:hAnsi="宋体"/>
          <w:sz w:val="28"/>
          <w:szCs w:val="28"/>
          <w:lang w:val="zh-CN"/>
        </w:rPr>
        <w:t>起日内有效</w:t>
      </w:r>
      <w:r>
        <w:rPr>
          <w:rFonts w:ascii="宋体" w:hAnsi="宋体"/>
          <w:sz w:val="28"/>
          <w:szCs w:val="28"/>
        </w:rPr>
        <w:t>。</w:t>
      </w:r>
    </w:p>
    <w:p>
      <w:pPr>
        <w:tabs>
          <w:tab w:val="left" w:pos="1020"/>
        </w:tabs>
        <w:spacing w:line="460" w:lineRule="exact"/>
        <w:ind w:firstLine="560" w:firstLineChars="200"/>
        <w:rPr>
          <w:rFonts w:ascii="宋体" w:hAnsi="宋体" w:cs="宋体"/>
          <w:snapToGrid w:val="0"/>
          <w:sz w:val="28"/>
          <w:szCs w:val="28"/>
          <w:lang w:val="zh-CN"/>
        </w:rPr>
      </w:pPr>
      <w:r>
        <w:rPr>
          <w:rFonts w:hint="eastAsia" w:ascii="宋体" w:hAnsi="宋体"/>
          <w:snapToGrid w:val="0"/>
          <w:sz w:val="28"/>
          <w:szCs w:val="28"/>
          <w:lang w:val="zh-CN"/>
        </w:rPr>
        <w:t>四、</w:t>
      </w:r>
      <w:r>
        <w:rPr>
          <w:rFonts w:ascii="宋体" w:hAnsi="宋体"/>
          <w:snapToGrid w:val="0"/>
          <w:sz w:val="28"/>
          <w:szCs w:val="28"/>
          <w:lang w:val="zh-CN"/>
        </w:rPr>
        <w:t>我方在参与谈判前已仔细研究了谈判文件和所有相关</w:t>
      </w:r>
      <w:r>
        <w:rPr>
          <w:rFonts w:hint="eastAsia" w:ascii="宋体" w:hAnsi="宋体"/>
          <w:bCs/>
          <w:sz w:val="28"/>
          <w:szCs w:val="28"/>
        </w:rPr>
        <w:t>材料</w:t>
      </w:r>
      <w:r>
        <w:rPr>
          <w:rFonts w:hint="eastAsia" w:ascii="宋体" w:hAnsi="宋体" w:cs="宋体"/>
          <w:snapToGrid w:val="0"/>
          <w:sz w:val="28"/>
          <w:szCs w:val="28"/>
          <w:lang w:val="zh-CN"/>
        </w:rPr>
        <w:t>，同意谈判文件的相关条款。</w:t>
      </w:r>
    </w:p>
    <w:p>
      <w:pPr>
        <w:tabs>
          <w:tab w:val="left" w:pos="1020"/>
        </w:tabs>
        <w:spacing w:line="460" w:lineRule="exact"/>
        <w:ind w:firstLine="560" w:firstLineChars="200"/>
        <w:rPr>
          <w:rFonts w:ascii="宋体" w:hAnsi="宋体"/>
          <w:sz w:val="28"/>
          <w:szCs w:val="28"/>
        </w:rPr>
      </w:pPr>
      <w:r>
        <w:rPr>
          <w:rFonts w:hint="eastAsia" w:ascii="宋体" w:hAnsi="宋体"/>
          <w:sz w:val="28"/>
          <w:szCs w:val="28"/>
        </w:rPr>
        <w:t>五、</w:t>
      </w:r>
      <w:r>
        <w:rPr>
          <w:rFonts w:ascii="宋体" w:hAnsi="宋体"/>
          <w:sz w:val="28"/>
          <w:szCs w:val="28"/>
        </w:rPr>
        <w:t>我方声明</w:t>
      </w:r>
      <w:r>
        <w:rPr>
          <w:rFonts w:hint="eastAsia" w:ascii="宋体" w:hAnsi="宋体"/>
          <w:bCs/>
          <w:sz w:val="28"/>
          <w:szCs w:val="28"/>
        </w:rPr>
        <w:t>提供的</w:t>
      </w:r>
      <w:r>
        <w:rPr>
          <w:rFonts w:ascii="宋体" w:hAnsi="宋体"/>
          <w:sz w:val="28"/>
          <w:szCs w:val="28"/>
        </w:rPr>
        <w:t>报价文件及一切</w:t>
      </w:r>
      <w:r>
        <w:rPr>
          <w:rFonts w:hint="eastAsia" w:ascii="宋体" w:hAnsi="宋体"/>
          <w:bCs/>
          <w:sz w:val="28"/>
          <w:szCs w:val="28"/>
        </w:rPr>
        <w:t>材料</w:t>
      </w:r>
      <w:r>
        <w:rPr>
          <w:rFonts w:hint="eastAsia" w:ascii="宋体" w:hAnsi="宋体"/>
          <w:sz w:val="28"/>
          <w:szCs w:val="28"/>
        </w:rPr>
        <w:t>和承诺</w:t>
      </w:r>
      <w:r>
        <w:rPr>
          <w:rFonts w:ascii="宋体" w:hAnsi="宋体"/>
          <w:sz w:val="28"/>
          <w:szCs w:val="28"/>
        </w:rPr>
        <w:t>均真实有效。由于我方提供</w:t>
      </w:r>
      <w:r>
        <w:rPr>
          <w:rFonts w:hint="eastAsia" w:ascii="宋体" w:hAnsi="宋体"/>
          <w:bCs/>
          <w:sz w:val="28"/>
          <w:szCs w:val="28"/>
        </w:rPr>
        <w:t>材料</w:t>
      </w:r>
      <w:r>
        <w:rPr>
          <w:rFonts w:ascii="宋体" w:hAnsi="宋体"/>
          <w:sz w:val="28"/>
          <w:szCs w:val="28"/>
        </w:rPr>
        <w:t>不实而造成的责任和后果由我方承担。我方同意按照贵部要求，提供与</w:t>
      </w:r>
      <w:r>
        <w:rPr>
          <w:rFonts w:hint="eastAsia" w:ascii="宋体" w:hAnsi="宋体"/>
          <w:sz w:val="28"/>
          <w:szCs w:val="28"/>
        </w:rPr>
        <w:t>谈判</w:t>
      </w:r>
      <w:r>
        <w:rPr>
          <w:rFonts w:ascii="宋体" w:hAnsi="宋体"/>
          <w:sz w:val="28"/>
          <w:szCs w:val="28"/>
        </w:rPr>
        <w:t>有关数据或信息。</w:t>
      </w:r>
      <w:r>
        <w:rPr>
          <w:rFonts w:hint="eastAsia" w:ascii="宋体" w:hAnsi="宋体"/>
          <w:sz w:val="28"/>
          <w:szCs w:val="28"/>
        </w:rPr>
        <w:t>我方承诺完全按照谈判文件有关内容履约。</w:t>
      </w:r>
    </w:p>
    <w:p>
      <w:pPr>
        <w:tabs>
          <w:tab w:val="left" w:pos="1020"/>
        </w:tabs>
        <w:spacing w:line="460" w:lineRule="exact"/>
        <w:ind w:firstLine="560" w:firstLineChars="200"/>
        <w:rPr>
          <w:rFonts w:ascii="宋体" w:hAnsi="宋体"/>
          <w:sz w:val="28"/>
          <w:szCs w:val="28"/>
        </w:rPr>
      </w:pPr>
      <w:r>
        <w:rPr>
          <w:rFonts w:hint="eastAsia" w:ascii="宋体" w:hAnsi="宋体"/>
          <w:sz w:val="28"/>
          <w:szCs w:val="28"/>
        </w:rPr>
        <w:t>六、</w:t>
      </w:r>
      <w:r>
        <w:rPr>
          <w:rFonts w:ascii="宋体" w:hAnsi="宋体"/>
          <w:sz w:val="28"/>
          <w:szCs w:val="28"/>
        </w:rPr>
        <w:t>我方承诺自愿遵守</w:t>
      </w:r>
      <w:r>
        <w:rPr>
          <w:rFonts w:hint="eastAsia" w:ascii="宋体" w:hAnsi="宋体"/>
          <w:sz w:val="28"/>
          <w:szCs w:val="28"/>
        </w:rPr>
        <w:t>、</w:t>
      </w:r>
      <w:r>
        <w:rPr>
          <w:rFonts w:ascii="宋体" w:hAnsi="宋体"/>
          <w:sz w:val="28"/>
          <w:szCs w:val="28"/>
        </w:rPr>
        <w:t>执行军队采购</w:t>
      </w:r>
      <w:r>
        <w:rPr>
          <w:rFonts w:ascii="宋体" w:hAnsi="宋体"/>
          <w:bCs/>
          <w:sz w:val="28"/>
          <w:szCs w:val="28"/>
        </w:rPr>
        <w:t>政策</w:t>
      </w:r>
      <w:r>
        <w:rPr>
          <w:rFonts w:hint="eastAsia" w:ascii="宋体" w:hAnsi="宋体"/>
          <w:bCs/>
          <w:sz w:val="28"/>
          <w:szCs w:val="28"/>
        </w:rPr>
        <w:t>法规</w:t>
      </w:r>
      <w:r>
        <w:rPr>
          <w:rFonts w:hint="eastAsia" w:ascii="宋体" w:hAnsi="宋体"/>
          <w:sz w:val="28"/>
          <w:szCs w:val="28"/>
        </w:rPr>
        <w:t>。</w:t>
      </w:r>
    </w:p>
    <w:p>
      <w:pPr>
        <w:tabs>
          <w:tab w:val="left" w:pos="1020"/>
        </w:tabs>
        <w:spacing w:line="460" w:lineRule="exact"/>
        <w:ind w:firstLine="560" w:firstLineChars="200"/>
        <w:rPr>
          <w:rFonts w:ascii="宋体" w:hAnsi="宋体"/>
          <w:sz w:val="28"/>
          <w:szCs w:val="28"/>
        </w:rPr>
      </w:pPr>
      <w:r>
        <w:rPr>
          <w:rFonts w:hint="eastAsia" w:ascii="宋体" w:hAnsi="宋体" w:cs="宋体"/>
          <w:bCs/>
          <w:sz w:val="28"/>
          <w:szCs w:val="28"/>
        </w:rPr>
        <w:t>七、</w:t>
      </w:r>
      <w:r>
        <w:rPr>
          <w:rFonts w:ascii="宋体" w:hAnsi="宋体"/>
          <w:sz w:val="28"/>
          <w:szCs w:val="28"/>
        </w:rPr>
        <w:t>联系方式</w:t>
      </w:r>
    </w:p>
    <w:p>
      <w:pPr>
        <w:spacing w:line="460" w:lineRule="exact"/>
        <w:ind w:firstLine="576" w:firstLineChars="206"/>
        <w:rPr>
          <w:rFonts w:ascii="宋体" w:hAnsi="宋体"/>
          <w:sz w:val="28"/>
          <w:szCs w:val="28"/>
        </w:rPr>
      </w:pPr>
      <w:r>
        <w:rPr>
          <w:rFonts w:ascii="宋体" w:hAnsi="宋体"/>
          <w:sz w:val="28"/>
          <w:szCs w:val="28"/>
        </w:rPr>
        <w:t>联 系 人：  电话：传真：</w:t>
      </w:r>
    </w:p>
    <w:p>
      <w:pPr>
        <w:spacing w:line="460" w:lineRule="exact"/>
        <w:ind w:firstLine="576" w:firstLineChars="206"/>
        <w:rPr>
          <w:rFonts w:ascii="宋体" w:hAnsi="宋体"/>
          <w:sz w:val="28"/>
          <w:szCs w:val="28"/>
        </w:rPr>
      </w:pPr>
      <w:r>
        <w:rPr>
          <w:rFonts w:ascii="宋体" w:hAnsi="宋体"/>
          <w:sz w:val="28"/>
          <w:szCs w:val="28"/>
        </w:rPr>
        <w:t>地    址：  邮政编码：</w:t>
      </w:r>
    </w:p>
    <w:p>
      <w:pPr>
        <w:spacing w:line="460" w:lineRule="exact"/>
        <w:ind w:firstLine="576" w:firstLineChars="206"/>
        <w:rPr>
          <w:rFonts w:ascii="宋体" w:hAnsi="宋体"/>
          <w:sz w:val="28"/>
          <w:szCs w:val="28"/>
        </w:rPr>
      </w:pPr>
      <w:r>
        <w:rPr>
          <w:rFonts w:ascii="宋体" w:hAnsi="宋体"/>
          <w:sz w:val="28"/>
          <w:szCs w:val="28"/>
        </w:rPr>
        <w:t>开户名称：</w:t>
      </w:r>
    </w:p>
    <w:p>
      <w:pPr>
        <w:spacing w:line="460" w:lineRule="exact"/>
        <w:ind w:firstLine="576" w:firstLineChars="206"/>
        <w:rPr>
          <w:rFonts w:ascii="宋体" w:hAnsi="宋体"/>
          <w:sz w:val="28"/>
          <w:szCs w:val="28"/>
        </w:rPr>
      </w:pPr>
      <w:r>
        <w:rPr>
          <w:rFonts w:ascii="宋体" w:hAnsi="宋体"/>
          <w:sz w:val="28"/>
          <w:szCs w:val="28"/>
        </w:rPr>
        <w:t>开户银行：</w:t>
      </w:r>
    </w:p>
    <w:p>
      <w:pPr>
        <w:spacing w:line="460" w:lineRule="exact"/>
        <w:ind w:firstLine="576" w:firstLineChars="206"/>
        <w:rPr>
          <w:rFonts w:ascii="宋体" w:hAnsi="宋体"/>
          <w:sz w:val="28"/>
          <w:szCs w:val="28"/>
        </w:rPr>
      </w:pPr>
      <w:r>
        <w:rPr>
          <w:rFonts w:ascii="宋体" w:hAnsi="宋体"/>
          <w:sz w:val="28"/>
          <w:szCs w:val="28"/>
        </w:rPr>
        <w:t>银行账号：</w:t>
      </w:r>
    </w:p>
    <w:p>
      <w:pPr>
        <w:spacing w:line="460" w:lineRule="exact"/>
        <w:ind w:firstLine="1372" w:firstLineChars="490"/>
        <w:rPr>
          <w:sz w:val="28"/>
          <w:szCs w:val="28"/>
        </w:rPr>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hint="eastAsia" w:ascii="宋体" w:hAnsi="宋体"/>
          <w:sz w:val="28"/>
          <w:szCs w:val="28"/>
        </w:rPr>
        <w:t>年月日</w:t>
      </w:r>
    </w:p>
    <w:p>
      <w:pPr>
        <w:pStyle w:val="7"/>
        <w:spacing w:beforeLines="50" w:afterLines="50" w:line="560" w:lineRule="exact"/>
        <w:ind w:firstLine="0" w:firstLineChars="0"/>
        <w:rPr>
          <w:b w:val="0"/>
        </w:rPr>
      </w:pPr>
      <w:r>
        <w:rPr>
          <w:lang w:val="zh-CN"/>
        </w:rPr>
        <w:br w:type="page"/>
      </w:r>
      <w:bookmarkStart w:id="645" w:name="_Toc30285"/>
      <w:bookmarkStart w:id="646" w:name="_Toc15476"/>
      <w:bookmarkStart w:id="647" w:name="_Toc17617"/>
      <w:bookmarkStart w:id="648" w:name="_Toc112768479"/>
      <w:bookmarkStart w:id="649" w:name="_Toc7382"/>
      <w:bookmarkStart w:id="650" w:name="_Toc121473148"/>
      <w:bookmarkStart w:id="651" w:name="_Toc2311"/>
      <w:bookmarkStart w:id="652" w:name="_Toc9642"/>
      <w:bookmarkStart w:id="653" w:name="_Toc31131"/>
      <w:bookmarkStart w:id="654" w:name="_Toc16920"/>
      <w:bookmarkStart w:id="655" w:name="_Toc113349527"/>
      <w:bookmarkStart w:id="656" w:name="_Toc9118"/>
      <w:bookmarkStart w:id="657" w:name="_Toc121473139"/>
      <w:bookmarkStart w:id="658" w:name="_Toc5595"/>
      <w:bookmarkStart w:id="659" w:name="_Toc15850"/>
      <w:bookmarkStart w:id="660" w:name="_Toc113349518"/>
      <w:bookmarkStart w:id="661" w:name="_Toc112768467"/>
      <w:bookmarkStart w:id="662" w:name="_Toc5924"/>
      <w:bookmarkStart w:id="663" w:name="_Toc3865"/>
      <w:bookmarkStart w:id="664" w:name="_Toc18444"/>
      <w:bookmarkStart w:id="665" w:name="_Toc14807"/>
      <w:bookmarkStart w:id="666" w:name="_Toc1587"/>
      <w:bookmarkStart w:id="667" w:name="_Hlk118989257"/>
      <w:bookmarkStart w:id="668" w:name="_Toc121473138"/>
      <w:bookmarkStart w:id="669" w:name="_Toc12071"/>
      <w:bookmarkStart w:id="670" w:name="_Toc30229"/>
      <w:bookmarkStart w:id="671" w:name="_Toc18032"/>
      <w:bookmarkStart w:id="672" w:name="_Toc29197"/>
      <w:bookmarkStart w:id="673" w:name="_Toc7432"/>
      <w:bookmarkStart w:id="674" w:name="_Toc15266"/>
      <w:bookmarkStart w:id="675" w:name="_Toc3345"/>
      <w:bookmarkStart w:id="676" w:name="_Toc112768466"/>
      <w:bookmarkStart w:id="677" w:name="_Toc31897"/>
      <w:bookmarkStart w:id="678" w:name="_Toc113349517"/>
      <w:r>
        <w:rPr>
          <w:rFonts w:hint="eastAsia"/>
          <w:b w:val="0"/>
        </w:rPr>
        <w:t>附件</w:t>
      </w:r>
      <w:r>
        <w:rPr>
          <w:b w:val="0"/>
        </w:rPr>
        <w:t>2</w:t>
      </w:r>
      <w:r>
        <w:rPr>
          <w:rFonts w:hint="eastAsia"/>
          <w:b w:val="0"/>
        </w:rPr>
        <w:t>工商营业执照、组织机构代码证、税务登记证</w:t>
      </w:r>
      <w:bookmarkEnd w:id="645"/>
      <w:bookmarkEnd w:id="646"/>
      <w:bookmarkEnd w:id="647"/>
      <w:bookmarkEnd w:id="648"/>
      <w:bookmarkEnd w:id="649"/>
      <w:bookmarkEnd w:id="650"/>
      <w:bookmarkEnd w:id="651"/>
      <w:bookmarkEnd w:id="652"/>
      <w:bookmarkEnd w:id="653"/>
      <w:bookmarkEnd w:id="654"/>
      <w:bookmarkEnd w:id="655"/>
    </w:p>
    <w:p>
      <w:pPr>
        <w:pStyle w:val="7"/>
        <w:spacing w:beforeLines="50" w:afterLines="50" w:line="560" w:lineRule="exact"/>
        <w:ind w:firstLine="0" w:firstLineChars="0"/>
        <w:rPr>
          <w:rFonts w:ascii="黑体" w:hAnsi="黑体" w:cs="黑体"/>
          <w:sz w:val="36"/>
          <w:szCs w:val="36"/>
        </w:rPr>
      </w:pPr>
      <w:r>
        <w:rPr>
          <w:rFonts w:hint="eastAsia" w:ascii="黑体" w:hAnsi="黑体" w:cs="黑体"/>
          <w:sz w:val="36"/>
          <w:szCs w:val="36"/>
        </w:rPr>
        <w:t>工商营业执照、组织机构代码证、税务登记证</w:t>
      </w: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pStyle w:val="7"/>
        <w:spacing w:beforeLines="50" w:afterLines="50" w:line="560" w:lineRule="exact"/>
        <w:ind w:firstLine="0" w:firstLineChars="0"/>
        <w:rPr>
          <w:rFonts w:ascii="黑体" w:hAnsi="黑体" w:cs="黑体"/>
          <w:sz w:val="36"/>
          <w:szCs w:val="36"/>
        </w:rPr>
      </w:pPr>
    </w:p>
    <w:p>
      <w:pPr>
        <w:widowControl/>
        <w:jc w:val="left"/>
        <w:rPr>
          <w:rFonts w:ascii="Arial" w:hAnsi="Arial" w:eastAsia="黑体"/>
          <w:bCs/>
          <w:sz w:val="28"/>
          <w:szCs w:val="28"/>
        </w:rPr>
      </w:pPr>
    </w:p>
    <w:p>
      <w:pPr>
        <w:pStyle w:val="7"/>
        <w:spacing w:beforeLines="50" w:afterLines="50" w:line="560" w:lineRule="exact"/>
        <w:ind w:firstLine="0" w:firstLineChars="0"/>
        <w:rPr>
          <w:b w:val="0"/>
        </w:rPr>
      </w:pPr>
      <w:bookmarkStart w:id="679" w:name="_Toc10534"/>
      <w:bookmarkStart w:id="680" w:name="_Toc112768480"/>
      <w:bookmarkStart w:id="681" w:name="_Toc32660"/>
      <w:bookmarkStart w:id="682" w:name="_Toc29795"/>
      <w:bookmarkStart w:id="683" w:name="_Toc113349528"/>
      <w:bookmarkStart w:id="684" w:name="_Toc21178"/>
      <w:bookmarkStart w:id="685" w:name="_Toc245"/>
      <w:bookmarkStart w:id="686" w:name="_Toc26417"/>
      <w:bookmarkStart w:id="687" w:name="_Toc3523"/>
      <w:bookmarkStart w:id="688" w:name="_Toc23924"/>
      <w:bookmarkStart w:id="689" w:name="_Toc121473149"/>
      <w:r>
        <w:rPr>
          <w:rFonts w:hint="eastAsia"/>
          <w:b w:val="0"/>
        </w:rPr>
        <w:t>附件</w:t>
      </w:r>
      <w:r>
        <w:rPr>
          <w:b w:val="0"/>
        </w:rPr>
        <w:t xml:space="preserve">3 </w:t>
      </w:r>
      <w:r>
        <w:rPr>
          <w:rFonts w:hint="eastAsia"/>
          <w:b w:val="0"/>
        </w:rPr>
        <w:t>法定代表人资格证明书</w:t>
      </w:r>
      <w:bookmarkEnd w:id="679"/>
      <w:bookmarkEnd w:id="680"/>
      <w:bookmarkEnd w:id="681"/>
      <w:bookmarkEnd w:id="682"/>
      <w:bookmarkEnd w:id="683"/>
      <w:bookmarkEnd w:id="684"/>
      <w:bookmarkEnd w:id="685"/>
      <w:bookmarkEnd w:id="686"/>
      <w:bookmarkEnd w:id="687"/>
      <w:bookmarkEnd w:id="688"/>
      <w:bookmarkEnd w:id="689"/>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法定代表人资格证明书</w:t>
      </w:r>
    </w:p>
    <w:p>
      <w:pPr>
        <w:ind w:firstLine="560" w:firstLineChars="200"/>
        <w:rPr>
          <w:rFonts w:eastAsia="楷体_GB2312"/>
          <w:sz w:val="28"/>
          <w:szCs w:val="28"/>
        </w:rPr>
      </w:pPr>
      <w:bookmarkStart w:id="690" w:name="_Hlk118907974"/>
    </w:p>
    <w:p>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pPr>
        <w:ind w:firstLine="560" w:firstLineChars="200"/>
        <w:rPr>
          <w:sz w:val="28"/>
          <w:szCs w:val="28"/>
        </w:rPr>
      </w:pPr>
    </w:p>
    <w:p>
      <w:pPr>
        <w:ind w:firstLine="560" w:firstLineChars="200"/>
        <w:rPr>
          <w:sz w:val="28"/>
          <w:szCs w:val="28"/>
        </w:rPr>
      </w:pPr>
      <w:r>
        <w:rPr>
          <w:rFonts w:hint="eastAsia"/>
          <w:sz w:val="28"/>
          <w:szCs w:val="28"/>
        </w:rPr>
        <w:t>特此证明</w:t>
      </w:r>
      <w:bookmarkEnd w:id="690"/>
    </w:p>
    <w:p>
      <w:pPr>
        <w:rPr>
          <w:sz w:val="28"/>
          <w:szCs w:val="28"/>
        </w:rPr>
      </w:pPr>
      <w:r>
        <w:rPr>
          <w:sz w:val="28"/>
          <w:szCs w:val="28"/>
        </w:rPr>
        <w:pict>
          <v:shape id="_x0000_s1030" o:spid="_x0000_s1030" o:spt="202" type="#_x0000_t202" style="position:absolute;left:0pt;margin-left:228.3pt;margin-top:4.85pt;height:88.65pt;width:171.8pt;z-index:251667456;v-text-anchor:middle;mso-width-relative:page;mso-height-relative:page;" coordsize="21600,21600" o:gfxdata="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Vtnk9UAAAAJAQAADwAAAAAAAAABACAAAAAiAAAAZHJzL2Rvd25yZXYueG1s&#10;UEsBAhQAFAAAAAgAh07iQPfFgsc0AgAAVAQAAA4AAAAAAAAAAQAgAAAAJAEAAGRycy9lMm9Eb2Mu&#10;eG1sUEsFBgAAAAAGAAYAWQEAAMoFA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w:r>
      <w:r>
        <w:pict>
          <v:shape id="_x0000_s1029" o:spid="_x0000_s1029" o:spt="202" type="#_x0000_t202" style="position:absolute;left:0pt;margin-left:27.55pt;margin-top:5.65pt;height:88.65pt;width:176.45pt;z-index:251666432;v-text-anchor:middle;mso-width-relative:page;mso-height-relative:page;"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b1K0HUAAAACQEAAA8AAAAAAAAAAQAgAAAAIgAAAGRycy9kb3ducmV2LnhtbFBL&#10;AQIUABQAAAAIAIdO4kAxLHgcMwIAAFQEAAAOAAAAAAAAAAEAIAAAACMBAABkcnMvZTJvRG9jLnht&#10;bFBLBQYAAAAABgAGAFkBAADIBQ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w:t>
      </w:r>
      <w:r>
        <w:rPr>
          <w:rFonts w:hint="eastAsia" w:ascii="宋体" w:hAnsi="宋体"/>
          <w:bCs/>
          <w:sz w:val="28"/>
          <w:szCs w:val="28"/>
        </w:rPr>
        <w:t>应当</w:t>
      </w:r>
      <w:r>
        <w:rPr>
          <w:rFonts w:hint="eastAsia"/>
          <w:sz w:val="28"/>
          <w:szCs w:val="28"/>
        </w:rPr>
        <w:t>清晰可辨，否则</w:t>
      </w:r>
      <w:r>
        <w:rPr>
          <w:rFonts w:hint="eastAsia"/>
          <w:bCs/>
          <w:sz w:val="28"/>
          <w:szCs w:val="28"/>
        </w:rPr>
        <w:t>视为无效</w:t>
      </w:r>
      <w:r>
        <w:rPr>
          <w:rFonts w:hint="eastAsia"/>
          <w:sz w:val="28"/>
          <w:szCs w:val="28"/>
        </w:rPr>
        <w:t>报价。</w:t>
      </w:r>
    </w:p>
    <w:p>
      <w:pPr>
        <w:ind w:firstLine="4900" w:firstLineChars="1750"/>
        <w:rPr>
          <w:sz w:val="28"/>
          <w:szCs w:val="28"/>
        </w:rPr>
      </w:pPr>
    </w:p>
    <w:p>
      <w:pPr>
        <w:ind w:firstLine="4900" w:firstLineChars="1750"/>
        <w:rPr>
          <w:sz w:val="28"/>
          <w:szCs w:val="28"/>
        </w:rPr>
      </w:pPr>
    </w:p>
    <w:p>
      <w:pPr>
        <w:rPr>
          <w:sz w:val="28"/>
          <w:szCs w:val="28"/>
        </w:rPr>
      </w:pPr>
    </w:p>
    <w:p>
      <w:pPr>
        <w:spacing w:line="560" w:lineRule="exact"/>
        <w:jc w:val="center"/>
        <w:rPr>
          <w:sz w:val="28"/>
          <w:szCs w:val="28"/>
        </w:rPr>
      </w:pPr>
      <w:r>
        <w:rPr>
          <w:rFonts w:hint="eastAsia"/>
          <w:sz w:val="28"/>
          <w:szCs w:val="28"/>
        </w:rPr>
        <w:t>报价供应商全称：（盖章）</w:t>
      </w:r>
    </w:p>
    <w:p>
      <w:pPr>
        <w:spacing w:line="560" w:lineRule="exact"/>
        <w:ind w:firstLine="2520" w:firstLineChars="900"/>
        <w:rPr>
          <w:sz w:val="28"/>
          <w:szCs w:val="28"/>
        </w:rPr>
      </w:pPr>
      <w:r>
        <w:rPr>
          <w:rFonts w:hint="eastAsia"/>
          <w:sz w:val="28"/>
          <w:szCs w:val="28"/>
        </w:rPr>
        <w:t>年月日</w:t>
      </w:r>
    </w:p>
    <w:p>
      <w:pPr>
        <w:widowControl/>
        <w:spacing w:line="560" w:lineRule="exact"/>
        <w:jc w:val="left"/>
        <w:rPr>
          <w:rFonts w:ascii="Arial" w:hAnsi="Arial" w:eastAsia="黑体"/>
          <w:bCs/>
          <w:sz w:val="28"/>
          <w:szCs w:val="28"/>
          <w:lang w:val="zh-CN"/>
        </w:rPr>
      </w:pPr>
      <w:r>
        <w:rPr>
          <w:lang w:val="zh-CN"/>
        </w:rPr>
        <w:br w:type="page"/>
      </w:r>
    </w:p>
    <w:p>
      <w:pPr>
        <w:pStyle w:val="7"/>
        <w:spacing w:beforeLines="50" w:afterLines="50" w:line="560" w:lineRule="exact"/>
        <w:ind w:firstLine="0" w:firstLineChars="0"/>
        <w:rPr>
          <w:b w:val="0"/>
        </w:rPr>
      </w:pPr>
      <w:bookmarkStart w:id="691" w:name="_Toc1153"/>
      <w:bookmarkStart w:id="692" w:name="_Toc1880"/>
      <w:bookmarkStart w:id="693" w:name="_Toc20736"/>
      <w:bookmarkStart w:id="694" w:name="_Toc121473150"/>
      <w:bookmarkStart w:id="695" w:name="_Toc112768481"/>
      <w:bookmarkStart w:id="696" w:name="_Toc23386"/>
      <w:bookmarkStart w:id="697" w:name="_Toc23217"/>
      <w:bookmarkStart w:id="698" w:name="_Toc5357"/>
      <w:bookmarkStart w:id="699" w:name="_Toc11563"/>
      <w:bookmarkStart w:id="700" w:name="_Toc113349529"/>
      <w:bookmarkStart w:id="701" w:name="_Toc26655"/>
      <w:r>
        <w:rPr>
          <w:rFonts w:hint="eastAsia"/>
          <w:b w:val="0"/>
        </w:rPr>
        <w:t>附件</w:t>
      </w:r>
      <w:r>
        <w:rPr>
          <w:b w:val="0"/>
        </w:rPr>
        <w:t xml:space="preserve">4 </w:t>
      </w:r>
      <w:r>
        <w:rPr>
          <w:rFonts w:hint="eastAsia"/>
          <w:b w:val="0"/>
        </w:rPr>
        <w:t>法定代表人授权书</w:t>
      </w:r>
      <w:bookmarkEnd w:id="691"/>
      <w:bookmarkEnd w:id="692"/>
      <w:bookmarkEnd w:id="693"/>
      <w:bookmarkEnd w:id="694"/>
      <w:bookmarkEnd w:id="695"/>
      <w:bookmarkEnd w:id="696"/>
      <w:bookmarkEnd w:id="697"/>
      <w:bookmarkEnd w:id="698"/>
      <w:bookmarkEnd w:id="699"/>
      <w:bookmarkEnd w:id="700"/>
      <w:bookmarkEnd w:id="701"/>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法定代表人授权书</w:t>
      </w:r>
    </w:p>
    <w:p>
      <w:pPr>
        <w:spacing w:line="600" w:lineRule="exact"/>
        <w:rPr>
          <w:rFonts w:ascii="宋体" w:hAnsi="宋体"/>
          <w:kern w:val="0"/>
          <w:sz w:val="28"/>
          <w:szCs w:val="28"/>
          <w:u w:val="single"/>
        </w:rPr>
      </w:pPr>
      <w:r>
        <w:rPr>
          <w:rFonts w:ascii="宋体" w:hAnsi="宋体"/>
          <w:kern w:val="0"/>
          <w:sz w:val="28"/>
          <w:szCs w:val="28"/>
          <w:u w:val="single"/>
        </w:rPr>
        <w:t>（采购机构名称）</w:t>
      </w:r>
      <w:r>
        <w:rPr>
          <w:rFonts w:hint="eastAsia" w:ascii="宋体" w:hAnsi="宋体"/>
          <w:kern w:val="0"/>
          <w:sz w:val="28"/>
          <w:szCs w:val="28"/>
          <w:u w:val="single"/>
        </w:rPr>
        <w:t>：</w:t>
      </w:r>
    </w:p>
    <w:p>
      <w:pPr>
        <w:spacing w:line="600" w:lineRule="exact"/>
        <w:ind w:firstLine="596" w:firstLineChars="213"/>
        <w:rPr>
          <w:sz w:val="28"/>
          <w:szCs w:val="28"/>
        </w:rPr>
      </w:pPr>
      <w:r>
        <w:rPr>
          <w:rFonts w:hint="eastAsia" w:ascii="宋体" w:hAnsi="宋体"/>
          <w:sz w:val="28"/>
          <w:szCs w:val="28"/>
          <w:u w:val="single"/>
        </w:rPr>
        <w:t>（报价供应商全称）</w:t>
      </w:r>
      <w:r>
        <w:rPr>
          <w:rFonts w:hint="eastAsia" w:ascii="宋体" w:hAnsi="宋体"/>
          <w:sz w:val="28"/>
          <w:szCs w:val="28"/>
        </w:rPr>
        <w:t>法定代表人</w:t>
      </w:r>
      <w:r>
        <w:rPr>
          <w:rFonts w:hint="eastAsia" w:ascii="宋体" w:hAnsi="宋体"/>
          <w:sz w:val="28"/>
          <w:szCs w:val="28"/>
          <w:u w:val="single"/>
        </w:rPr>
        <w:t>（姓名、职务）</w:t>
      </w:r>
      <w:r>
        <w:rPr>
          <w:rFonts w:hint="eastAsia" w:ascii="宋体" w:hAnsi="宋体"/>
          <w:sz w:val="28"/>
          <w:szCs w:val="28"/>
        </w:rPr>
        <w:t>授权</w:t>
      </w:r>
      <w:r>
        <w:rPr>
          <w:rFonts w:hint="eastAsia" w:ascii="宋体" w:hAnsi="宋体"/>
          <w:sz w:val="28"/>
          <w:szCs w:val="28"/>
          <w:u w:val="single"/>
        </w:rPr>
        <w:t>（授权代表姓名、职务）</w:t>
      </w:r>
      <w:r>
        <w:rPr>
          <w:rFonts w:hint="eastAsia" w:ascii="宋体" w:hAnsi="宋体"/>
          <w:sz w:val="28"/>
          <w:szCs w:val="28"/>
        </w:rPr>
        <w:t>为全权代表，参加贵部组织的项目编号为</w:t>
      </w:r>
      <w:r>
        <w:rPr>
          <w:rFonts w:hint="eastAsia" w:ascii="宋体" w:hAnsi="宋体"/>
          <w:sz w:val="28"/>
          <w:szCs w:val="28"/>
          <w:u w:val="single"/>
        </w:rPr>
        <w:t>（项目编号）</w:t>
      </w:r>
      <w:r>
        <w:rPr>
          <w:rFonts w:hint="eastAsia" w:ascii="宋体" w:hAnsi="宋体"/>
          <w:sz w:val="28"/>
          <w:szCs w:val="28"/>
        </w:rPr>
        <w:t>的</w:t>
      </w:r>
      <w:r>
        <w:rPr>
          <w:rFonts w:hint="eastAsia" w:ascii="宋体" w:hAnsi="宋体"/>
          <w:sz w:val="28"/>
          <w:szCs w:val="28"/>
          <w:u w:val="single"/>
        </w:rPr>
        <w:t>（项目名称）</w:t>
      </w:r>
      <w:r>
        <w:rPr>
          <w:rFonts w:hint="eastAsia"/>
          <w:sz w:val="28"/>
          <w:szCs w:val="28"/>
        </w:rPr>
        <w:t>采购活动，全权处理采购活动中的一切事宜。</w:t>
      </w:r>
    </w:p>
    <w:p>
      <w:pPr>
        <w:spacing w:line="560" w:lineRule="exact"/>
        <w:ind w:firstLine="600"/>
        <w:rPr>
          <w:sz w:val="28"/>
          <w:szCs w:val="28"/>
        </w:rPr>
      </w:pPr>
    </w:p>
    <w:p>
      <w:pPr>
        <w:spacing w:line="560" w:lineRule="exact"/>
        <w:jc w:val="center"/>
        <w:rPr>
          <w:sz w:val="28"/>
          <w:szCs w:val="28"/>
        </w:rPr>
      </w:pPr>
      <w:r>
        <w:rPr>
          <w:rFonts w:hint="eastAsia"/>
          <w:sz w:val="28"/>
          <w:szCs w:val="28"/>
        </w:rPr>
        <w:t>报价供应商全称：（盖章）</w:t>
      </w:r>
    </w:p>
    <w:p>
      <w:pPr>
        <w:spacing w:line="560" w:lineRule="exact"/>
        <w:jc w:val="center"/>
        <w:rPr>
          <w:sz w:val="28"/>
          <w:szCs w:val="28"/>
        </w:rPr>
      </w:pPr>
      <w:r>
        <w:rPr>
          <w:rFonts w:hint="eastAsia"/>
          <w:sz w:val="28"/>
          <w:szCs w:val="28"/>
        </w:rPr>
        <w:t>法定代表人：（签字）</w:t>
      </w:r>
    </w:p>
    <w:p>
      <w:pPr>
        <w:pStyle w:val="3"/>
        <w:spacing w:after="0" w:line="560" w:lineRule="exact"/>
        <w:jc w:val="center"/>
        <w:rPr>
          <w:sz w:val="28"/>
          <w:szCs w:val="28"/>
        </w:rPr>
      </w:pPr>
    </w:p>
    <w:p>
      <w:pPr>
        <w:spacing w:line="560" w:lineRule="exact"/>
        <w:ind w:right="1120" w:firstLine="2520" w:firstLineChars="900"/>
        <w:rPr>
          <w:sz w:val="28"/>
          <w:szCs w:val="28"/>
        </w:rPr>
      </w:pPr>
      <w:r>
        <w:rPr>
          <w:rFonts w:hint="eastAsia"/>
          <w:sz w:val="28"/>
          <w:szCs w:val="28"/>
        </w:rPr>
        <w:t>年月日</w:t>
      </w:r>
    </w:p>
    <w:p>
      <w:pPr>
        <w:spacing w:line="560" w:lineRule="exact"/>
        <w:rPr>
          <w:sz w:val="28"/>
          <w:szCs w:val="28"/>
        </w:rPr>
      </w:pPr>
      <w:r>
        <w:rPr>
          <w:rFonts w:hint="eastAsia"/>
          <w:sz w:val="28"/>
          <w:szCs w:val="28"/>
        </w:rPr>
        <w:t>附：</w:t>
      </w:r>
    </w:p>
    <w:p>
      <w:pPr>
        <w:spacing w:line="560" w:lineRule="exact"/>
        <w:ind w:firstLine="573"/>
        <w:rPr>
          <w:sz w:val="28"/>
          <w:szCs w:val="28"/>
        </w:rPr>
      </w:pPr>
      <w:r>
        <w:rPr>
          <w:rFonts w:hint="eastAsia"/>
          <w:sz w:val="28"/>
          <w:szCs w:val="28"/>
        </w:rPr>
        <w:t>授权代表姓名：</w:t>
      </w:r>
    </w:p>
    <w:p>
      <w:pPr>
        <w:spacing w:line="560" w:lineRule="exact"/>
        <w:ind w:firstLine="573"/>
        <w:rPr>
          <w:sz w:val="28"/>
          <w:szCs w:val="28"/>
        </w:rPr>
      </w:pPr>
      <w:r>
        <w:rPr>
          <w:rFonts w:hint="eastAsia"/>
          <w:sz w:val="28"/>
          <w:szCs w:val="28"/>
        </w:rPr>
        <w:t>职务：移动电话：</w:t>
      </w:r>
    </w:p>
    <w:p>
      <w:pPr>
        <w:spacing w:line="560" w:lineRule="exact"/>
        <w:ind w:firstLine="573"/>
        <w:rPr>
          <w:sz w:val="28"/>
          <w:szCs w:val="28"/>
        </w:rPr>
      </w:pPr>
      <w:r>
        <w:rPr>
          <w:rFonts w:hint="eastAsia"/>
          <w:sz w:val="28"/>
          <w:szCs w:val="28"/>
        </w:rPr>
        <w:t>传真：邮编：</w:t>
      </w:r>
    </w:p>
    <w:p>
      <w:pPr>
        <w:spacing w:line="560" w:lineRule="exact"/>
        <w:ind w:firstLine="573"/>
        <w:rPr>
          <w:sz w:val="28"/>
          <w:szCs w:val="28"/>
        </w:rPr>
      </w:pPr>
      <w:r>
        <w:rPr>
          <w:rFonts w:hint="eastAsia"/>
          <w:sz w:val="28"/>
          <w:szCs w:val="28"/>
        </w:rPr>
        <w:t>通讯地址：</w:t>
      </w:r>
    </w:p>
    <w:p>
      <w:pPr>
        <w:spacing w:line="560" w:lineRule="exact"/>
        <w:ind w:firstLine="573"/>
      </w:pPr>
      <w:r>
        <w:pict>
          <v:shape id="_x0000_s1028" o:spid="_x0000_s1028" o:spt="202" type="#_x0000_t202" style="position:absolute;left:0pt;margin-left:226.6pt;margin-top:9.1pt;height:84.35pt;width:176.45pt;z-index:251669504;v-text-anchor:middle;mso-width-relative:page;mso-height-relative:page;" coordsize="21600,21600" o:gfxdata="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13NSNYAAAAKAQAADwAAAAAAAAABACAAAAAiAAAAZHJzL2Rvd25yZXYueG1s&#10;UEsBAhQAFAAAAAgAh07iQB3jEfkzAgAAVAQAAA4AAAAAAAAAAQAgAAAAJQEAAGRycy9lMm9Eb2Mu&#10;eG1sUEsFBgAAAAAGAAYAWQEAAMoFA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w:r>
      <w:r>
        <w:pict>
          <v:shape id="_x0000_s1027" o:spid="_x0000_s1027" o:spt="202" type="#_x0000_t202" style="position:absolute;left:0pt;margin-left:30.9pt;margin-top:9.55pt;height:83.95pt;width:176.45pt;z-index:251668480;v-text-anchor:middle;mso-width-relative:page;mso-height-relative:page;" coordsize="21600,21600" o:gfxdata="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OfvLNUAAAAJAQAADwAAAAAAAAABACAAAAAiAAAAZHJzL2Rvd25yZXYueG1s&#10;UEsBAhQAFAAAAAgAh07iQK/j4ek0AgAAVAQAAA4AAAAAAAAAAQAgAAAAJAEAAGRycy9lMm9Eb2Mu&#10;eG1sUEsFBgAAAAAGAAYAWQEAAMoFA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w:r>
    </w:p>
    <w:p>
      <w:pPr>
        <w:spacing w:line="560" w:lineRule="exact"/>
        <w:ind w:firstLine="573"/>
      </w:pPr>
    </w:p>
    <w:p>
      <w:pPr>
        <w:spacing w:line="560" w:lineRule="exact"/>
        <w:ind w:firstLine="573"/>
      </w:pPr>
    </w:p>
    <w:p>
      <w:pPr>
        <w:ind w:firstLine="420" w:firstLineChars="150"/>
        <w:rPr>
          <w:sz w:val="28"/>
          <w:szCs w:val="28"/>
        </w:rPr>
      </w:pPr>
    </w:p>
    <w:p>
      <w:pPr>
        <w:pStyle w:val="7"/>
        <w:spacing w:beforeLines="50" w:afterLines="50" w:line="560" w:lineRule="exact"/>
        <w:ind w:firstLine="0" w:firstLineChars="0"/>
      </w:pPr>
      <w:r>
        <w:rPr>
          <w:rFonts w:hint="eastAsia"/>
        </w:rPr>
        <w:t>身份证关键信息</w:t>
      </w:r>
      <w:r>
        <w:rPr>
          <w:rFonts w:hint="eastAsia" w:ascii="宋体" w:hAnsi="宋体"/>
        </w:rPr>
        <w:t>应当</w:t>
      </w:r>
      <w:r>
        <w:rPr>
          <w:rFonts w:hint="eastAsia"/>
        </w:rPr>
        <w:t>清晰可辨，否则视为无效报价。</w:t>
      </w:r>
    </w:p>
    <w:p>
      <w:pPr>
        <w:pStyle w:val="7"/>
        <w:spacing w:beforeLines="50" w:afterLines="50" w:line="560" w:lineRule="exact"/>
        <w:ind w:firstLine="0" w:firstLineChars="0"/>
        <w:rPr>
          <w:rFonts w:ascii="黑体" w:hAnsi="黑体"/>
        </w:rPr>
      </w:pPr>
      <w:r>
        <w:rPr>
          <w:rFonts w:hint="eastAsia" w:ascii="黑体" w:hAnsi="黑体"/>
        </w:rPr>
        <w:t>注：</w:t>
      </w:r>
      <w:r>
        <w:rPr>
          <w:rFonts w:hint="eastAsia" w:ascii="黑体" w:hAnsi="黑体" w:cs="宋体"/>
        </w:rPr>
        <w:t>授权书后应当</w:t>
      </w:r>
      <w:r>
        <w:rPr>
          <w:rFonts w:hint="eastAsia" w:ascii="黑体" w:hAnsi="黑体"/>
        </w:rPr>
        <w:t>附授权代表在报价前4个月内（不含报价当月）连续3个月由报价供应商缴纳社保证明材料。</w:t>
      </w:r>
    </w:p>
    <w:p>
      <w:pPr>
        <w:ind w:firstLine="560" w:firstLineChars="200"/>
        <w:rPr>
          <w:sz w:val="28"/>
          <w:szCs w:val="28"/>
        </w:rPr>
      </w:pPr>
    </w:p>
    <w:p>
      <w:pPr>
        <w:pStyle w:val="7"/>
        <w:spacing w:beforeLines="50" w:afterLines="50" w:line="560" w:lineRule="exact"/>
        <w:ind w:firstLine="0" w:firstLineChars="0"/>
        <w:rPr>
          <w:b w:val="0"/>
        </w:rPr>
      </w:pPr>
      <w:bookmarkStart w:id="702" w:name="_Toc112768482"/>
      <w:bookmarkStart w:id="703" w:name="_Toc24884"/>
      <w:bookmarkStart w:id="704" w:name="_Toc19261"/>
      <w:bookmarkStart w:id="705" w:name="_Toc12259"/>
      <w:bookmarkStart w:id="706" w:name="_Toc17250"/>
      <w:bookmarkStart w:id="707" w:name="_Toc28052"/>
      <w:bookmarkStart w:id="708" w:name="_Toc121473151"/>
      <w:bookmarkStart w:id="709" w:name="_Toc5653"/>
      <w:bookmarkStart w:id="710" w:name="_Toc9136"/>
      <w:bookmarkStart w:id="711" w:name="_Toc20354"/>
      <w:bookmarkStart w:id="712" w:name="_Toc113349530"/>
      <w:r>
        <w:rPr>
          <w:rFonts w:hint="eastAsia"/>
          <w:b w:val="0"/>
        </w:rPr>
        <w:t>附件</w:t>
      </w:r>
      <w:r>
        <w:rPr>
          <w:b w:val="0"/>
        </w:rPr>
        <w:t xml:space="preserve">5 </w:t>
      </w:r>
      <w:r>
        <w:rPr>
          <w:rFonts w:hint="eastAsia"/>
          <w:b w:val="0"/>
        </w:rPr>
        <w:t>供应商承诺声明</w:t>
      </w:r>
      <w:bookmarkEnd w:id="702"/>
      <w:bookmarkEnd w:id="703"/>
      <w:bookmarkEnd w:id="704"/>
      <w:bookmarkEnd w:id="705"/>
      <w:bookmarkEnd w:id="706"/>
      <w:bookmarkEnd w:id="707"/>
      <w:bookmarkEnd w:id="708"/>
      <w:bookmarkEnd w:id="709"/>
      <w:bookmarkEnd w:id="710"/>
      <w:bookmarkEnd w:id="711"/>
      <w:bookmarkEnd w:id="712"/>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供应商承诺声明</w:t>
      </w:r>
    </w:p>
    <w:p>
      <w:pPr>
        <w:spacing w:line="600" w:lineRule="exact"/>
        <w:rPr>
          <w:rFonts w:ascii="宋体" w:hAnsi="宋体"/>
          <w:kern w:val="0"/>
          <w:sz w:val="28"/>
          <w:szCs w:val="28"/>
          <w:u w:val="single"/>
        </w:rPr>
      </w:pPr>
      <w:r>
        <w:rPr>
          <w:rFonts w:ascii="宋体" w:hAnsi="宋体"/>
          <w:kern w:val="0"/>
          <w:sz w:val="28"/>
          <w:szCs w:val="28"/>
          <w:u w:val="single"/>
        </w:rPr>
        <w:t>（采购机构名称）：</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我单位自愿参加贵部组织的（</w:t>
      </w:r>
      <w:r>
        <w:rPr>
          <w:rFonts w:hint="eastAsia" w:ascii="宋体" w:hAnsi="宋体"/>
          <w:sz w:val="28"/>
          <w:szCs w:val="28"/>
          <w:u w:val="single"/>
        </w:rPr>
        <w:t>项目名称</w:t>
      </w:r>
      <w:r>
        <w:rPr>
          <w:rFonts w:hint="eastAsia" w:ascii="宋体" w:hAnsi="宋体"/>
          <w:sz w:val="28"/>
          <w:szCs w:val="28"/>
        </w:rPr>
        <w:t>）、（</w:t>
      </w:r>
      <w:r>
        <w:rPr>
          <w:rFonts w:hint="eastAsia" w:ascii="宋体" w:hAnsi="宋体"/>
          <w:sz w:val="28"/>
          <w:szCs w:val="28"/>
          <w:u w:val="single"/>
        </w:rPr>
        <w:t>项目编号</w:t>
      </w:r>
      <w:r>
        <w:rPr>
          <w:rFonts w:hint="eastAsia" w:ascii="宋体" w:hAnsi="宋体"/>
          <w:sz w:val="28"/>
          <w:szCs w:val="28"/>
        </w:rPr>
        <w:t>）采购活动，承诺声明如下：</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一、供应商诚信承诺</w:t>
      </w:r>
    </w:p>
    <w:p>
      <w:pPr>
        <w:tabs>
          <w:tab w:val="left" w:pos="771"/>
        </w:tabs>
        <w:spacing w:line="560" w:lineRule="exact"/>
        <w:ind w:firstLine="560" w:firstLineChars="200"/>
        <w:rPr>
          <w:rFonts w:ascii="宋体" w:hAnsi="宋体"/>
          <w:sz w:val="28"/>
          <w:szCs w:val="28"/>
        </w:rPr>
      </w:pPr>
      <w:r>
        <w:rPr>
          <w:rFonts w:ascii="宋体" w:hAnsi="宋体"/>
          <w:sz w:val="28"/>
          <w:szCs w:val="28"/>
        </w:rPr>
        <w:t>1.如实编写</w:t>
      </w:r>
      <w:r>
        <w:rPr>
          <w:rFonts w:hint="eastAsia" w:ascii="宋体" w:hAnsi="宋体"/>
          <w:sz w:val="28"/>
          <w:szCs w:val="28"/>
        </w:rPr>
        <w:t>报价文件，对报价文件中提供的文件</w:t>
      </w:r>
      <w:r>
        <w:rPr>
          <w:rFonts w:hint="eastAsia" w:ascii="宋体" w:hAnsi="宋体"/>
          <w:bCs/>
          <w:sz w:val="28"/>
          <w:szCs w:val="28"/>
        </w:rPr>
        <w:t>材料</w:t>
      </w:r>
      <w:r>
        <w:rPr>
          <w:rFonts w:hint="eastAsia" w:ascii="宋体" w:hAnsi="宋体"/>
          <w:sz w:val="28"/>
          <w:szCs w:val="28"/>
        </w:rPr>
        <w:t>、图片影像、财务数据、资产情况及相应证明等材料的真实性、完整性、准确性，承担相应的法律责任。</w:t>
      </w:r>
    </w:p>
    <w:p>
      <w:pPr>
        <w:widowControl/>
        <w:spacing w:line="560" w:lineRule="exact"/>
        <w:ind w:firstLine="560" w:firstLineChars="200"/>
        <w:rPr>
          <w:sz w:val="28"/>
          <w:szCs w:val="28"/>
          <w:lang w:val="zh-CN"/>
        </w:rPr>
      </w:pPr>
      <w:r>
        <w:rPr>
          <w:sz w:val="28"/>
          <w:szCs w:val="28"/>
        </w:rPr>
        <w:t>2.</w:t>
      </w:r>
      <w:r>
        <w:rPr>
          <w:rFonts w:hint="eastAsia" w:ascii="宋体" w:hAnsi="宋体"/>
          <w:sz w:val="28"/>
          <w:szCs w:val="28"/>
        </w:rPr>
        <w:t>因单位转制、兼并、股改等特殊情况，无法提供原始</w:t>
      </w:r>
      <w:r>
        <w:rPr>
          <w:rFonts w:hint="eastAsia" w:ascii="宋体" w:hAnsi="宋体"/>
          <w:bCs/>
          <w:sz w:val="28"/>
          <w:szCs w:val="28"/>
        </w:rPr>
        <w:t>材料</w:t>
      </w:r>
      <w:r>
        <w:rPr>
          <w:rFonts w:hint="eastAsia" w:ascii="宋体" w:hAnsi="宋体"/>
          <w:sz w:val="28"/>
          <w:szCs w:val="28"/>
        </w:rPr>
        <w:t>、财务数据、资产情况等，造成单位信息难以确认时，自愿放弃参加军队采购活动。</w:t>
      </w:r>
    </w:p>
    <w:p>
      <w:pPr>
        <w:tabs>
          <w:tab w:val="left" w:pos="771"/>
        </w:tabs>
        <w:spacing w:line="560" w:lineRule="exact"/>
        <w:ind w:firstLine="560" w:firstLineChars="200"/>
        <w:rPr>
          <w:rFonts w:ascii="宋体" w:hAnsi="宋体"/>
          <w:sz w:val="28"/>
          <w:szCs w:val="28"/>
        </w:rPr>
      </w:pPr>
      <w:r>
        <w:rPr>
          <w:sz w:val="28"/>
          <w:szCs w:val="28"/>
          <w:lang w:val="zh-CN"/>
        </w:rPr>
        <w:t>3.</w:t>
      </w:r>
      <w:r>
        <w:rPr>
          <w:rFonts w:hint="eastAsia" w:ascii="宋体" w:hAnsi="宋体"/>
          <w:sz w:val="28"/>
          <w:szCs w:val="28"/>
        </w:rPr>
        <w:t>在提供报价文件或现场核查时，如存在伪造文件</w:t>
      </w:r>
      <w:r>
        <w:rPr>
          <w:rFonts w:hint="eastAsia" w:ascii="宋体" w:hAnsi="宋体"/>
          <w:bCs/>
          <w:sz w:val="28"/>
          <w:szCs w:val="28"/>
        </w:rPr>
        <w:t>材料</w:t>
      </w:r>
      <w:r>
        <w:rPr>
          <w:rFonts w:hint="eastAsia" w:ascii="宋体" w:hAnsi="宋体"/>
          <w:sz w:val="28"/>
          <w:szCs w:val="28"/>
        </w:rPr>
        <w:t>，提供虚假图片影像、业绩合同、</w:t>
      </w:r>
      <w:r>
        <w:rPr>
          <w:rFonts w:hint="eastAsia" w:ascii="宋体" w:hAnsi="宋体"/>
          <w:bCs/>
          <w:sz w:val="28"/>
          <w:szCs w:val="28"/>
        </w:rPr>
        <w:t>材料</w:t>
      </w:r>
      <w:r>
        <w:rPr>
          <w:rFonts w:hint="eastAsia" w:ascii="宋体" w:hAnsi="宋体"/>
          <w:sz w:val="28"/>
          <w:szCs w:val="28"/>
        </w:rPr>
        <w:t>数据等，造假或篡改相关数据及资产等情况，自愿放弃成交资格并无条件接受相应处罚。</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二、保密承诺</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4.谈判文件以及相关技术文件专室放置、专盘存储、专人管理。</w:t>
      </w:r>
    </w:p>
    <w:p>
      <w:pPr>
        <w:tabs>
          <w:tab w:val="left" w:pos="771"/>
        </w:tabs>
        <w:spacing w:line="560" w:lineRule="exact"/>
        <w:ind w:firstLine="560" w:firstLineChars="20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hint="eastAsia" w:ascii="宋体" w:hAnsi="宋体"/>
          <w:sz w:val="28"/>
          <w:szCs w:val="28"/>
          <w:lang w:val="zh-CN"/>
        </w:rPr>
        <w:t>信息</w:t>
      </w:r>
      <w:r>
        <w:rPr>
          <w:rFonts w:ascii="宋体" w:hAnsi="宋体"/>
          <w:sz w:val="28"/>
          <w:szCs w:val="28"/>
          <w:lang w:val="zh-CN"/>
        </w:rPr>
        <w:t>。</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三、诚信责任保证金承诺</w:t>
      </w:r>
    </w:p>
    <w:p>
      <w:pPr>
        <w:widowControl/>
        <w:spacing w:line="560" w:lineRule="exact"/>
        <w:ind w:firstLine="560" w:firstLineChars="200"/>
        <w:rPr>
          <w:rFonts w:ascii="宋体" w:hAnsi="宋体"/>
          <w:sz w:val="28"/>
          <w:szCs w:val="28"/>
          <w:lang w:val="zh-CN"/>
        </w:rPr>
      </w:pPr>
      <w:r>
        <w:rPr>
          <w:rFonts w:ascii="宋体" w:hAnsi="宋体"/>
          <w:sz w:val="28"/>
          <w:szCs w:val="28"/>
          <w:lang w:val="zh-CN"/>
        </w:rPr>
        <w:t>1.</w:t>
      </w:r>
      <w:r>
        <w:rPr>
          <w:rFonts w:hint="eastAsia" w:ascii="宋体" w:hAnsi="宋体" w:cs="宋体"/>
          <w:sz w:val="28"/>
          <w:szCs w:val="28"/>
        </w:rPr>
        <w:t>严格遵守</w:t>
      </w:r>
      <w:r>
        <w:rPr>
          <w:rFonts w:hint="eastAsia" w:cs="宋体"/>
          <w:sz w:val="28"/>
          <w:szCs w:val="28"/>
        </w:rPr>
        <w:t>《供应商诚信承诺》</w:t>
      </w:r>
      <w:r>
        <w:rPr>
          <w:rFonts w:hint="eastAsia" w:ascii="宋体" w:hAnsi="宋体" w:cs="宋体"/>
          <w:sz w:val="28"/>
          <w:szCs w:val="28"/>
        </w:rPr>
        <w:t>，若受到</w:t>
      </w:r>
      <w:r>
        <w:rPr>
          <w:rFonts w:ascii="宋体" w:hAnsi="宋体" w:cs="宋体"/>
          <w:sz w:val="28"/>
          <w:szCs w:val="28"/>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sz w:val="28"/>
          <w:szCs w:val="28"/>
          <w:lang w:val="zh-CN"/>
        </w:rPr>
      </w:pPr>
      <w:r>
        <w:rPr>
          <w:rFonts w:ascii="宋体" w:hAnsi="宋体"/>
          <w:sz w:val="28"/>
          <w:szCs w:val="28"/>
          <w:lang w:val="zh-CN"/>
        </w:rPr>
        <w:t>2.</w:t>
      </w:r>
      <w:r>
        <w:rPr>
          <w:rFonts w:hint="eastAsia" w:ascii="宋体" w:hAnsi="宋体" w:cs="宋体"/>
          <w:sz w:val="28"/>
          <w:szCs w:val="28"/>
        </w:rPr>
        <w:t>同意至恢复参加军队采购活动资格之日前，缴纳诚信责任保证金。逾期不缴纳的，不予恢复参加军队采购活动资格；自禁止性处理期满之日起超过</w:t>
      </w:r>
      <w:r>
        <w:rPr>
          <w:rFonts w:ascii="宋体" w:hAnsi="宋体" w:cs="宋体"/>
          <w:sz w:val="28"/>
          <w:szCs w:val="28"/>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sz w:val="28"/>
          <w:szCs w:val="28"/>
          <w:lang w:val="zh-CN"/>
        </w:rPr>
      </w:pPr>
      <w:r>
        <w:rPr>
          <w:rFonts w:ascii="宋体" w:hAnsi="宋体"/>
          <w:sz w:val="28"/>
          <w:szCs w:val="28"/>
          <w:lang w:val="zh-CN"/>
        </w:rPr>
        <w:t>3.</w:t>
      </w:r>
      <w:r>
        <w:rPr>
          <w:rFonts w:hint="eastAsia" w:ascii="宋体" w:hAnsi="宋体" w:cs="宋体"/>
          <w:sz w:val="28"/>
          <w:szCs w:val="28"/>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sz w:val="28"/>
          <w:szCs w:val="28"/>
          <w:lang w:val="zh-CN"/>
        </w:rPr>
      </w:pPr>
      <w:r>
        <w:rPr>
          <w:rFonts w:ascii="宋体" w:hAnsi="宋体" w:cs="宋体"/>
          <w:sz w:val="28"/>
          <w:szCs w:val="28"/>
        </w:rPr>
        <w:t>4.给部队造成损失的，同意按照国家法律和合同约定，予以相应经济赔偿。</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四、未被列入违法失信名单承诺</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五、</w:t>
      </w:r>
      <w:r>
        <w:rPr>
          <w:rFonts w:hint="eastAsia" w:ascii="黑体" w:hAnsi="黑体" w:eastAsia="黑体" w:cs="宋体"/>
          <w:bCs/>
          <w:sz w:val="28"/>
          <w:szCs w:val="28"/>
        </w:rPr>
        <w:t>关联</w:t>
      </w:r>
      <w:r>
        <w:rPr>
          <w:rFonts w:hint="eastAsia" w:ascii="黑体" w:hAnsi="黑体" w:eastAsia="黑体"/>
          <w:sz w:val="28"/>
          <w:szCs w:val="28"/>
        </w:rPr>
        <w:t>关系企业不参与采购活动承诺</w:t>
      </w:r>
    </w:p>
    <w:p>
      <w:pPr>
        <w:pStyle w:val="3"/>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pStyle w:val="3"/>
        <w:spacing w:after="0" w:line="560" w:lineRule="exact"/>
        <w:ind w:firstLine="560" w:firstLineChars="200"/>
        <w:rPr>
          <w:sz w:val="28"/>
          <w:szCs w:val="28"/>
        </w:rPr>
      </w:pPr>
      <w:r>
        <w:rPr>
          <w:rFonts w:hint="eastAsia" w:ascii="宋体" w:hAnsi="宋体" w:cs="宋体"/>
          <w:bCs/>
          <w:sz w:val="28"/>
          <w:szCs w:val="28"/>
        </w:rPr>
        <w:t>我单位为非国有销售型企业的，与我单位以及股东和管理人员（法定代表人、董事或监事）之间存在近亲属（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60" w:firstLineChars="200"/>
        <w:rPr>
          <w:rFonts w:ascii="黑体" w:hAnsi="黑体" w:eastAsia="黑体"/>
          <w:sz w:val="28"/>
          <w:szCs w:val="28"/>
        </w:rPr>
      </w:pPr>
      <w:r>
        <w:rPr>
          <w:rFonts w:hint="eastAsia" w:ascii="宋体" w:hAnsi="宋体" w:cs="宋体"/>
          <w:bCs/>
          <w:sz w:val="28"/>
          <w:szCs w:val="28"/>
        </w:rPr>
        <w:t>我单位提供的业绩证明材料中，合同缔约方不存在控股或管理关系。</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六、前</w:t>
      </w:r>
      <w:r>
        <w:rPr>
          <w:rFonts w:ascii="黑体" w:hAnsi="黑体" w:eastAsia="黑体"/>
          <w:sz w:val="28"/>
          <w:szCs w:val="28"/>
        </w:rPr>
        <w:t>3年没有重大违法记录的书面声明</w:t>
      </w:r>
    </w:p>
    <w:p>
      <w:pPr>
        <w:tabs>
          <w:tab w:val="left" w:pos="771"/>
        </w:tabs>
        <w:spacing w:line="560" w:lineRule="exact"/>
        <w:ind w:firstLine="560" w:firstLineChars="20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hint="eastAsia" w:ascii="宋体" w:hAnsi="宋体" w:cs="宋体"/>
          <w:bCs/>
          <w:sz w:val="28"/>
          <w:szCs w:val="28"/>
        </w:rPr>
        <w:t>在经营活动中</w:t>
      </w:r>
      <w:r>
        <w:rPr>
          <w:rFonts w:hint="eastAsia"/>
          <w:sz w:val="28"/>
          <w:szCs w:val="28"/>
        </w:rPr>
        <w:t>没有重大违法记录。</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七、没有发生过重大质量安全事故的书面声明</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我单位近</w:t>
      </w:r>
      <w:r>
        <w:rPr>
          <w:rFonts w:ascii="宋体" w:hAnsi="宋体"/>
          <w:sz w:val="28"/>
          <w:szCs w:val="28"/>
        </w:rPr>
        <w:t>3年没有发生过重大质量安全事故。</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八、非外资（含港澳台）独资企业或控股企业的书面声明</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我单位为非外资（含港澳台）独资企业或控股企业。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十、未被国家和采购单位及上级部门列入黑名单的书面声明</w:t>
      </w:r>
    </w:p>
    <w:p>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我单位未被国家和采购单位及上级部门列入黑名单。</w:t>
      </w:r>
    </w:p>
    <w:p>
      <w:pPr>
        <w:autoSpaceDE w:val="0"/>
        <w:autoSpaceDN w:val="0"/>
        <w:adjustRightInd w:val="0"/>
        <w:spacing w:line="560" w:lineRule="exact"/>
        <w:ind w:firstLine="560" w:firstLineChars="20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接受军队采购管理部门和采购机构按国家和军队有关法规</w:t>
      </w:r>
      <w:r>
        <w:rPr>
          <w:rFonts w:hint="eastAsia" w:ascii="宋体" w:hAnsi="宋体"/>
          <w:bCs/>
          <w:snapToGrid w:val="0"/>
          <w:sz w:val="28"/>
          <w:szCs w:val="28"/>
          <w:lang w:val="zh-CN"/>
        </w:rPr>
        <w:t>作</w:t>
      </w:r>
      <w:r>
        <w:rPr>
          <w:rFonts w:hint="eastAsia"/>
          <w:sz w:val="28"/>
          <w:szCs w:val="28"/>
          <w:lang w:val="zh-CN"/>
        </w:rPr>
        <w:t>出的相关处罚</w:t>
      </w:r>
      <w:r>
        <w:rPr>
          <w:rFonts w:hint="eastAsia"/>
          <w:sz w:val="28"/>
          <w:szCs w:val="28"/>
        </w:rPr>
        <w:t>。</w:t>
      </w:r>
    </w:p>
    <w:p>
      <w:pPr>
        <w:pStyle w:val="3"/>
      </w:pPr>
    </w:p>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hint="eastAsia" w:ascii="宋体" w:hAnsi="宋体"/>
          <w:sz w:val="28"/>
          <w:szCs w:val="28"/>
        </w:rPr>
        <w:t>年月日</w:t>
      </w:r>
    </w:p>
    <w:p>
      <w:pPr>
        <w:spacing w:line="560" w:lineRule="exact"/>
        <w:ind w:firstLine="420" w:firstLineChars="200"/>
        <w:jc w:val="left"/>
        <w:rPr>
          <w:lang w:val="zh-CN"/>
        </w:rPr>
      </w:pPr>
      <w:r>
        <w:rPr>
          <w:lang w:val="zh-CN"/>
        </w:rPr>
        <w:br w:type="page"/>
      </w:r>
    </w:p>
    <w:p>
      <w:pPr>
        <w:pStyle w:val="7"/>
        <w:spacing w:beforeLines="50" w:afterLines="50" w:line="560" w:lineRule="exact"/>
        <w:ind w:firstLine="0" w:firstLineChars="0"/>
      </w:pPr>
      <w:r>
        <w:rPr>
          <w:rFonts w:hint="eastAsia"/>
          <w:b w:val="0"/>
        </w:rPr>
        <w:t>附件6 商务条款响应偏离表</w:t>
      </w:r>
      <w:bookmarkEnd w:id="656"/>
      <w:bookmarkEnd w:id="657"/>
      <w:bookmarkEnd w:id="658"/>
      <w:bookmarkEnd w:id="659"/>
      <w:bookmarkEnd w:id="660"/>
      <w:bookmarkEnd w:id="661"/>
      <w:bookmarkEnd w:id="662"/>
      <w:bookmarkEnd w:id="663"/>
      <w:bookmarkEnd w:id="664"/>
      <w:bookmarkEnd w:id="665"/>
      <w:bookmarkEnd w:id="666"/>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商务条款响应偏离</w:t>
      </w:r>
      <w:r>
        <w:rPr>
          <w:rFonts w:ascii="黑体" w:hAnsi="黑体" w:eastAsia="黑体" w:cs="黑体"/>
          <w:bCs/>
          <w:sz w:val="36"/>
          <w:szCs w:val="36"/>
        </w:rPr>
        <w:t>表</w:t>
      </w:r>
    </w:p>
    <w:p>
      <w:pPr>
        <w:spacing w:line="5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项目名称：    项目编号：</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1843"/>
        <w:gridCol w:w="1275"/>
        <w:gridCol w:w="1134"/>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5" w:hRule="atLeast"/>
        </w:trPr>
        <w:tc>
          <w:tcPr>
            <w:tcW w:w="993"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序号</w:t>
            </w:r>
          </w:p>
        </w:tc>
        <w:tc>
          <w:tcPr>
            <w:tcW w:w="992"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评审</w:t>
            </w:r>
          </w:p>
          <w:p>
            <w:pPr>
              <w:widowControl/>
              <w:spacing w:line="360" w:lineRule="exact"/>
              <w:jc w:val="center"/>
              <w:rPr>
                <w:rFonts w:ascii="宋体" w:hAnsi="宋体"/>
                <w:sz w:val="24"/>
              </w:rPr>
            </w:pPr>
            <w:r>
              <w:rPr>
                <w:rFonts w:hint="eastAsia" w:ascii="宋体" w:hAnsi="宋体"/>
                <w:sz w:val="24"/>
              </w:rPr>
              <w:t>项目</w:t>
            </w:r>
          </w:p>
        </w:tc>
        <w:tc>
          <w:tcPr>
            <w:tcW w:w="1843"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商务评审要求</w:t>
            </w:r>
          </w:p>
        </w:tc>
        <w:tc>
          <w:tcPr>
            <w:tcW w:w="1275"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商务响应</w:t>
            </w:r>
          </w:p>
        </w:tc>
        <w:tc>
          <w:tcPr>
            <w:tcW w:w="1134"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偏离度</w:t>
            </w:r>
          </w:p>
        </w:tc>
        <w:tc>
          <w:tcPr>
            <w:tcW w:w="1418"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bCs/>
                <w:sz w:val="24"/>
              </w:rPr>
              <w:t>文件名称</w:t>
            </w:r>
            <w:r>
              <w:rPr>
                <w:rFonts w:hint="eastAsia" w:ascii="宋体" w:hAnsi="宋体"/>
                <w:bCs/>
                <w:sz w:val="24"/>
              </w:rPr>
              <w:t>∕页码</w:t>
            </w:r>
          </w:p>
        </w:tc>
        <w:tc>
          <w:tcPr>
            <w:tcW w:w="1701" w:type="dxa"/>
            <w:tcBorders>
              <w:top w:val="single" w:color="auto" w:sz="4" w:space="0"/>
              <w:left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9356" w:type="dxa"/>
            <w:gridSpan w:val="7"/>
            <w:tcBorders>
              <w:top w:val="single" w:color="auto" w:sz="4" w:space="0"/>
              <w:left w:val="single" w:color="auto" w:sz="4" w:space="0"/>
              <w:right w:val="single" w:color="auto" w:sz="4" w:space="0"/>
            </w:tcBorders>
            <w:vAlign w:val="center"/>
          </w:tcPr>
          <w:p>
            <w:pPr>
              <w:spacing w:line="360" w:lineRule="exact"/>
              <w:rPr>
                <w:rFonts w:ascii="宋体" w:hAnsi="宋体"/>
                <w:sz w:val="24"/>
              </w:rPr>
            </w:pPr>
            <w:r>
              <w:rPr>
                <w:rFonts w:hint="eastAsia"/>
                <w:sz w:val="24"/>
              </w:rPr>
              <w:t>说明：</w:t>
            </w:r>
            <w:r>
              <w:rPr>
                <w:rFonts w:hint="eastAsia"/>
                <w:b/>
                <w:bCs/>
                <w:sz w:val="24"/>
                <w:u w:val="single"/>
              </w:rPr>
              <w:t>报价供应商应当对照专用文件规定的商务要求，逐条如实填写所投服务的具体响应，注明无偏离、正偏离或负偏离，并在备注中注明偏离的具体内容。负偏离应当如实注明。本表中带“★”号条款出现负偏离，视为无效报价。</w:t>
            </w:r>
          </w:p>
        </w:tc>
      </w:tr>
    </w:tbl>
    <w:p>
      <w:pPr>
        <w:spacing w:line="560" w:lineRule="exact"/>
        <w:ind w:firstLine="3693" w:firstLineChars="1319"/>
        <w:rPr>
          <w:sz w:val="28"/>
          <w:szCs w:val="28"/>
        </w:rPr>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hint="eastAsia" w:ascii="宋体" w:hAnsi="宋体"/>
          <w:sz w:val="28"/>
          <w:szCs w:val="28"/>
        </w:rPr>
        <w:t>年月日</w:t>
      </w:r>
    </w:p>
    <w:p>
      <w:pPr>
        <w:spacing w:line="560" w:lineRule="exact"/>
        <w:ind w:firstLine="422" w:firstLineChars="200"/>
        <w:jc w:val="center"/>
        <w:rPr>
          <w:b/>
        </w:rPr>
        <w:sectPr>
          <w:pgSz w:w="11906" w:h="16838"/>
          <w:pgMar w:top="1418" w:right="1134" w:bottom="1418" w:left="1418" w:header="851" w:footer="851" w:gutter="0"/>
          <w:cols w:space="720" w:num="1"/>
          <w:docGrid w:linePitch="388" w:charSpace="-1260"/>
        </w:sectPr>
      </w:pPr>
    </w:p>
    <w:bookmarkEnd w:id="667"/>
    <w:p>
      <w:pPr>
        <w:pStyle w:val="7"/>
        <w:spacing w:beforeLines="50" w:afterLines="50" w:line="560" w:lineRule="exact"/>
        <w:ind w:firstLine="0" w:firstLineChars="0"/>
        <w:rPr>
          <w:b w:val="0"/>
        </w:rPr>
      </w:pPr>
      <w:r>
        <w:rPr>
          <w:rFonts w:hint="eastAsia"/>
          <w:b w:val="0"/>
        </w:rPr>
        <w:t>附件7</w:t>
      </w:r>
      <w:bookmarkStart w:id="713" w:name="_Hlk127258946"/>
      <w:r>
        <w:rPr>
          <w:rFonts w:hint="eastAsia"/>
          <w:b w:val="0"/>
        </w:rPr>
        <w:t>技术</w:t>
      </w:r>
      <w:bookmarkEnd w:id="713"/>
      <w:r>
        <w:rPr>
          <w:rFonts w:hint="eastAsia"/>
          <w:b w:val="0"/>
        </w:rPr>
        <w:t>指标参数响应偏离表</w:t>
      </w:r>
      <w:bookmarkEnd w:id="668"/>
      <w:bookmarkEnd w:id="669"/>
      <w:bookmarkEnd w:id="670"/>
      <w:bookmarkEnd w:id="671"/>
      <w:bookmarkEnd w:id="672"/>
      <w:bookmarkEnd w:id="673"/>
      <w:bookmarkEnd w:id="674"/>
      <w:bookmarkEnd w:id="675"/>
      <w:bookmarkEnd w:id="676"/>
      <w:bookmarkEnd w:id="677"/>
      <w:bookmarkEnd w:id="678"/>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技术指标参数响应偏离表</w:t>
      </w:r>
    </w:p>
    <w:p>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项目名称： 项目编号：</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17"/>
        <w:gridCol w:w="1418"/>
        <w:gridCol w:w="1134"/>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709"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序号</w:t>
            </w:r>
          </w:p>
        </w:tc>
        <w:tc>
          <w:tcPr>
            <w:tcW w:w="1276"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评审项目</w:t>
            </w:r>
          </w:p>
        </w:tc>
        <w:tc>
          <w:tcPr>
            <w:tcW w:w="1417"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Cs/>
                <w:sz w:val="24"/>
              </w:rPr>
            </w:pPr>
            <w:r>
              <w:rPr>
                <w:rFonts w:hint="eastAsia" w:ascii="宋体" w:hAnsi="宋体"/>
                <w:bCs/>
                <w:sz w:val="24"/>
              </w:rPr>
              <w:t>技术评审</w:t>
            </w:r>
          </w:p>
          <w:p>
            <w:pPr>
              <w:widowControl/>
              <w:spacing w:line="360" w:lineRule="exact"/>
              <w:jc w:val="center"/>
              <w:rPr>
                <w:rFonts w:ascii="宋体" w:hAnsi="宋体"/>
                <w:bCs/>
                <w:sz w:val="24"/>
              </w:rPr>
            </w:pPr>
            <w:r>
              <w:rPr>
                <w:rFonts w:hint="eastAsia" w:ascii="宋体" w:hAnsi="宋体"/>
                <w:bCs/>
                <w:sz w:val="24"/>
              </w:rPr>
              <w:t>要求</w:t>
            </w:r>
          </w:p>
        </w:tc>
        <w:tc>
          <w:tcPr>
            <w:tcW w:w="1418"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Cs/>
                <w:sz w:val="24"/>
              </w:rPr>
            </w:pPr>
            <w:r>
              <w:rPr>
                <w:rFonts w:hint="eastAsia" w:ascii="宋体" w:hAnsi="宋体"/>
                <w:bCs/>
                <w:sz w:val="24"/>
              </w:rPr>
              <w:t>技术要求</w:t>
            </w:r>
          </w:p>
          <w:p>
            <w:pPr>
              <w:widowControl/>
              <w:spacing w:line="360" w:lineRule="exact"/>
              <w:jc w:val="center"/>
              <w:rPr>
                <w:rFonts w:ascii="宋体" w:hAnsi="宋体"/>
                <w:bCs/>
                <w:sz w:val="24"/>
              </w:rPr>
            </w:pPr>
            <w:r>
              <w:rPr>
                <w:rFonts w:hint="eastAsia" w:ascii="宋体" w:hAnsi="宋体"/>
                <w:bCs/>
                <w:sz w:val="24"/>
              </w:rPr>
              <w:t>响应</w:t>
            </w:r>
          </w:p>
        </w:tc>
        <w:tc>
          <w:tcPr>
            <w:tcW w:w="1134"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偏离度</w:t>
            </w:r>
          </w:p>
        </w:tc>
        <w:tc>
          <w:tcPr>
            <w:tcW w:w="1559"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bCs/>
                <w:sz w:val="24"/>
              </w:rPr>
              <w:t>文件名称</w:t>
            </w:r>
            <w:r>
              <w:rPr>
                <w:rFonts w:hint="eastAsia" w:ascii="宋体" w:hAnsi="宋体"/>
                <w:bCs/>
                <w:sz w:val="24"/>
              </w:rPr>
              <w:t>∕页码</w:t>
            </w:r>
          </w:p>
        </w:tc>
        <w:tc>
          <w:tcPr>
            <w:tcW w:w="1843"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9356" w:type="dxa"/>
            <w:gridSpan w:val="7"/>
            <w:tcBorders>
              <w:top w:val="single" w:color="auto" w:sz="4" w:space="0"/>
              <w:left w:val="single" w:color="auto" w:sz="4" w:space="0"/>
              <w:right w:val="single" w:color="auto" w:sz="4" w:space="0"/>
            </w:tcBorders>
          </w:tcPr>
          <w:p>
            <w:pPr>
              <w:spacing w:line="360" w:lineRule="exact"/>
              <w:rPr>
                <w:rFonts w:ascii="宋体" w:hAnsi="宋体"/>
                <w:sz w:val="24"/>
              </w:rPr>
            </w:pPr>
            <w:r>
              <w:rPr>
                <w:rFonts w:hint="eastAsia" w:asciiTheme="minorEastAsia" w:hAnsiTheme="minorEastAsia" w:eastAsiaTheme="minorEastAsia"/>
                <w:bCs/>
                <w:sz w:val="24"/>
              </w:rPr>
              <w:t>说明：</w:t>
            </w:r>
            <w:r>
              <w:rPr>
                <w:rFonts w:hint="eastAsia" w:asciiTheme="minorEastAsia" w:hAnsiTheme="minorEastAsia" w:eastAsiaTheme="minorEastAsia"/>
                <w:b/>
                <w:bCs/>
                <w:sz w:val="24"/>
                <w:u w:val="single"/>
              </w:rPr>
              <w:t>报价供应商应当对照专用文件规定的技术要求，逐条如实填写所投服务的具体</w:t>
            </w:r>
            <w:r>
              <w:rPr>
                <w:rFonts w:hint="eastAsia"/>
                <w:b/>
                <w:bCs/>
                <w:sz w:val="24"/>
                <w:u w:val="single"/>
              </w:rPr>
              <w:t>技术要求</w:t>
            </w:r>
            <w:r>
              <w:rPr>
                <w:rFonts w:hint="eastAsia" w:asciiTheme="minorEastAsia" w:hAnsiTheme="minorEastAsia" w:eastAsiaTheme="minorEastAsia"/>
                <w:b/>
                <w:bCs/>
                <w:sz w:val="24"/>
                <w:u w:val="single"/>
              </w:rPr>
              <w:t>，注明无偏离、正偏离或负偏离，并在备注中注明偏离的具体内容。</w:t>
            </w:r>
            <w:r>
              <w:rPr>
                <w:rFonts w:hint="eastAsia" w:asciiTheme="minorEastAsia" w:hAnsiTheme="minorEastAsia" w:eastAsiaTheme="minorEastAsia"/>
                <w:b/>
                <w:sz w:val="24"/>
                <w:u w:val="single"/>
              </w:rPr>
              <w:t>技术要求响应栏如果原文完全复制谈判文件技术要求，</w:t>
            </w:r>
            <w:r>
              <w:rPr>
                <w:rFonts w:hint="eastAsia"/>
                <w:b/>
                <w:sz w:val="24"/>
                <w:u w:val="single"/>
              </w:rPr>
              <w:t>作无效报价处理</w:t>
            </w:r>
            <w:r>
              <w:rPr>
                <w:rFonts w:hint="eastAsia" w:asciiTheme="minorEastAsia" w:hAnsiTheme="minorEastAsia" w:eastAsiaTheme="minorEastAsia"/>
                <w:b/>
                <w:sz w:val="24"/>
                <w:u w:val="single"/>
              </w:rPr>
              <w:t>。</w:t>
            </w:r>
            <w:r>
              <w:rPr>
                <w:rFonts w:hint="eastAsia"/>
                <w:b/>
                <w:bCs/>
                <w:sz w:val="24"/>
                <w:u w:val="single"/>
              </w:rPr>
              <w:t>负偏离应当如实注明。</w:t>
            </w:r>
            <w:r>
              <w:rPr>
                <w:rFonts w:hint="eastAsia" w:asciiTheme="minorEastAsia" w:hAnsiTheme="minorEastAsia" w:eastAsiaTheme="minorEastAsia"/>
                <w:b/>
                <w:bCs/>
                <w:sz w:val="24"/>
                <w:u w:val="single"/>
              </w:rPr>
              <w:t>本表中带“★”号条款出现负偏离，</w:t>
            </w:r>
            <w:r>
              <w:rPr>
                <w:rFonts w:hint="eastAsia"/>
                <w:b/>
                <w:bCs/>
                <w:sz w:val="24"/>
                <w:u w:val="single"/>
              </w:rPr>
              <w:t>视为无效报价</w:t>
            </w:r>
            <w:r>
              <w:rPr>
                <w:rFonts w:hint="eastAsia" w:asciiTheme="minorEastAsia" w:hAnsiTheme="minorEastAsia" w:eastAsiaTheme="minorEastAsia"/>
                <w:b/>
                <w:bCs/>
                <w:sz w:val="24"/>
                <w:u w:val="single"/>
              </w:rPr>
              <w:t>。</w:t>
            </w:r>
          </w:p>
        </w:tc>
      </w:tr>
    </w:tbl>
    <w:p>
      <w:pPr>
        <w:spacing w:line="560" w:lineRule="exact"/>
        <w:ind w:firstLine="200"/>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hint="eastAsia" w:ascii="宋体" w:hAnsi="宋体"/>
          <w:sz w:val="28"/>
          <w:szCs w:val="28"/>
        </w:rPr>
        <w:t>年月日</w:t>
      </w:r>
    </w:p>
    <w:p>
      <w:pPr>
        <w:pStyle w:val="7"/>
        <w:spacing w:beforeLines="50" w:afterLines="50" w:line="560" w:lineRule="exact"/>
        <w:ind w:firstLine="0" w:firstLineChars="0"/>
        <w:rPr>
          <w:b w:val="0"/>
        </w:rPr>
        <w:sectPr>
          <w:pgSz w:w="11906" w:h="16838"/>
          <w:pgMar w:top="1418" w:right="1134" w:bottom="1418" w:left="1418" w:header="851" w:footer="851" w:gutter="0"/>
          <w:cols w:space="720" w:num="1"/>
          <w:docGrid w:linePitch="388" w:charSpace="-1260"/>
        </w:sectPr>
      </w:pPr>
      <w:r>
        <w:rPr>
          <w:b w:val="0"/>
        </w:rPr>
        <w:br w:type="page"/>
      </w:r>
    </w:p>
    <w:p>
      <w:pPr>
        <w:pStyle w:val="7"/>
        <w:spacing w:beforeLines="50" w:afterLines="50" w:line="560" w:lineRule="exact"/>
        <w:ind w:firstLine="0" w:firstLineChars="0"/>
        <w:rPr>
          <w:b w:val="0"/>
        </w:rPr>
      </w:pPr>
      <w:r>
        <w:rPr>
          <w:rFonts w:hint="eastAsia"/>
          <w:b w:val="0"/>
        </w:rPr>
        <w:t>附件8交付清单</w:t>
      </w:r>
    </w:p>
    <w:p>
      <w:pPr>
        <w:spacing w:beforeLines="50" w:afterLines="50" w:line="560" w:lineRule="exact"/>
        <w:jc w:val="center"/>
        <w:rPr>
          <w:rFonts w:ascii="黑体" w:hAnsi="黑体" w:eastAsia="黑体" w:cs="黑体"/>
          <w:bCs/>
          <w:sz w:val="36"/>
          <w:szCs w:val="36"/>
        </w:rPr>
      </w:pPr>
      <w:r>
        <w:rPr>
          <w:rFonts w:ascii="黑体" w:hAnsi="黑体" w:eastAsia="黑体" w:cs="黑体"/>
          <w:bCs/>
          <w:sz w:val="36"/>
          <w:szCs w:val="36"/>
        </w:rPr>
        <w:t>交</w:t>
      </w:r>
      <w:r>
        <w:rPr>
          <w:rFonts w:hint="eastAsia" w:ascii="黑体" w:hAnsi="黑体" w:eastAsia="黑体" w:cs="黑体"/>
          <w:bCs/>
          <w:sz w:val="36"/>
          <w:szCs w:val="36"/>
        </w:rPr>
        <w:t>付</w:t>
      </w:r>
      <w:r>
        <w:rPr>
          <w:rFonts w:ascii="黑体" w:hAnsi="黑体" w:eastAsia="黑体" w:cs="黑体"/>
          <w:bCs/>
          <w:sz w:val="36"/>
          <w:szCs w:val="36"/>
        </w:rPr>
        <w:t>清单</w:t>
      </w:r>
    </w:p>
    <w:p>
      <w:pPr>
        <w:spacing w:line="560" w:lineRule="exact"/>
        <w:jc w:val="left"/>
        <w:rPr>
          <w:snapToGrid w:val="0"/>
          <w:sz w:val="28"/>
          <w:szCs w:val="28"/>
          <w:lang w:val="zh-CN"/>
        </w:rPr>
      </w:pPr>
      <w:r>
        <w:rPr>
          <w:sz w:val="28"/>
          <w:szCs w:val="28"/>
        </w:rPr>
        <w:t>项目名称：    项目编号：</w:t>
      </w:r>
    </w:p>
    <w:tbl>
      <w:tblPr>
        <w:tblStyle w:val="42"/>
        <w:tblW w:w="9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346"/>
        <w:gridCol w:w="1696"/>
        <w:gridCol w:w="1564"/>
        <w:gridCol w:w="1164"/>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sz w:val="24"/>
              </w:rPr>
            </w:pPr>
            <w:r>
              <w:rPr>
                <w:sz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sz w:val="24"/>
              </w:rPr>
            </w:pPr>
            <w:r>
              <w:rPr>
                <w:rFonts w:hint="eastAsia"/>
                <w:sz w:val="24"/>
              </w:rPr>
              <w:t>交付内容</w:t>
            </w:r>
          </w:p>
        </w:tc>
        <w:tc>
          <w:tcPr>
            <w:tcW w:w="134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sz w:val="24"/>
              </w:rPr>
            </w:pPr>
            <w:r>
              <w:rPr>
                <w:rFonts w:hint="eastAsia"/>
                <w:snapToGrid w:val="0"/>
                <w:sz w:val="24"/>
              </w:rPr>
              <w:t>交付时间</w:t>
            </w:r>
          </w:p>
        </w:tc>
        <w:tc>
          <w:tcPr>
            <w:tcW w:w="1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sz w:val="24"/>
              </w:rPr>
            </w:pPr>
            <w:r>
              <w:rPr>
                <w:rFonts w:hint="eastAsia"/>
                <w:snapToGrid w:val="0"/>
                <w:sz w:val="24"/>
              </w:rPr>
              <w:t>交付地点</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sz w:val="24"/>
              </w:rPr>
            </w:pPr>
            <w:r>
              <w:rPr>
                <w:rFonts w:hint="eastAsia"/>
                <w:snapToGrid w:val="0"/>
                <w:sz w:val="24"/>
              </w:rPr>
              <w:t>交付方式</w:t>
            </w:r>
          </w:p>
        </w:tc>
        <w:tc>
          <w:tcPr>
            <w:tcW w:w="1164"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jc w:val="center"/>
              <w:rPr>
                <w:sz w:val="24"/>
              </w:rPr>
            </w:pPr>
            <w:r>
              <w:rPr>
                <w:rFonts w:hint="eastAsia"/>
                <w:sz w:val="24"/>
              </w:rPr>
              <w:t>数量</w:t>
            </w:r>
          </w:p>
        </w:tc>
        <w:tc>
          <w:tcPr>
            <w:tcW w:w="1740" w:type="dxa"/>
            <w:tcBorders>
              <w:top w:val="single" w:color="000000" w:sz="4" w:space="0"/>
              <w:left w:val="single" w:color="auto" w:sz="4" w:space="0"/>
              <w:bottom w:val="single" w:color="000000" w:sz="4" w:space="0"/>
              <w:right w:val="single" w:color="000000" w:sz="4" w:space="0"/>
            </w:tcBorders>
            <w:vAlign w:val="center"/>
          </w:tcPr>
          <w:p>
            <w:pPr>
              <w:widowControl/>
              <w:spacing w:line="360" w:lineRule="exact"/>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pPr>
              <w:spacing w:line="360" w:lineRule="exact"/>
              <w:jc w:val="center"/>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pPr>
              <w:spacing w:line="360" w:lineRule="exact"/>
              <w:jc w:val="center"/>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pPr>
              <w:spacing w:line="360" w:lineRule="exact"/>
              <w:jc w:val="center"/>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pPr>
              <w:spacing w:line="360" w:lineRule="exact"/>
              <w:jc w:val="center"/>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snapToGrid w:val="0"/>
                <w:sz w:val="24"/>
              </w:rPr>
            </w:pPr>
          </w:p>
        </w:tc>
      </w:tr>
    </w:tbl>
    <w:p>
      <w:pPr>
        <w:pStyle w:val="3"/>
      </w:pPr>
    </w:p>
    <w:p>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pPr>
        <w:spacing w:line="560" w:lineRule="exact"/>
        <w:ind w:firstLine="6020" w:firstLineChars="2150"/>
        <w:jc w:val="left"/>
        <w:rPr>
          <w:rFonts w:ascii="宋体" w:hAnsi="宋体"/>
          <w:sz w:val="28"/>
          <w:szCs w:val="28"/>
          <w:lang w:val="zh-CN"/>
        </w:rPr>
      </w:pPr>
      <w:r>
        <w:rPr>
          <w:rFonts w:hint="eastAsia" w:ascii="宋体" w:hAnsi="宋体"/>
          <w:sz w:val="28"/>
          <w:szCs w:val="28"/>
        </w:rPr>
        <w:t>年月日</w:t>
      </w:r>
    </w:p>
    <w:p>
      <w:pPr>
        <w:spacing w:line="560" w:lineRule="exact"/>
        <w:ind w:firstLine="420" w:firstLineChars="200"/>
        <w:jc w:val="center"/>
      </w:pPr>
    </w:p>
    <w:p>
      <w:pPr>
        <w:jc w:val="center"/>
        <w:rPr>
          <w:snapToGrid w:val="0"/>
          <w:sz w:val="28"/>
          <w:szCs w:val="28"/>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pStyle w:val="7"/>
        <w:spacing w:beforeLines="50" w:afterLines="50" w:line="560" w:lineRule="exact"/>
        <w:ind w:firstLine="0" w:firstLineChars="0"/>
        <w:rPr>
          <w:b w:val="0"/>
        </w:rPr>
        <w:sectPr>
          <w:pgSz w:w="11906" w:h="16838"/>
          <w:pgMar w:top="1418" w:right="1134" w:bottom="1418" w:left="1418" w:header="851" w:footer="851" w:gutter="0"/>
          <w:cols w:space="720" w:num="1"/>
          <w:docGrid w:linePitch="388" w:charSpace="-1260"/>
        </w:sectPr>
      </w:pPr>
      <w:bookmarkStart w:id="714" w:name="_Toc8429"/>
      <w:bookmarkStart w:id="715" w:name="_Toc113349520"/>
      <w:bookmarkStart w:id="716" w:name="_Toc121473141"/>
      <w:bookmarkStart w:id="717" w:name="_Toc2548"/>
      <w:bookmarkStart w:id="718" w:name="_Toc112768469"/>
      <w:bookmarkStart w:id="719" w:name="_Toc22043"/>
      <w:bookmarkStart w:id="720" w:name="_Toc15721"/>
      <w:bookmarkStart w:id="721" w:name="_Toc20322"/>
      <w:bookmarkStart w:id="722" w:name="_Toc9749"/>
      <w:bookmarkStart w:id="723" w:name="_Toc6228"/>
      <w:bookmarkStart w:id="724" w:name="_Toc25755"/>
    </w:p>
    <w:bookmarkEnd w:id="714"/>
    <w:bookmarkEnd w:id="715"/>
    <w:bookmarkEnd w:id="716"/>
    <w:bookmarkEnd w:id="717"/>
    <w:bookmarkEnd w:id="718"/>
    <w:bookmarkEnd w:id="719"/>
    <w:bookmarkEnd w:id="720"/>
    <w:bookmarkEnd w:id="721"/>
    <w:bookmarkEnd w:id="722"/>
    <w:bookmarkEnd w:id="723"/>
    <w:bookmarkEnd w:id="724"/>
    <w:p>
      <w:pPr>
        <w:pStyle w:val="7"/>
        <w:spacing w:beforeLines="50" w:afterLines="50" w:line="560" w:lineRule="exact"/>
        <w:ind w:firstLine="0" w:firstLineChars="0"/>
        <w:rPr>
          <w:b w:val="0"/>
        </w:rPr>
      </w:pPr>
      <w:bookmarkStart w:id="725" w:name="_Toc27383"/>
      <w:bookmarkStart w:id="726" w:name="_Toc7013"/>
      <w:bookmarkStart w:id="727" w:name="_Toc16663"/>
      <w:bookmarkStart w:id="728" w:name="_Toc17504"/>
      <w:bookmarkStart w:id="729" w:name="_Toc4033"/>
      <w:bookmarkStart w:id="730" w:name="_Toc2381"/>
      <w:bookmarkStart w:id="731" w:name="_Toc113349521"/>
      <w:bookmarkStart w:id="732" w:name="_Toc112768473"/>
      <w:bookmarkStart w:id="733" w:name="_Toc3611"/>
      <w:bookmarkStart w:id="734" w:name="_Toc7600"/>
      <w:bookmarkStart w:id="735" w:name="_Toc121473142"/>
      <w:r>
        <w:rPr>
          <w:rFonts w:hint="eastAsia"/>
          <w:b w:val="0"/>
        </w:rPr>
        <w:t>附件9 同类项目业绩</w:t>
      </w:r>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同类项目业绩</w:t>
      </w:r>
    </w:p>
    <w:p>
      <w:pPr>
        <w:spacing w:line="560" w:lineRule="exact"/>
        <w:rPr>
          <w:sz w:val="28"/>
          <w:szCs w:val="28"/>
        </w:rPr>
      </w:pPr>
      <w:r>
        <w:rPr>
          <w:rFonts w:hint="eastAsia"/>
          <w:sz w:val="28"/>
          <w:szCs w:val="28"/>
        </w:rPr>
        <w:t>项目名称：项目编号：</w:t>
      </w:r>
    </w:p>
    <w:tbl>
      <w:tblPr>
        <w:tblStyle w:val="42"/>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52"/>
        <w:gridCol w:w="1091"/>
        <w:gridCol w:w="781"/>
        <w:gridCol w:w="1701"/>
        <w:gridCol w:w="992"/>
        <w:gridCol w:w="1418"/>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exact"/>
        </w:trPr>
        <w:tc>
          <w:tcPr>
            <w:tcW w:w="8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序号</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用户</w:t>
            </w:r>
          </w:p>
          <w:p>
            <w:pPr>
              <w:spacing w:line="360" w:lineRule="exact"/>
              <w:jc w:val="center"/>
              <w:rPr>
                <w:rFonts w:ascii="宋体" w:hAnsi="宋体"/>
                <w:sz w:val="24"/>
              </w:rPr>
            </w:pPr>
            <w:r>
              <w:rPr>
                <w:rFonts w:hint="eastAsia" w:ascii="宋体" w:hAnsi="宋体"/>
                <w:sz w:val="24"/>
              </w:rPr>
              <w:t>名称</w:t>
            </w:r>
          </w:p>
        </w:tc>
        <w:tc>
          <w:tcPr>
            <w:tcW w:w="10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项目</w:t>
            </w:r>
          </w:p>
          <w:p>
            <w:pPr>
              <w:spacing w:line="360" w:lineRule="exact"/>
              <w:jc w:val="center"/>
              <w:rPr>
                <w:rFonts w:ascii="宋体" w:hAnsi="宋体"/>
                <w:sz w:val="24"/>
              </w:rPr>
            </w:pPr>
            <w:r>
              <w:rPr>
                <w:rFonts w:hint="eastAsia" w:ascii="宋体" w:hAnsi="宋体"/>
                <w:sz w:val="24"/>
              </w:rPr>
              <w:t>名称</w:t>
            </w: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服务</w:t>
            </w:r>
          </w:p>
          <w:p>
            <w:pPr>
              <w:spacing w:line="360" w:lineRule="exact"/>
              <w:jc w:val="center"/>
              <w:rPr>
                <w:rFonts w:ascii="宋体" w:hAnsi="宋体"/>
                <w:sz w:val="24"/>
              </w:rPr>
            </w:pPr>
            <w:r>
              <w:rPr>
                <w:rFonts w:hint="eastAsia" w:ascii="宋体" w:hAnsi="宋体"/>
                <w:sz w:val="24"/>
              </w:rPr>
              <w:t>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合同有效金额</w:t>
            </w:r>
          </w:p>
          <w:p>
            <w:pPr>
              <w:spacing w:line="360" w:lineRule="exact"/>
              <w:jc w:val="center"/>
              <w:rPr>
                <w:rFonts w:ascii="宋体" w:hAnsi="宋体"/>
                <w:sz w:val="24"/>
              </w:rPr>
            </w:pPr>
            <w:r>
              <w:rPr>
                <w:rFonts w:hint="eastAsia" w:ascii="宋体" w:hAnsi="宋体"/>
                <w:sz w:val="24"/>
              </w:rPr>
              <w:t>（万元）</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签订</w:t>
            </w:r>
          </w:p>
          <w:p>
            <w:pPr>
              <w:spacing w:line="360" w:lineRule="exact"/>
              <w:jc w:val="center"/>
              <w:rPr>
                <w:rFonts w:ascii="宋体" w:hAnsi="宋体"/>
                <w:sz w:val="24"/>
              </w:rPr>
            </w:pPr>
            <w:r>
              <w:rPr>
                <w:rFonts w:hint="eastAsia" w:ascii="宋体" w:hAnsi="宋体"/>
                <w:sz w:val="24"/>
              </w:rPr>
              <w:t>日期</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用户联系人及电话</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85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0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78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85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0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78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85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09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78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70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合计</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0"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 w:val="24"/>
              </w:rPr>
            </w:pPr>
            <w:r>
              <w:rPr>
                <w:rFonts w:hint="eastAsia" w:ascii="宋体" w:hAnsi="宋体"/>
                <w:sz w:val="24"/>
              </w:rPr>
              <w:t>说明：</w:t>
            </w:r>
          </w:p>
          <w:p>
            <w:pPr>
              <w:widowControl/>
              <w:spacing w:line="360" w:lineRule="exact"/>
              <w:ind w:firstLine="480" w:firstLineChars="200"/>
              <w:jc w:val="left"/>
              <w:rPr>
                <w:rFonts w:ascii="楷体" w:hAnsi="楷体" w:eastAsia="楷体"/>
                <w:iCs/>
                <w:sz w:val="24"/>
              </w:rPr>
            </w:pPr>
            <w:r>
              <w:rPr>
                <w:rFonts w:hint="eastAsia" w:ascii="楷体" w:hAnsi="楷体" w:eastAsia="楷体"/>
                <w:iCs/>
                <w:sz w:val="24"/>
              </w:rPr>
              <w:t>1</w:t>
            </w:r>
            <w:r>
              <w:rPr>
                <w:rFonts w:ascii="楷体" w:hAnsi="楷体" w:eastAsia="楷体"/>
                <w:iCs/>
                <w:sz w:val="24"/>
              </w:rPr>
              <w:t>.</w:t>
            </w:r>
            <w:r>
              <w:rPr>
                <w:rFonts w:ascii="宋体" w:hAnsi="宋体" w:cs="宋体"/>
                <w:sz w:val="24"/>
              </w:rPr>
              <w:t>同类项目指本次</w:t>
            </w:r>
            <w:r>
              <w:rPr>
                <w:rFonts w:hint="eastAsia" w:ascii="宋体" w:hAnsi="宋体" w:cs="宋体"/>
                <w:sz w:val="24"/>
              </w:rPr>
              <w:t>谈判</w:t>
            </w:r>
            <w:r>
              <w:rPr>
                <w:rFonts w:ascii="宋体" w:hAnsi="宋体" w:cs="宋体"/>
                <w:sz w:val="24"/>
              </w:rPr>
              <w:t>的</w:t>
            </w:r>
            <w:r>
              <w:rPr>
                <w:rFonts w:hint="eastAsia" w:ascii="宋体" w:hAnsi="宋体" w:cs="宋体"/>
                <w:sz w:val="24"/>
              </w:rPr>
              <w:t>服务或同类服务</w:t>
            </w:r>
            <w:r>
              <w:rPr>
                <w:rFonts w:hint="eastAsia" w:ascii="宋体" w:hAnsi="宋体"/>
                <w:bCs/>
                <w:snapToGrid w:val="0"/>
                <w:sz w:val="24"/>
                <w:lang w:val="zh-CN"/>
              </w:rPr>
              <w:t>，</w:t>
            </w:r>
            <w:r>
              <w:rPr>
                <w:rFonts w:ascii="宋体" w:hAnsi="宋体" w:cs="宋体"/>
                <w:sz w:val="24"/>
              </w:rPr>
              <w:t>具体在评审标准中明确范围。合同有效金额是指合同中</w:t>
            </w:r>
            <w:r>
              <w:rPr>
                <w:rFonts w:hint="eastAsia" w:ascii="宋体" w:hAnsi="宋体" w:cs="宋体"/>
                <w:sz w:val="24"/>
              </w:rPr>
              <w:t>本次谈判</w:t>
            </w:r>
            <w:r>
              <w:rPr>
                <w:rFonts w:ascii="宋体" w:hAnsi="宋体" w:cs="宋体"/>
                <w:sz w:val="24"/>
              </w:rPr>
              <w:t>的</w:t>
            </w:r>
            <w:r>
              <w:rPr>
                <w:rFonts w:hint="eastAsia" w:ascii="宋体" w:hAnsi="宋体" w:cs="宋体"/>
                <w:sz w:val="24"/>
              </w:rPr>
              <w:t>相同服务或同类服务</w:t>
            </w:r>
            <w:r>
              <w:rPr>
                <w:rFonts w:ascii="宋体" w:hAnsi="宋体" w:cs="宋体"/>
                <w:sz w:val="24"/>
              </w:rPr>
              <w:t>金额。</w:t>
            </w:r>
            <w:r>
              <w:rPr>
                <w:rFonts w:hint="eastAsia" w:ascii="黑体" w:hAnsi="黑体" w:eastAsia="黑体" w:cs="宋体"/>
                <w:sz w:val="24"/>
              </w:rPr>
              <w:t>该表严格按照《商务评审标准表》明确的相关要求填报。</w:t>
            </w:r>
          </w:p>
          <w:p>
            <w:pPr>
              <w:widowControl/>
              <w:spacing w:line="360" w:lineRule="exact"/>
              <w:ind w:firstLine="480" w:firstLineChars="200"/>
              <w:jc w:val="left"/>
              <w:rPr>
                <w:rFonts w:ascii="宋体" w:hAnsi="宋体" w:cs="宋体"/>
                <w:sz w:val="24"/>
              </w:rPr>
            </w:pPr>
            <w:r>
              <w:rPr>
                <w:rFonts w:ascii="宋体" w:hAnsi="宋体" w:cs="宋体"/>
                <w:sz w:val="24"/>
              </w:rPr>
              <w:t>2.</w:t>
            </w:r>
            <w:r>
              <w:rPr>
                <w:rFonts w:hint="eastAsia" w:ascii="宋体" w:hAnsi="宋体"/>
                <w:bCs/>
                <w:sz w:val="24"/>
              </w:rPr>
              <w:t>服务内容</w:t>
            </w:r>
            <w:r>
              <w:rPr>
                <w:rFonts w:hint="eastAsia" w:ascii="宋体" w:hAnsi="宋体"/>
                <w:sz w:val="24"/>
              </w:rPr>
              <w:t>包括同类项目，服务名称等</w:t>
            </w:r>
            <w:r>
              <w:rPr>
                <w:rFonts w:hint="eastAsia" w:ascii="宋体" w:hAnsi="宋体"/>
                <w:bCs/>
                <w:sz w:val="24"/>
              </w:rPr>
              <w:t>。</w:t>
            </w:r>
          </w:p>
          <w:p>
            <w:pPr>
              <w:pStyle w:val="3"/>
              <w:spacing w:after="0" w:line="360" w:lineRule="exact"/>
              <w:ind w:firstLine="480" w:firstLineChars="200"/>
              <w:rPr>
                <w:rFonts w:ascii="宋体" w:hAnsi="宋体"/>
                <w:sz w:val="24"/>
              </w:rPr>
            </w:pPr>
            <w:r>
              <w:rPr>
                <w:rFonts w:ascii="宋体" w:hAnsi="宋体"/>
                <w:sz w:val="24"/>
              </w:rPr>
              <w:t>3.</w:t>
            </w:r>
            <w:r>
              <w:rPr>
                <w:rFonts w:ascii="宋体" w:hAnsi="宋体" w:cs="宋体"/>
                <w:sz w:val="24"/>
              </w:rPr>
              <w:t>“页码”栏中填写</w:t>
            </w:r>
            <w:r>
              <w:rPr>
                <w:rFonts w:hint="eastAsia" w:ascii="宋体" w:hAnsi="宋体" w:cs="宋体"/>
                <w:bCs/>
                <w:sz w:val="24"/>
              </w:rPr>
              <w:t>业绩材料</w:t>
            </w:r>
            <w:r>
              <w:rPr>
                <w:rFonts w:ascii="宋体" w:hAnsi="宋体" w:cs="宋体"/>
                <w:sz w:val="24"/>
              </w:rPr>
              <w:t>所在“商务技术文件”中的页码位置。</w:t>
            </w:r>
          </w:p>
          <w:p>
            <w:pPr>
              <w:widowControl/>
              <w:spacing w:line="360" w:lineRule="exact"/>
              <w:ind w:firstLine="480" w:firstLineChars="200"/>
              <w:jc w:val="left"/>
              <w:rPr>
                <w:rFonts w:ascii="宋体" w:hAnsi="宋体" w:cs="宋体"/>
                <w:sz w:val="24"/>
              </w:rPr>
            </w:pPr>
            <w:r>
              <w:rPr>
                <w:rFonts w:ascii="宋体" w:hAnsi="宋体" w:cs="宋体"/>
                <w:sz w:val="24"/>
              </w:rPr>
              <w:t>4.</w:t>
            </w:r>
            <w:r>
              <w:rPr>
                <w:rFonts w:hint="eastAsia" w:ascii="宋体" w:hAnsi="宋体" w:cs="宋体"/>
                <w:sz w:val="24"/>
              </w:rPr>
              <w:t>合同</w:t>
            </w:r>
            <w:r>
              <w:rPr>
                <w:rFonts w:hint="eastAsia" w:ascii="宋体" w:hAnsi="宋体" w:cs="宋体"/>
                <w:bCs/>
                <w:sz w:val="24"/>
              </w:rPr>
              <w:t>缔约方</w:t>
            </w:r>
            <w:r>
              <w:rPr>
                <w:rFonts w:ascii="宋体" w:hAnsi="宋体" w:cs="宋体"/>
                <w:sz w:val="24"/>
              </w:rPr>
              <w:t>存在控股</w:t>
            </w:r>
            <w:r>
              <w:rPr>
                <w:rFonts w:hint="eastAsia" w:ascii="宋体" w:hAnsi="宋体" w:cs="宋体"/>
                <w:bCs/>
                <w:sz w:val="24"/>
              </w:rPr>
              <w:t>或</w:t>
            </w:r>
            <w:r>
              <w:rPr>
                <w:rFonts w:ascii="宋体" w:hAnsi="宋体" w:cs="宋体"/>
                <w:sz w:val="24"/>
              </w:rPr>
              <w:t>管理关系</w:t>
            </w:r>
            <w:r>
              <w:rPr>
                <w:rFonts w:hint="eastAsia" w:ascii="宋体" w:hAnsi="宋体" w:cs="宋体"/>
                <w:sz w:val="24"/>
              </w:rPr>
              <w:t>的，该</w:t>
            </w:r>
            <w:r>
              <w:rPr>
                <w:rFonts w:ascii="宋体" w:hAnsi="宋体" w:cs="宋体"/>
                <w:sz w:val="24"/>
              </w:rPr>
              <w:t>合同无效。</w:t>
            </w:r>
          </w:p>
          <w:p>
            <w:pPr>
              <w:widowControl/>
              <w:spacing w:line="360" w:lineRule="exact"/>
              <w:ind w:firstLine="480" w:firstLineChars="200"/>
              <w:jc w:val="left"/>
              <w:rPr>
                <w:rFonts w:ascii="宋体" w:hAnsi="宋体" w:cs="宋体"/>
                <w:sz w:val="24"/>
              </w:rPr>
            </w:pPr>
            <w:r>
              <w:rPr>
                <w:rFonts w:ascii="宋体" w:hAnsi="宋体" w:cs="宋体"/>
                <w:sz w:val="24"/>
              </w:rPr>
              <w:t>5.</w:t>
            </w:r>
            <w:r>
              <w:rPr>
                <w:rFonts w:hint="eastAsia" w:ascii="宋体" w:hAnsi="宋体" w:cs="宋体"/>
                <w:sz w:val="24"/>
              </w:rPr>
              <w:t>报价</w:t>
            </w:r>
            <w:r>
              <w:rPr>
                <w:rFonts w:ascii="宋体" w:hAnsi="宋体" w:cs="宋体"/>
                <w:sz w:val="24"/>
              </w:rPr>
              <w:t>供应商提供虚假合同的，按虚假</w:t>
            </w:r>
            <w:r>
              <w:rPr>
                <w:rFonts w:hint="eastAsia" w:ascii="宋体" w:hAnsi="宋体" w:cs="宋体"/>
                <w:sz w:val="24"/>
              </w:rPr>
              <w:t>报价</w:t>
            </w:r>
            <w:r>
              <w:rPr>
                <w:rFonts w:ascii="宋体" w:hAnsi="宋体" w:cs="宋体"/>
                <w:sz w:val="24"/>
              </w:rPr>
              <w:t>处理。</w:t>
            </w:r>
          </w:p>
          <w:p>
            <w:pPr>
              <w:widowControl/>
              <w:spacing w:line="360" w:lineRule="exact"/>
              <w:ind w:firstLine="480" w:firstLineChars="200"/>
              <w:jc w:val="left"/>
              <w:rPr>
                <w:rFonts w:ascii="宋体" w:hAnsi="宋体" w:cs="宋体"/>
                <w:sz w:val="24"/>
              </w:rPr>
            </w:pPr>
            <w:r>
              <w:rPr>
                <w:rFonts w:ascii="宋体" w:hAnsi="宋体" w:cs="宋体"/>
                <w:sz w:val="24"/>
              </w:rPr>
              <w:t>6.</w:t>
            </w:r>
            <w:r>
              <w:rPr>
                <w:rFonts w:hint="eastAsia" w:ascii="宋体" w:hAnsi="宋体" w:cs="宋体"/>
                <w:bCs/>
                <w:sz w:val="24"/>
              </w:rPr>
              <w:t>合同中涉及总价、单价、规格、缔约方签字盖章等关键信息</w:t>
            </w:r>
            <w:r>
              <w:rPr>
                <w:rFonts w:hint="eastAsia"/>
                <w:sz w:val="24"/>
              </w:rPr>
              <w:t>应当</w:t>
            </w:r>
            <w:r>
              <w:rPr>
                <w:rFonts w:hint="eastAsia" w:ascii="宋体" w:hAnsi="宋体" w:cs="宋体"/>
                <w:bCs/>
                <w:sz w:val="24"/>
              </w:rPr>
              <w:t>清晰可辨，否则视为无效合同。</w:t>
            </w:r>
          </w:p>
        </w:tc>
      </w:tr>
    </w:tbl>
    <w:p>
      <w:pPr>
        <w:spacing w:line="560" w:lineRule="exact"/>
        <w:ind w:firstLine="560" w:firstLineChars="200"/>
        <w:jc w:val="center"/>
        <w:rPr>
          <w:sz w:val="28"/>
          <w:szCs w:val="28"/>
          <w:lang w:val="zh-CN"/>
        </w:rPr>
      </w:pPr>
    </w:p>
    <w:p>
      <w:pPr>
        <w:spacing w:line="560" w:lineRule="exact"/>
        <w:ind w:firstLine="560" w:firstLineChars="200"/>
        <w:jc w:val="center"/>
        <w:rPr>
          <w:sz w:val="28"/>
          <w:szCs w:val="28"/>
          <w:lang w:val="zh-CN"/>
        </w:rPr>
      </w:pPr>
    </w:p>
    <w:p>
      <w:pPr>
        <w:spacing w:line="560" w:lineRule="exact"/>
        <w:ind w:firstLine="560" w:firstLineChars="200"/>
        <w:jc w:val="right"/>
        <w:rPr>
          <w:sz w:val="28"/>
          <w:szCs w:val="28"/>
          <w:lang w:val="zh-CN"/>
        </w:rPr>
      </w:pPr>
    </w:p>
    <w:p>
      <w:pPr>
        <w:spacing w:line="560" w:lineRule="exact"/>
        <w:ind w:firstLine="560" w:firstLineChars="200"/>
        <w:jc w:val="right"/>
        <w:rPr>
          <w:sz w:val="28"/>
          <w:szCs w:val="28"/>
          <w:lang w:val="zh-CN"/>
        </w:rPr>
      </w:pPr>
    </w:p>
    <w:bookmarkEnd w:id="725"/>
    <w:bookmarkEnd w:id="726"/>
    <w:bookmarkEnd w:id="727"/>
    <w:bookmarkEnd w:id="728"/>
    <w:bookmarkEnd w:id="729"/>
    <w:bookmarkEnd w:id="730"/>
    <w:bookmarkEnd w:id="731"/>
    <w:bookmarkEnd w:id="732"/>
    <w:bookmarkEnd w:id="733"/>
    <w:bookmarkEnd w:id="734"/>
    <w:bookmarkEnd w:id="735"/>
    <w:p>
      <w:pPr>
        <w:spacing w:line="560" w:lineRule="exact"/>
        <w:ind w:firstLine="720" w:firstLineChars="200"/>
        <w:jc w:val="right"/>
        <w:rPr>
          <w:sz w:val="36"/>
          <w:szCs w:val="36"/>
        </w:rPr>
      </w:pPr>
    </w:p>
    <w:p>
      <w:pPr>
        <w:pStyle w:val="7"/>
        <w:spacing w:beforeLines="50" w:afterLines="50" w:line="560" w:lineRule="exact"/>
        <w:ind w:firstLine="0" w:firstLineChars="0"/>
        <w:rPr>
          <w:b w:val="0"/>
        </w:rPr>
        <w:sectPr>
          <w:pgSz w:w="11906" w:h="16838"/>
          <w:pgMar w:top="1418" w:right="1134" w:bottom="1418" w:left="1418" w:header="851" w:footer="851" w:gutter="0"/>
          <w:cols w:space="720" w:num="1"/>
          <w:docGrid w:linePitch="388" w:charSpace="-1260"/>
        </w:sectPr>
      </w:pPr>
      <w:bookmarkStart w:id="736" w:name="_Toc4886"/>
      <w:bookmarkStart w:id="737" w:name="_Hlk118981715"/>
      <w:bookmarkStart w:id="738" w:name="_Toc12872"/>
      <w:bookmarkStart w:id="739" w:name="_Toc8296"/>
      <w:bookmarkStart w:id="740" w:name="_Toc6226"/>
      <w:bookmarkStart w:id="741" w:name="_Toc121473145"/>
      <w:bookmarkStart w:id="742" w:name="_Toc15753"/>
      <w:bookmarkStart w:id="743" w:name="_Toc29990"/>
      <w:bookmarkStart w:id="744" w:name="_Toc112768476"/>
      <w:bookmarkStart w:id="745" w:name="_Toc28279"/>
      <w:bookmarkStart w:id="746" w:name="_Toc113349524"/>
      <w:bookmarkStart w:id="747" w:name="_Toc3172"/>
    </w:p>
    <w:bookmarkEnd w:id="736"/>
    <w:bookmarkEnd w:id="737"/>
    <w:bookmarkEnd w:id="738"/>
    <w:bookmarkEnd w:id="739"/>
    <w:bookmarkEnd w:id="740"/>
    <w:bookmarkEnd w:id="741"/>
    <w:bookmarkEnd w:id="742"/>
    <w:bookmarkEnd w:id="743"/>
    <w:bookmarkEnd w:id="744"/>
    <w:bookmarkEnd w:id="745"/>
    <w:bookmarkEnd w:id="746"/>
    <w:bookmarkEnd w:id="747"/>
    <w:p>
      <w:pPr>
        <w:pStyle w:val="7"/>
        <w:spacing w:beforeLines="50" w:afterLines="50" w:line="560" w:lineRule="exact"/>
        <w:ind w:firstLine="0" w:firstLineChars="0"/>
        <w:rPr>
          <w:b w:val="0"/>
        </w:rPr>
      </w:pPr>
      <w:bookmarkStart w:id="748" w:name="_Toc112768483"/>
      <w:bookmarkStart w:id="749" w:name="_Toc121473152"/>
      <w:bookmarkStart w:id="750" w:name="_Toc17201"/>
      <w:bookmarkStart w:id="751" w:name="_Toc27626"/>
      <w:bookmarkStart w:id="752" w:name="_Toc3588"/>
      <w:bookmarkStart w:id="753" w:name="_Toc4409"/>
      <w:bookmarkStart w:id="754" w:name="_Toc14988"/>
      <w:bookmarkStart w:id="755" w:name="_Toc15347"/>
      <w:bookmarkStart w:id="756" w:name="_Toc15771"/>
      <w:bookmarkStart w:id="757" w:name="_Toc23740"/>
      <w:bookmarkStart w:id="758" w:name="_Toc113349531"/>
      <w:r>
        <w:rPr>
          <w:rFonts w:hint="eastAsia"/>
          <w:b w:val="0"/>
        </w:rPr>
        <w:t>附件10纳税证明材料</w:t>
      </w:r>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纳税证明材料</w:t>
      </w:r>
    </w:p>
    <w:p>
      <w:pPr>
        <w:widowControl/>
        <w:jc w:val="left"/>
        <w:rPr>
          <w:rFonts w:ascii="Arial" w:hAnsi="Arial" w:eastAsia="黑体"/>
          <w:bCs/>
          <w:sz w:val="28"/>
          <w:szCs w:val="28"/>
          <w:lang w:val="zh-CN"/>
        </w:rPr>
      </w:pPr>
      <w:r>
        <w:rPr>
          <w:lang w:val="zh-CN"/>
        </w:rPr>
        <w:br w:type="page"/>
      </w:r>
    </w:p>
    <w:p>
      <w:pPr>
        <w:pStyle w:val="7"/>
        <w:spacing w:beforeLines="50" w:afterLines="50" w:line="560" w:lineRule="exact"/>
        <w:ind w:firstLine="0" w:firstLineChars="0"/>
        <w:rPr>
          <w:b w:val="0"/>
        </w:rPr>
      </w:pPr>
      <w:r>
        <w:rPr>
          <w:rFonts w:hint="eastAsia"/>
          <w:b w:val="0"/>
        </w:rPr>
        <w:t>附件11</w:t>
      </w:r>
      <w:r>
        <w:rPr>
          <w:rFonts w:hint="eastAsia"/>
          <w:b w:val="0"/>
          <w:lang w:val="zh-CN"/>
        </w:rPr>
        <w:t>缴纳社会保障金证明材料</w:t>
      </w:r>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缴纳社会保障金证明材料</w:t>
      </w:r>
    </w:p>
    <w:p>
      <w:pPr>
        <w:spacing w:line="560" w:lineRule="exact"/>
        <w:ind w:firstLine="560" w:firstLineChars="200"/>
        <w:rPr>
          <w:bCs/>
          <w:sz w:val="28"/>
          <w:szCs w:val="28"/>
          <w:lang w:val="zh-CN"/>
        </w:rPr>
      </w:pPr>
      <w:r>
        <w:rPr>
          <w:bCs/>
          <w:sz w:val="28"/>
          <w:szCs w:val="28"/>
          <w:lang w:val="zh-CN"/>
        </w:rPr>
        <w:br w:type="page"/>
      </w:r>
    </w:p>
    <w:p>
      <w:pPr>
        <w:pStyle w:val="7"/>
        <w:spacing w:beforeLines="50" w:afterLines="50" w:line="560" w:lineRule="exact"/>
        <w:ind w:firstLine="0" w:firstLineChars="0"/>
        <w:rPr>
          <w:b w:val="0"/>
        </w:rPr>
      </w:pPr>
      <w:r>
        <w:rPr>
          <w:rFonts w:hint="eastAsia"/>
          <w:b w:val="0"/>
        </w:rPr>
        <w:t>附件12近3年</w:t>
      </w:r>
      <w:bookmarkEnd w:id="748"/>
      <w:bookmarkEnd w:id="749"/>
      <w:bookmarkEnd w:id="750"/>
      <w:bookmarkEnd w:id="751"/>
      <w:bookmarkEnd w:id="752"/>
      <w:bookmarkEnd w:id="753"/>
      <w:bookmarkEnd w:id="754"/>
      <w:bookmarkEnd w:id="755"/>
      <w:bookmarkEnd w:id="756"/>
      <w:bookmarkEnd w:id="757"/>
      <w:bookmarkEnd w:id="758"/>
      <w:r>
        <w:rPr>
          <w:rFonts w:hint="eastAsia"/>
          <w:b w:val="0"/>
        </w:rPr>
        <w:t>财务报表</w:t>
      </w:r>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近3年（2021年-2023年）财务报表</w:t>
      </w:r>
    </w:p>
    <w:p>
      <w:pPr>
        <w:pStyle w:val="3"/>
        <w:spacing w:after="0" w:line="560" w:lineRule="exact"/>
        <w:ind w:firstLine="560" w:firstLineChars="200"/>
      </w:pPr>
      <w:r>
        <w:rPr>
          <w:rFonts w:hint="eastAsia"/>
          <w:sz w:val="28"/>
          <w:szCs w:val="28"/>
          <w:lang w:val="zh-CN"/>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pPr>
        <w:widowControl/>
        <w:jc w:val="left"/>
        <w:rPr>
          <w:rFonts w:ascii="Arial" w:hAnsi="Arial" w:eastAsia="黑体"/>
          <w:bCs/>
          <w:sz w:val="28"/>
          <w:szCs w:val="28"/>
          <w:lang w:val="zh-CN"/>
        </w:rPr>
      </w:pPr>
      <w:r>
        <w:rPr>
          <w:lang w:val="zh-CN"/>
        </w:rPr>
        <w:br w:type="page"/>
      </w:r>
    </w:p>
    <w:p>
      <w:pPr>
        <w:keepNext/>
        <w:keepLines/>
        <w:spacing w:beforeLines="50" w:afterLines="50" w:line="560" w:lineRule="exact"/>
        <w:outlineLvl w:val="3"/>
        <w:rPr>
          <w:rFonts w:ascii="Arial" w:hAnsi="Arial" w:eastAsia="黑体"/>
          <w:bCs/>
          <w:sz w:val="28"/>
          <w:szCs w:val="28"/>
        </w:rPr>
      </w:pPr>
      <w:bookmarkStart w:id="759" w:name="_Toc121473158"/>
      <w:bookmarkStart w:id="760" w:name="_Toc15469"/>
      <w:r>
        <w:rPr>
          <w:rFonts w:hint="eastAsia" w:ascii="Arial" w:hAnsi="Arial" w:eastAsia="黑体"/>
          <w:bCs/>
          <w:sz w:val="28"/>
          <w:szCs w:val="28"/>
          <w:lang w:val="zh-CN"/>
        </w:rPr>
        <w:t>附件</w:t>
      </w:r>
      <w:r>
        <w:rPr>
          <w:rFonts w:hint="eastAsia" w:ascii="Arial" w:hAnsi="Arial" w:eastAsia="黑体"/>
          <w:bCs/>
          <w:sz w:val="28"/>
          <w:szCs w:val="28"/>
        </w:rPr>
        <w:t>1</w:t>
      </w:r>
      <w:r>
        <w:rPr>
          <w:rFonts w:ascii="Arial" w:hAnsi="Arial" w:eastAsia="黑体"/>
          <w:bCs/>
          <w:sz w:val="28"/>
          <w:szCs w:val="28"/>
          <w:lang w:val="zh-CN"/>
        </w:rPr>
        <w:t xml:space="preserve">3 </w:t>
      </w:r>
      <w:r>
        <w:rPr>
          <w:rFonts w:hint="eastAsia" w:ascii="Arial" w:hAnsi="Arial" w:eastAsia="黑体"/>
          <w:bCs/>
          <w:sz w:val="28"/>
          <w:szCs w:val="28"/>
        </w:rPr>
        <w:t>其他资料</w:t>
      </w:r>
      <w:bookmarkEnd w:id="759"/>
      <w:bookmarkEnd w:id="760"/>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其他资料</w:t>
      </w:r>
    </w:p>
    <w:p>
      <w:pPr>
        <w:jc w:val="center"/>
        <w:rPr>
          <w:sz w:val="28"/>
          <w:szCs w:val="28"/>
        </w:rPr>
      </w:pPr>
      <w:bookmarkStart w:id="761" w:name="_Hlk127212564"/>
      <w:r>
        <w:rPr>
          <w:rFonts w:hint="eastAsia"/>
          <w:sz w:val="28"/>
          <w:szCs w:val="28"/>
        </w:rPr>
        <w:t>（报价供应商根据谈判文件规定的资格要求，自行添加其他资料）</w:t>
      </w:r>
      <w:bookmarkEnd w:id="761"/>
    </w:p>
    <w:p>
      <w:pPr>
        <w:spacing w:beforeLines="500" w:afterLines="400" w:line="600" w:lineRule="auto"/>
        <w:rPr>
          <w:sz w:val="48"/>
          <w:szCs w:val="48"/>
        </w:rPr>
        <w:sectPr>
          <w:pgSz w:w="11906" w:h="16838"/>
          <w:pgMar w:top="1418" w:right="1134" w:bottom="1418" w:left="1418" w:header="851" w:footer="851" w:gutter="0"/>
          <w:cols w:space="720" w:num="1"/>
          <w:docGrid w:linePitch="388" w:charSpace="-1260"/>
        </w:sectPr>
      </w:pPr>
      <w:bookmarkStart w:id="762" w:name="_Hlk118907852"/>
    </w:p>
    <w:bookmarkEnd w:id="762"/>
    <w:p>
      <w:pPr>
        <w:spacing w:beforeLines="800" w:line="480" w:lineRule="auto"/>
        <w:jc w:val="center"/>
        <w:rPr>
          <w:rFonts w:ascii="方正小标宋简体" w:eastAsia="方正小标宋简体"/>
          <w:bCs/>
          <w:sz w:val="48"/>
          <w:szCs w:val="48"/>
        </w:rPr>
      </w:pPr>
      <w:r>
        <w:rPr>
          <w:rFonts w:hint="eastAsia" w:ascii="方正小标宋简体" w:eastAsia="方正小标宋简体"/>
          <w:bCs/>
          <w:sz w:val="48"/>
          <w:szCs w:val="48"/>
        </w:rPr>
        <w:t>竞争性谈判文件</w:t>
      </w:r>
    </w:p>
    <w:p>
      <w:pPr>
        <w:pStyle w:val="4"/>
        <w:rPr>
          <w:rFonts w:ascii="方正小标宋简体" w:eastAsia="方正小标宋简体"/>
          <w:b w:val="0"/>
          <w:sz w:val="84"/>
          <w:szCs w:val="84"/>
        </w:rPr>
      </w:pPr>
      <w:bookmarkStart w:id="763" w:name="_Toc130657981"/>
      <w:bookmarkStart w:id="764" w:name="_Toc154562964"/>
      <w:bookmarkStart w:id="765" w:name="_Toc128151016"/>
      <w:bookmarkStart w:id="766" w:name="_Toc127820554"/>
      <w:bookmarkStart w:id="767" w:name="_Toc130887489"/>
      <w:bookmarkStart w:id="768" w:name="_Toc130886988"/>
      <w:bookmarkStart w:id="769" w:name="_Toc128397959"/>
      <w:bookmarkStart w:id="770" w:name="_Toc150351562"/>
      <w:bookmarkStart w:id="771" w:name="_Toc132399037"/>
      <w:bookmarkStart w:id="772" w:name="_Toc128150123"/>
      <w:bookmarkStart w:id="773" w:name="_Toc130657527"/>
      <w:r>
        <w:rPr>
          <w:rFonts w:hint="eastAsia" w:ascii="方正小标宋简体" w:eastAsia="方正小标宋简体"/>
          <w:b w:val="0"/>
          <w:sz w:val="84"/>
          <w:szCs w:val="84"/>
        </w:rPr>
        <w:t>专用文件</w:t>
      </w:r>
      <w:bookmarkEnd w:id="763"/>
      <w:bookmarkEnd w:id="764"/>
      <w:bookmarkEnd w:id="765"/>
      <w:bookmarkEnd w:id="766"/>
      <w:bookmarkEnd w:id="767"/>
      <w:bookmarkEnd w:id="768"/>
      <w:bookmarkEnd w:id="769"/>
      <w:bookmarkEnd w:id="770"/>
      <w:bookmarkEnd w:id="771"/>
      <w:bookmarkEnd w:id="772"/>
      <w:bookmarkEnd w:id="773"/>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spacing w:line="560" w:lineRule="exact"/>
        <w:ind w:firstLine="1440" w:firstLineChars="4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教育片制作       </w:t>
      </w:r>
    </w:p>
    <w:p>
      <w:pPr>
        <w:spacing w:line="560" w:lineRule="exact"/>
        <w:ind w:firstLine="1440" w:firstLineChars="400"/>
        <w:rPr>
          <w:rFonts w:ascii="方正小标宋简体" w:eastAsia="方正小标宋简体"/>
          <w:bCs/>
          <w:sz w:val="36"/>
          <w:szCs w:val="36"/>
          <w:u w:val="single"/>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2024-JLJYAG-001   </w:t>
      </w: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jc w:val="center"/>
        <w:rPr>
          <w:rFonts w:ascii="方正小标宋简体" w:eastAsia="方正小标宋简体"/>
          <w:bCs/>
          <w:sz w:val="36"/>
          <w:szCs w:val="36"/>
        </w:rPr>
      </w:pPr>
    </w:p>
    <w:p>
      <w:pPr>
        <w:jc w:val="center"/>
        <w:rPr>
          <w:rFonts w:ascii="方正小标宋简体" w:eastAsia="方正小标宋简体"/>
          <w:bCs/>
          <w:sz w:val="36"/>
          <w:szCs w:val="36"/>
          <w:u w:val="single"/>
        </w:rPr>
      </w:pPr>
      <w:r>
        <w:rPr>
          <w:rFonts w:hint="eastAsia" w:ascii="方正小标宋简体" w:eastAsia="方正小标宋简体"/>
          <w:sz w:val="36"/>
          <w:szCs w:val="36"/>
        </w:rPr>
        <w:t>采购机构：</w:t>
      </w:r>
      <w:r>
        <w:rPr>
          <w:rFonts w:hint="eastAsia" w:ascii="方正小标宋简体" w:eastAsia="方正小标宋简体"/>
          <w:bCs/>
          <w:sz w:val="36"/>
          <w:szCs w:val="36"/>
          <w:u w:val="single"/>
          <w:lang w:val="en-US" w:eastAsia="zh-CN"/>
        </w:rPr>
        <w:t>驻渝某单位</w:t>
      </w:r>
      <w:r>
        <w:rPr>
          <w:rFonts w:hint="eastAsia" w:ascii="方正小标宋简体" w:eastAsia="方正小标宋简体"/>
          <w:bCs/>
          <w:sz w:val="36"/>
          <w:szCs w:val="36"/>
          <w:u w:val="single"/>
        </w:rPr>
        <w:t xml:space="preserve">   </w:t>
      </w:r>
    </w:p>
    <w:p>
      <w:pPr>
        <w:jc w:val="center"/>
        <w:rPr>
          <w:rFonts w:hAnsi="宋体"/>
          <w:bCs/>
          <w:sz w:val="32"/>
          <w:szCs w:val="32"/>
        </w:rPr>
      </w:pPr>
      <w:r>
        <w:rPr>
          <w:rFonts w:hint="eastAsia" w:ascii="方正小标宋简体" w:eastAsia="方正小标宋简体"/>
          <w:bCs/>
          <w:sz w:val="36"/>
          <w:szCs w:val="36"/>
          <w:u w:val="single"/>
        </w:rPr>
        <w:t>2024</w:t>
      </w:r>
      <w:r>
        <w:rPr>
          <w:rFonts w:hint="eastAsia" w:ascii="方正小标宋简体" w:eastAsia="方正小标宋简体"/>
          <w:bCs/>
          <w:sz w:val="36"/>
          <w:szCs w:val="36"/>
        </w:rPr>
        <w:t>年</w:t>
      </w:r>
      <w:r>
        <w:rPr>
          <w:rFonts w:hint="eastAsia" w:ascii="方正小标宋简体" w:eastAsia="方正小标宋简体"/>
          <w:bCs/>
          <w:sz w:val="36"/>
          <w:szCs w:val="36"/>
          <w:u w:val="single"/>
        </w:rPr>
        <w:t>6</w:t>
      </w:r>
      <w:r>
        <w:rPr>
          <w:rFonts w:hint="eastAsia" w:ascii="方正小标宋简体" w:eastAsia="方正小标宋简体"/>
          <w:bCs/>
          <w:sz w:val="36"/>
          <w:szCs w:val="36"/>
        </w:rPr>
        <w:t>月</w:t>
      </w:r>
      <w:r>
        <w:rPr>
          <w:rFonts w:hint="eastAsia" w:ascii="方正小标宋简体" w:eastAsia="方正小标宋简体"/>
          <w:bCs/>
          <w:color w:val="auto"/>
          <w:sz w:val="36"/>
          <w:szCs w:val="36"/>
          <w:u w:val="single"/>
          <w:lang w:val="en-US" w:eastAsia="zh-CN"/>
        </w:rPr>
        <w:t>19</w:t>
      </w:r>
      <w:r>
        <w:rPr>
          <w:rFonts w:hint="eastAsia" w:ascii="方正小标宋简体" w:eastAsia="方正小标宋简体"/>
          <w:bCs/>
          <w:sz w:val="36"/>
          <w:szCs w:val="36"/>
        </w:rPr>
        <w:t>日</w:t>
      </w: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560" w:lineRule="exact"/>
        <w:jc w:val="center"/>
        <w:rPr>
          <w:rFonts w:ascii="黑体" w:hAnsi="黑体" w:eastAsia="黑体" w:cs="黑体"/>
          <w:bCs/>
          <w:sz w:val="44"/>
          <w:szCs w:val="44"/>
        </w:rPr>
      </w:pPr>
      <w:r>
        <w:rPr>
          <w:rFonts w:hint="eastAsia" w:ascii="黑体" w:hAnsi="黑体" w:eastAsia="黑体" w:cs="黑体"/>
          <w:bCs/>
          <w:sz w:val="44"/>
          <w:szCs w:val="44"/>
        </w:rPr>
        <w:t>目   录</w:t>
      </w:r>
    </w:p>
    <w:p>
      <w:pPr>
        <w:pStyle w:val="22"/>
        <w:adjustRightInd w:val="0"/>
        <w:snapToGrid w:val="0"/>
        <w:spacing w:line="560" w:lineRule="exact"/>
        <w:jc w:val="center"/>
        <w:rPr>
          <w:rFonts w:ascii="黑体" w:hAnsi="黑体" w:eastAsia="黑体" w:cs="黑体"/>
          <w:bCs/>
          <w:sz w:val="44"/>
          <w:szCs w:val="44"/>
        </w:rPr>
      </w:pPr>
    </w:p>
    <w:p>
      <w:pPr>
        <w:pStyle w:val="22"/>
        <w:adjustRightInd w:val="0"/>
        <w:snapToGrid w:val="0"/>
        <w:spacing w:line="560" w:lineRule="exact"/>
        <w:jc w:val="center"/>
        <w:rPr>
          <w:rFonts w:ascii="黑体" w:hAnsi="黑体" w:eastAsia="黑体" w:cs="黑体"/>
          <w:bCs/>
          <w:sz w:val="44"/>
          <w:szCs w:val="44"/>
        </w:rPr>
      </w:pPr>
    </w:p>
    <w:p>
      <w:pPr>
        <w:pStyle w:val="29"/>
        <w:tabs>
          <w:tab w:val="right" w:leader="dot" w:pos="9344"/>
        </w:tabs>
        <w:rPr>
          <w:rFonts w:eastAsiaTheme="minorEastAsia"/>
          <w:sz w:val="28"/>
          <w:szCs w:val="28"/>
        </w:rPr>
      </w:pPr>
      <w:r>
        <w:rPr>
          <w:rFonts w:eastAsiaTheme="minorEastAsia"/>
          <w:bCs/>
          <w:sz w:val="28"/>
          <w:szCs w:val="28"/>
        </w:rPr>
        <w:fldChar w:fldCharType="begin"/>
      </w:r>
      <w:r>
        <w:rPr>
          <w:rFonts w:hint="eastAsia" w:eastAsiaTheme="minorEastAsia"/>
          <w:bCs/>
          <w:sz w:val="28"/>
          <w:szCs w:val="28"/>
        </w:rPr>
        <w:instrText xml:space="preserve">TOC \o "1-3" \h \z \u</w:instrText>
      </w:r>
      <w:r>
        <w:rPr>
          <w:rFonts w:eastAsiaTheme="minorEastAsia"/>
          <w:bCs/>
          <w:sz w:val="28"/>
          <w:szCs w:val="28"/>
        </w:rPr>
        <w:fldChar w:fldCharType="separate"/>
      </w:r>
      <w:r>
        <w:fldChar w:fldCharType="begin"/>
      </w:r>
      <w:r>
        <w:instrText xml:space="preserve"> HYPERLINK \l "_Toc150351564" </w:instrText>
      </w:r>
      <w:r>
        <w:fldChar w:fldCharType="separate"/>
      </w:r>
      <w:r>
        <w:rPr>
          <w:rStyle w:val="48"/>
          <w:rFonts w:eastAsiaTheme="minorEastAsia"/>
          <w:kern w:val="0"/>
          <w:sz w:val="28"/>
          <w:szCs w:val="28"/>
        </w:rPr>
        <w:t>第四章 报价供应商须知前附表</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_Toc150351564 \h </w:instrText>
      </w:r>
      <w:r>
        <w:rPr>
          <w:rFonts w:eastAsiaTheme="minorEastAsia"/>
          <w:sz w:val="28"/>
          <w:szCs w:val="28"/>
        </w:rPr>
        <w:fldChar w:fldCharType="separate"/>
      </w:r>
      <w:r>
        <w:rPr>
          <w:rFonts w:eastAsiaTheme="minorEastAsia"/>
          <w:sz w:val="28"/>
          <w:szCs w:val="28"/>
        </w:rPr>
        <w:t>55</w:t>
      </w:r>
      <w:r>
        <w:rPr>
          <w:rFonts w:eastAsiaTheme="minorEastAsia"/>
          <w:sz w:val="28"/>
          <w:szCs w:val="28"/>
        </w:rPr>
        <w:fldChar w:fldCharType="end"/>
      </w:r>
      <w:r>
        <w:rPr>
          <w:rFonts w:eastAsiaTheme="minorEastAsia"/>
          <w:sz w:val="28"/>
          <w:szCs w:val="28"/>
        </w:rPr>
        <w:fldChar w:fldCharType="end"/>
      </w:r>
    </w:p>
    <w:p/>
    <w:p>
      <w:pPr>
        <w:pStyle w:val="21"/>
        <w:tabs>
          <w:tab w:val="right" w:leader="dot" w:pos="9344"/>
        </w:tabs>
        <w:ind w:left="0" w:leftChars="0" w:firstLine="562" w:firstLineChars="200"/>
        <w:rPr>
          <w:rFonts w:asciiTheme="minorEastAsia" w:hAnsiTheme="minorEastAsia"/>
          <w:szCs w:val="28"/>
        </w:rPr>
      </w:pPr>
      <w:r>
        <w:fldChar w:fldCharType="begin"/>
      </w:r>
      <w:r>
        <w:instrText xml:space="preserve"> HYPERLINK \l "_Toc150351565" </w:instrText>
      </w:r>
      <w:r>
        <w:fldChar w:fldCharType="separate"/>
      </w:r>
      <w:r>
        <w:rPr>
          <w:rStyle w:val="48"/>
          <w:rFonts w:asciiTheme="minorEastAsia" w:hAnsiTheme="minorEastAsia"/>
          <w:szCs w:val="28"/>
        </w:rPr>
        <w:t>附表1 资格性审查表</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_Toc150351565 \h </w:instrText>
      </w:r>
      <w:r>
        <w:rPr>
          <w:rFonts w:asciiTheme="minorEastAsia" w:hAnsiTheme="minorEastAsia"/>
          <w:szCs w:val="28"/>
        </w:rPr>
        <w:fldChar w:fldCharType="separate"/>
      </w:r>
      <w:r>
        <w:rPr>
          <w:rFonts w:asciiTheme="minorEastAsia" w:hAnsiTheme="minorEastAsia"/>
          <w:szCs w:val="28"/>
        </w:rPr>
        <w:t>58</w:t>
      </w:r>
      <w:r>
        <w:rPr>
          <w:rFonts w:asciiTheme="minorEastAsia" w:hAnsiTheme="minorEastAsia"/>
          <w:szCs w:val="28"/>
        </w:rPr>
        <w:fldChar w:fldCharType="end"/>
      </w:r>
      <w:r>
        <w:rPr>
          <w:rFonts w:asciiTheme="minorEastAsia" w:hAnsiTheme="minorEastAsia"/>
          <w:szCs w:val="28"/>
        </w:rPr>
        <w:fldChar w:fldCharType="end"/>
      </w:r>
    </w:p>
    <w:p/>
    <w:p>
      <w:pPr>
        <w:pStyle w:val="21"/>
        <w:tabs>
          <w:tab w:val="right" w:leader="dot" w:pos="9344"/>
        </w:tabs>
        <w:ind w:left="0" w:leftChars="0" w:firstLine="562" w:firstLineChars="200"/>
        <w:rPr>
          <w:rFonts w:asciiTheme="minorEastAsia" w:hAnsiTheme="minorEastAsia"/>
          <w:szCs w:val="28"/>
        </w:rPr>
      </w:pPr>
      <w:r>
        <w:fldChar w:fldCharType="begin"/>
      </w:r>
      <w:r>
        <w:instrText xml:space="preserve"> HYPERLINK \l "_Toc150351566" </w:instrText>
      </w:r>
      <w:r>
        <w:fldChar w:fldCharType="separate"/>
      </w:r>
      <w:r>
        <w:rPr>
          <w:rStyle w:val="48"/>
          <w:rFonts w:asciiTheme="minorEastAsia" w:hAnsiTheme="minorEastAsia"/>
          <w:szCs w:val="28"/>
        </w:rPr>
        <w:t>附表2 符合性审查表</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_Toc150351566 \h </w:instrText>
      </w:r>
      <w:r>
        <w:rPr>
          <w:rFonts w:asciiTheme="minorEastAsia" w:hAnsiTheme="minorEastAsia"/>
          <w:szCs w:val="28"/>
        </w:rPr>
        <w:fldChar w:fldCharType="separate"/>
      </w:r>
      <w:r>
        <w:rPr>
          <w:rFonts w:asciiTheme="minorEastAsia" w:hAnsiTheme="minorEastAsia"/>
          <w:szCs w:val="28"/>
        </w:rPr>
        <w:t>61</w:t>
      </w:r>
      <w:r>
        <w:rPr>
          <w:rFonts w:asciiTheme="minorEastAsia" w:hAnsiTheme="minorEastAsia"/>
          <w:szCs w:val="28"/>
        </w:rPr>
        <w:fldChar w:fldCharType="end"/>
      </w:r>
      <w:r>
        <w:rPr>
          <w:rFonts w:asciiTheme="minorEastAsia" w:hAnsiTheme="minorEastAsia"/>
          <w:szCs w:val="28"/>
        </w:rPr>
        <w:fldChar w:fldCharType="end"/>
      </w:r>
    </w:p>
    <w:p/>
    <w:p>
      <w:pPr>
        <w:pStyle w:val="21"/>
        <w:tabs>
          <w:tab w:val="right" w:leader="dot" w:pos="9344"/>
        </w:tabs>
        <w:ind w:left="0" w:leftChars="0" w:firstLine="562" w:firstLineChars="200"/>
        <w:rPr>
          <w:rFonts w:asciiTheme="minorEastAsia" w:hAnsiTheme="minorEastAsia"/>
          <w:szCs w:val="28"/>
        </w:rPr>
      </w:pPr>
      <w:r>
        <w:fldChar w:fldCharType="begin"/>
      </w:r>
      <w:r>
        <w:instrText xml:space="preserve"> HYPERLINK \l "_Toc150351567" </w:instrText>
      </w:r>
      <w:r>
        <w:fldChar w:fldCharType="separate"/>
      </w:r>
      <w:r>
        <w:rPr>
          <w:rStyle w:val="48"/>
          <w:rFonts w:asciiTheme="minorEastAsia" w:hAnsiTheme="minorEastAsia"/>
          <w:szCs w:val="28"/>
        </w:rPr>
        <w:t>附表3 商务评审标准表（综合评分法）</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_Toc150351567 \h </w:instrText>
      </w:r>
      <w:r>
        <w:rPr>
          <w:rFonts w:asciiTheme="minorEastAsia" w:hAnsiTheme="minorEastAsia"/>
          <w:szCs w:val="28"/>
        </w:rPr>
        <w:fldChar w:fldCharType="separate"/>
      </w:r>
      <w:r>
        <w:rPr>
          <w:rFonts w:asciiTheme="minorEastAsia" w:hAnsiTheme="minorEastAsia"/>
          <w:szCs w:val="28"/>
        </w:rPr>
        <w:t>62</w:t>
      </w:r>
      <w:r>
        <w:rPr>
          <w:rFonts w:asciiTheme="minorEastAsia" w:hAnsiTheme="minorEastAsia"/>
          <w:szCs w:val="28"/>
        </w:rPr>
        <w:fldChar w:fldCharType="end"/>
      </w:r>
      <w:r>
        <w:rPr>
          <w:rFonts w:asciiTheme="minorEastAsia" w:hAnsiTheme="minorEastAsia"/>
          <w:szCs w:val="28"/>
        </w:rPr>
        <w:fldChar w:fldCharType="end"/>
      </w:r>
    </w:p>
    <w:p/>
    <w:p>
      <w:pPr>
        <w:pStyle w:val="21"/>
        <w:tabs>
          <w:tab w:val="right" w:leader="dot" w:pos="9344"/>
        </w:tabs>
        <w:ind w:left="0" w:leftChars="0" w:firstLine="562" w:firstLineChars="200"/>
        <w:rPr>
          <w:rFonts w:asciiTheme="minorEastAsia" w:hAnsiTheme="minorEastAsia"/>
          <w:szCs w:val="28"/>
        </w:rPr>
      </w:pPr>
      <w:r>
        <w:fldChar w:fldCharType="begin"/>
      </w:r>
      <w:r>
        <w:instrText xml:space="preserve"> HYPERLINK \l "_Toc150351568" </w:instrText>
      </w:r>
      <w:r>
        <w:fldChar w:fldCharType="separate"/>
      </w:r>
      <w:r>
        <w:rPr>
          <w:rStyle w:val="48"/>
          <w:rFonts w:asciiTheme="minorEastAsia" w:hAnsiTheme="minorEastAsia"/>
          <w:szCs w:val="28"/>
        </w:rPr>
        <w:t>附表4 技术评审标准表（综合评分法）</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_Toc150351568 \h </w:instrText>
      </w:r>
      <w:r>
        <w:rPr>
          <w:rFonts w:asciiTheme="minorEastAsia" w:hAnsiTheme="minorEastAsia"/>
          <w:szCs w:val="28"/>
        </w:rPr>
        <w:fldChar w:fldCharType="separate"/>
      </w:r>
      <w:r>
        <w:rPr>
          <w:rFonts w:asciiTheme="minorEastAsia" w:hAnsiTheme="minorEastAsia"/>
          <w:szCs w:val="28"/>
        </w:rPr>
        <w:t>63</w:t>
      </w:r>
      <w:r>
        <w:rPr>
          <w:rFonts w:asciiTheme="minorEastAsia" w:hAnsiTheme="minorEastAsia"/>
          <w:szCs w:val="28"/>
        </w:rPr>
        <w:fldChar w:fldCharType="end"/>
      </w:r>
      <w:r>
        <w:rPr>
          <w:rFonts w:asciiTheme="minorEastAsia" w:hAnsiTheme="minorEastAsia"/>
          <w:szCs w:val="28"/>
        </w:rPr>
        <w:fldChar w:fldCharType="end"/>
      </w:r>
    </w:p>
    <w:p/>
    <w:p>
      <w:pPr>
        <w:pStyle w:val="21"/>
        <w:tabs>
          <w:tab w:val="right" w:leader="dot" w:pos="9344"/>
        </w:tabs>
        <w:ind w:left="0" w:leftChars="0" w:firstLine="562" w:firstLineChars="200"/>
        <w:rPr>
          <w:rFonts w:asciiTheme="minorEastAsia" w:hAnsiTheme="minorEastAsia"/>
          <w:szCs w:val="28"/>
        </w:rPr>
      </w:pPr>
      <w:r>
        <w:fldChar w:fldCharType="begin"/>
      </w:r>
      <w:r>
        <w:instrText xml:space="preserve"> HYPERLINK \l "_Toc150351569" </w:instrText>
      </w:r>
      <w:r>
        <w:fldChar w:fldCharType="separate"/>
      </w:r>
      <w:r>
        <w:rPr>
          <w:rStyle w:val="48"/>
          <w:rFonts w:asciiTheme="minorEastAsia" w:hAnsiTheme="minorEastAsia"/>
          <w:szCs w:val="28"/>
        </w:rPr>
        <w:t>附表5 价格评审标准表（综合评分法）</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_Toc150351569 \h </w:instrText>
      </w:r>
      <w:r>
        <w:rPr>
          <w:rFonts w:asciiTheme="minorEastAsia" w:hAnsiTheme="minorEastAsia"/>
          <w:szCs w:val="28"/>
        </w:rPr>
        <w:fldChar w:fldCharType="separate"/>
      </w:r>
      <w:r>
        <w:rPr>
          <w:rFonts w:asciiTheme="minorEastAsia" w:hAnsiTheme="minorEastAsia"/>
          <w:szCs w:val="28"/>
        </w:rPr>
        <w:t>64</w:t>
      </w:r>
      <w:r>
        <w:rPr>
          <w:rFonts w:asciiTheme="minorEastAsia" w:hAnsiTheme="minorEastAsia"/>
          <w:szCs w:val="28"/>
        </w:rPr>
        <w:fldChar w:fldCharType="end"/>
      </w:r>
      <w:r>
        <w:rPr>
          <w:rFonts w:asciiTheme="minorEastAsia" w:hAnsiTheme="minorEastAsia"/>
          <w:szCs w:val="28"/>
        </w:rPr>
        <w:fldChar w:fldCharType="end"/>
      </w:r>
    </w:p>
    <w:p/>
    <w:p>
      <w:pPr>
        <w:pStyle w:val="29"/>
        <w:tabs>
          <w:tab w:val="right" w:leader="dot" w:pos="9344"/>
        </w:tabs>
        <w:rPr>
          <w:rFonts w:eastAsiaTheme="minorEastAsia"/>
          <w:sz w:val="28"/>
          <w:szCs w:val="28"/>
        </w:rPr>
      </w:pPr>
      <w:r>
        <w:fldChar w:fldCharType="begin"/>
      </w:r>
      <w:r>
        <w:instrText xml:space="preserve"> HYPERLINK \l "_Toc150351570" </w:instrText>
      </w:r>
      <w:r>
        <w:fldChar w:fldCharType="separate"/>
      </w:r>
      <w:r>
        <w:rPr>
          <w:rStyle w:val="48"/>
          <w:rFonts w:eastAsiaTheme="minorEastAsia"/>
          <w:kern w:val="0"/>
          <w:sz w:val="28"/>
          <w:szCs w:val="28"/>
        </w:rPr>
        <w:t>第五章 竞争性谈判公告</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_Toc150351570 \h </w:instrText>
      </w:r>
      <w:r>
        <w:rPr>
          <w:rFonts w:eastAsiaTheme="minorEastAsia"/>
          <w:sz w:val="28"/>
          <w:szCs w:val="28"/>
        </w:rPr>
        <w:fldChar w:fldCharType="separate"/>
      </w:r>
      <w:r>
        <w:rPr>
          <w:rFonts w:eastAsiaTheme="minorEastAsia"/>
          <w:sz w:val="28"/>
          <w:szCs w:val="28"/>
        </w:rPr>
        <w:t>65</w:t>
      </w:r>
      <w:r>
        <w:rPr>
          <w:rFonts w:eastAsiaTheme="minorEastAsia"/>
          <w:sz w:val="28"/>
          <w:szCs w:val="28"/>
        </w:rPr>
        <w:fldChar w:fldCharType="end"/>
      </w:r>
      <w:r>
        <w:rPr>
          <w:rFonts w:eastAsiaTheme="minorEastAsia"/>
          <w:sz w:val="28"/>
          <w:szCs w:val="28"/>
        </w:rPr>
        <w:fldChar w:fldCharType="end"/>
      </w:r>
    </w:p>
    <w:p/>
    <w:p>
      <w:pPr>
        <w:pStyle w:val="29"/>
        <w:tabs>
          <w:tab w:val="right" w:leader="dot" w:pos="9344"/>
        </w:tabs>
        <w:rPr>
          <w:rFonts w:hint="eastAsia" w:eastAsiaTheme="minorEastAsia"/>
          <w:sz w:val="28"/>
          <w:szCs w:val="28"/>
          <w:lang w:val="en-US" w:eastAsia="zh-CN"/>
        </w:rPr>
      </w:pPr>
      <w:r>
        <w:fldChar w:fldCharType="begin"/>
      </w:r>
      <w:r>
        <w:instrText xml:space="preserve"> HYPERLINK \l "_Toc150351571" </w:instrText>
      </w:r>
      <w:r>
        <w:fldChar w:fldCharType="separate"/>
      </w:r>
      <w:r>
        <w:rPr>
          <w:rStyle w:val="48"/>
          <w:rFonts w:eastAsiaTheme="minorEastAsia"/>
          <w:kern w:val="0"/>
          <w:sz w:val="28"/>
          <w:szCs w:val="28"/>
        </w:rPr>
        <w:t>第六章 采购项目商务和技术要求</w:t>
      </w:r>
      <w:r>
        <w:rPr>
          <w:rFonts w:eastAsiaTheme="minorEastAsia"/>
          <w:sz w:val="28"/>
          <w:szCs w:val="28"/>
        </w:rPr>
        <w:tab/>
      </w:r>
      <w:r>
        <w:rPr>
          <w:rFonts w:hint="eastAsia" w:eastAsiaTheme="minorEastAsia"/>
          <w:sz w:val="28"/>
          <w:szCs w:val="28"/>
          <w:lang w:val="en-US" w:eastAsia="zh-CN"/>
        </w:rPr>
        <w:t>6</w:t>
      </w:r>
      <w:r>
        <w:rPr>
          <w:rFonts w:eastAsiaTheme="minorEastAsia"/>
          <w:sz w:val="28"/>
          <w:szCs w:val="28"/>
        </w:rPr>
        <w:fldChar w:fldCharType="end"/>
      </w:r>
      <w:r>
        <w:rPr>
          <w:rFonts w:hint="eastAsia" w:eastAsiaTheme="minorEastAsia"/>
          <w:sz w:val="28"/>
          <w:szCs w:val="28"/>
          <w:lang w:val="en-US" w:eastAsia="zh-CN"/>
        </w:rPr>
        <w:t>8</w:t>
      </w:r>
    </w:p>
    <w:p/>
    <w:p>
      <w:pPr>
        <w:pStyle w:val="21"/>
        <w:tabs>
          <w:tab w:val="right" w:leader="dot" w:pos="9344"/>
        </w:tabs>
        <w:ind w:left="0" w:leftChars="0" w:firstLine="562" w:firstLineChars="200"/>
        <w:rPr>
          <w:rFonts w:asciiTheme="minorEastAsia" w:hAnsiTheme="minorEastAsia"/>
          <w:szCs w:val="28"/>
        </w:rPr>
      </w:pPr>
      <w:r>
        <w:fldChar w:fldCharType="begin"/>
      </w:r>
      <w:r>
        <w:instrText xml:space="preserve"> HYPERLINK \l "_Toc150351572" </w:instrText>
      </w:r>
      <w:r>
        <w:fldChar w:fldCharType="separate"/>
      </w:r>
      <w:r>
        <w:rPr>
          <w:rStyle w:val="48"/>
          <w:rFonts w:cs="黑体" w:asciiTheme="minorEastAsia" w:hAnsiTheme="minorEastAsia"/>
          <w:szCs w:val="28"/>
        </w:rPr>
        <w:t>一、商务要求</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_Toc150351572 \h </w:instrText>
      </w:r>
      <w:r>
        <w:rPr>
          <w:rFonts w:asciiTheme="minorEastAsia" w:hAnsiTheme="minorEastAsia"/>
          <w:szCs w:val="28"/>
        </w:rPr>
        <w:fldChar w:fldCharType="separate"/>
      </w:r>
      <w:r>
        <w:rPr>
          <w:rFonts w:asciiTheme="minorEastAsia" w:hAnsiTheme="minorEastAsia"/>
          <w:szCs w:val="28"/>
        </w:rPr>
        <w:t>68</w:t>
      </w:r>
      <w:r>
        <w:rPr>
          <w:rFonts w:asciiTheme="minorEastAsia" w:hAnsiTheme="minorEastAsia"/>
          <w:szCs w:val="28"/>
        </w:rPr>
        <w:fldChar w:fldCharType="end"/>
      </w:r>
      <w:r>
        <w:rPr>
          <w:rFonts w:asciiTheme="minorEastAsia" w:hAnsiTheme="minorEastAsia"/>
          <w:szCs w:val="28"/>
        </w:rPr>
        <w:fldChar w:fldCharType="end"/>
      </w:r>
    </w:p>
    <w:p/>
    <w:p>
      <w:pPr>
        <w:pStyle w:val="21"/>
        <w:tabs>
          <w:tab w:val="right" w:leader="dot" w:pos="9344"/>
        </w:tabs>
        <w:ind w:left="0" w:leftChars="0" w:firstLine="562" w:firstLineChars="200"/>
        <w:rPr>
          <w:rFonts w:hint="eastAsia" w:asciiTheme="minorEastAsia" w:hAnsiTheme="minorEastAsia" w:eastAsiaTheme="minorEastAsia"/>
          <w:szCs w:val="28"/>
          <w:lang w:val="en-US" w:eastAsia="zh-CN"/>
        </w:rPr>
      </w:pPr>
      <w:r>
        <w:fldChar w:fldCharType="begin"/>
      </w:r>
      <w:r>
        <w:instrText xml:space="preserve"> HYPERLINK \l "_Toc150351573" </w:instrText>
      </w:r>
      <w:r>
        <w:fldChar w:fldCharType="separate"/>
      </w:r>
      <w:r>
        <w:rPr>
          <w:rStyle w:val="48"/>
          <w:rFonts w:cs="黑体" w:asciiTheme="minorEastAsia" w:hAnsiTheme="minorEastAsia"/>
          <w:szCs w:val="28"/>
        </w:rPr>
        <w:t>二、技术要求</w:t>
      </w:r>
      <w:r>
        <w:rPr>
          <w:rFonts w:asciiTheme="minorEastAsia" w:hAnsiTheme="minorEastAsia"/>
          <w:szCs w:val="28"/>
        </w:rPr>
        <w:tab/>
      </w:r>
      <w:bookmarkStart w:id="899" w:name="_GoBack"/>
      <w:bookmarkEnd w:id="899"/>
      <w:r>
        <w:rPr>
          <w:rFonts w:hint="eastAsia" w:asciiTheme="minorEastAsia" w:hAnsiTheme="minorEastAsia"/>
          <w:szCs w:val="28"/>
          <w:lang w:val="en-US" w:eastAsia="zh-CN"/>
        </w:rPr>
        <w:t>6</w:t>
      </w:r>
      <w:r>
        <w:rPr>
          <w:rFonts w:asciiTheme="minorEastAsia" w:hAnsiTheme="minorEastAsia"/>
          <w:szCs w:val="28"/>
        </w:rPr>
        <w:fldChar w:fldCharType="end"/>
      </w:r>
      <w:r>
        <w:rPr>
          <w:rFonts w:hint="eastAsia" w:asciiTheme="minorEastAsia" w:hAnsiTheme="minorEastAsia"/>
          <w:szCs w:val="28"/>
          <w:lang w:val="en-US" w:eastAsia="zh-CN"/>
        </w:rPr>
        <w:t>9</w:t>
      </w:r>
    </w:p>
    <w:p/>
    <w:p>
      <w:pPr>
        <w:pStyle w:val="21"/>
        <w:tabs>
          <w:tab w:val="right" w:leader="dot" w:pos="9344"/>
        </w:tabs>
        <w:ind w:left="0" w:leftChars="0" w:firstLine="562" w:firstLineChars="200"/>
        <w:rPr>
          <w:rFonts w:hint="eastAsia" w:asciiTheme="minorEastAsia" w:hAnsiTheme="minorEastAsia" w:eastAsiaTheme="minorEastAsia" w:cstheme="minorBidi"/>
          <w:b w:val="0"/>
          <w:szCs w:val="28"/>
          <w:lang w:val="en-US" w:eastAsia="zh-CN"/>
        </w:rPr>
      </w:pPr>
      <w:r>
        <w:fldChar w:fldCharType="begin"/>
      </w:r>
      <w:r>
        <w:instrText xml:space="preserve"> HYPERLINK \l "_Toc150351573" </w:instrText>
      </w:r>
      <w:r>
        <w:fldChar w:fldCharType="separate"/>
      </w:r>
      <w:r>
        <w:rPr>
          <w:rStyle w:val="48"/>
          <w:rFonts w:hint="eastAsia" w:cs="黑体" w:asciiTheme="minorEastAsia" w:hAnsiTheme="minorEastAsia"/>
          <w:szCs w:val="28"/>
          <w:lang w:val="en-US" w:eastAsia="zh-CN"/>
        </w:rPr>
        <w:t>三</w:t>
      </w:r>
      <w:r>
        <w:rPr>
          <w:rStyle w:val="48"/>
          <w:rFonts w:cs="黑体" w:asciiTheme="minorEastAsia" w:hAnsiTheme="minorEastAsia"/>
          <w:szCs w:val="28"/>
        </w:rPr>
        <w:t>、</w:t>
      </w:r>
      <w:r>
        <w:rPr>
          <w:rStyle w:val="48"/>
          <w:rFonts w:hint="eastAsia" w:cs="黑体" w:asciiTheme="minorEastAsia" w:hAnsiTheme="minorEastAsia"/>
          <w:szCs w:val="28"/>
          <w:lang w:val="en-US" w:eastAsia="zh-CN"/>
        </w:rPr>
        <w:t>合同专用条款</w:t>
      </w:r>
      <w:r>
        <w:rPr>
          <w:rFonts w:asciiTheme="minorEastAsia" w:hAnsiTheme="minorEastAsia"/>
          <w:szCs w:val="28"/>
        </w:rPr>
        <w:tab/>
      </w:r>
      <w:r>
        <w:rPr>
          <w:rFonts w:hint="eastAsia" w:asciiTheme="minorEastAsia" w:hAnsiTheme="minorEastAsia"/>
          <w:szCs w:val="28"/>
          <w:lang w:val="en-US" w:eastAsia="zh-CN"/>
        </w:rPr>
        <w:t>7</w:t>
      </w:r>
      <w:r>
        <w:rPr>
          <w:rFonts w:asciiTheme="minorEastAsia" w:hAnsiTheme="minorEastAsia"/>
          <w:szCs w:val="28"/>
        </w:rPr>
        <w:fldChar w:fldCharType="end"/>
      </w:r>
      <w:r>
        <w:rPr>
          <w:rFonts w:hint="eastAsia" w:asciiTheme="minorEastAsia" w:hAnsiTheme="minorEastAsia"/>
          <w:szCs w:val="28"/>
          <w:lang w:val="en-US" w:eastAsia="zh-CN"/>
        </w:rPr>
        <w:t>3</w:t>
      </w:r>
    </w:p>
    <w:p>
      <w:pPr>
        <w:pStyle w:val="21"/>
        <w:tabs>
          <w:tab w:val="right" w:leader="dot" w:pos="9344"/>
        </w:tabs>
        <w:ind w:left="0" w:leftChars="0" w:firstLine="560" w:firstLineChars="200"/>
        <w:rPr>
          <w:rFonts w:asciiTheme="minorEastAsia" w:hAnsiTheme="minorEastAsia" w:cstheme="minorBidi"/>
          <w:b w:val="0"/>
          <w:szCs w:val="28"/>
        </w:rPr>
      </w:pPr>
    </w:p>
    <w:p>
      <w:pPr>
        <w:pStyle w:val="21"/>
        <w:tabs>
          <w:tab w:val="right" w:leader="dot" w:pos="9344"/>
        </w:tabs>
        <w:ind w:left="0" w:leftChars="0" w:firstLine="562" w:firstLineChars="200"/>
        <w:rPr>
          <w:rFonts w:ascii="黑体" w:hAnsi="黑体" w:eastAsia="黑体"/>
          <w:bCs/>
          <w:sz w:val="44"/>
          <w:szCs w:val="44"/>
        </w:rPr>
        <w:sectPr>
          <w:headerReference r:id="rId16" w:type="default"/>
          <w:footerReference r:id="rId17" w:type="default"/>
          <w:pgSz w:w="11906" w:h="16838"/>
          <w:pgMar w:top="1418" w:right="1134" w:bottom="1418" w:left="1418" w:header="851" w:footer="851" w:gutter="0"/>
          <w:cols w:space="720" w:num="1"/>
          <w:docGrid w:linePitch="388" w:charSpace="-1260"/>
        </w:sectPr>
      </w:pPr>
      <w:r>
        <w:rPr>
          <w:rFonts w:asciiTheme="minorEastAsia" w:hAnsiTheme="minorEastAsia"/>
          <w:bCs/>
          <w:szCs w:val="28"/>
        </w:rPr>
        <w:fldChar w:fldCharType="end"/>
      </w:r>
    </w:p>
    <w:p>
      <w:pPr>
        <w:autoSpaceDE w:val="0"/>
        <w:autoSpaceDN w:val="0"/>
        <w:adjustRightInd w:val="0"/>
        <w:spacing w:line="560" w:lineRule="exact"/>
        <w:jc w:val="center"/>
        <w:outlineLvl w:val="0"/>
        <w:rPr>
          <w:rFonts w:eastAsia="方正小标宋简体"/>
          <w:kern w:val="0"/>
          <w:sz w:val="44"/>
          <w:szCs w:val="44"/>
        </w:rPr>
      </w:pPr>
      <w:bookmarkStart w:id="774" w:name="_Toc130887804"/>
      <w:bookmarkStart w:id="775" w:name="_Toc121473160"/>
      <w:bookmarkStart w:id="776" w:name="_Toc150351564"/>
      <w:bookmarkStart w:id="777" w:name="_Toc132399039"/>
      <w:bookmarkStart w:id="778" w:name="_Toc16513"/>
      <w:bookmarkStart w:id="779" w:name="_Toc19413"/>
      <w:bookmarkStart w:id="780" w:name="_Toc128150564"/>
      <w:bookmarkStart w:id="781" w:name="_Toc6152"/>
      <w:bookmarkStart w:id="782" w:name="_Toc27025"/>
      <w:bookmarkStart w:id="783" w:name="_Toc128772329"/>
      <w:bookmarkStart w:id="784" w:name="_Toc7725"/>
      <w:bookmarkStart w:id="785" w:name="_Toc154562966"/>
      <w:bookmarkStart w:id="786" w:name="_Toc20311"/>
      <w:bookmarkStart w:id="787" w:name="_Toc113349537"/>
      <w:bookmarkStart w:id="788" w:name="_Toc112317780"/>
      <w:bookmarkStart w:id="789" w:name="_Toc10073"/>
      <w:bookmarkStart w:id="790" w:name="_Toc112768490"/>
      <w:bookmarkStart w:id="791" w:name="_Toc22446"/>
      <w:r>
        <w:rPr>
          <w:rFonts w:hint="eastAsia" w:eastAsia="方正小标宋简体"/>
          <w:kern w:val="0"/>
          <w:sz w:val="44"/>
          <w:szCs w:val="44"/>
        </w:rPr>
        <w:t>第四章</w:t>
      </w:r>
      <w:r>
        <w:rPr>
          <w:rFonts w:hint="eastAsia" w:eastAsia="方正小标宋简体"/>
          <w:kern w:val="0"/>
          <w:sz w:val="44"/>
          <w:szCs w:val="44"/>
          <w:lang w:val="en-US" w:eastAsia="zh-CN"/>
        </w:rPr>
        <w:t xml:space="preserve">  </w:t>
      </w:r>
      <w:r>
        <w:rPr>
          <w:rFonts w:hint="eastAsia" w:eastAsia="方正小标宋简体"/>
          <w:kern w:val="0"/>
          <w:sz w:val="44"/>
          <w:szCs w:val="44"/>
        </w:rPr>
        <w:t>报价供应商须知前附表</w:t>
      </w:r>
      <w:bookmarkEnd w:id="774"/>
      <w:bookmarkEnd w:id="775"/>
      <w:bookmarkEnd w:id="776"/>
      <w:bookmarkEnd w:id="777"/>
      <w:bookmarkEnd w:id="778"/>
      <w:bookmarkEnd w:id="779"/>
      <w:bookmarkEnd w:id="780"/>
      <w:bookmarkEnd w:id="781"/>
      <w:bookmarkEnd w:id="782"/>
      <w:bookmarkEnd w:id="783"/>
      <w:bookmarkEnd w:id="784"/>
      <w:bookmarkEnd w:id="785"/>
    </w:p>
    <w:p>
      <w:pPr>
        <w:keepNext/>
        <w:keepLines/>
        <w:adjustRightInd w:val="0"/>
        <w:snapToGrid w:val="0"/>
        <w:spacing w:beforeLines="5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2"/>
        <w:tblW w:w="935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409"/>
        <w:gridCol w:w="1772"/>
        <w:gridCol w:w="1772"/>
        <w:gridCol w:w="2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409" w:type="dxa"/>
            <w:vAlign w:val="center"/>
          </w:tcPr>
          <w:p>
            <w:pPr>
              <w:adjustRightInd w:val="0"/>
              <w:snapToGrid w:val="0"/>
              <w:spacing w:line="360" w:lineRule="exact"/>
              <w:jc w:val="center"/>
              <w:rPr>
                <w:rFonts w:ascii="宋体" w:hAnsi="宋体"/>
                <w:sz w:val="24"/>
              </w:rPr>
            </w:pPr>
            <w:r>
              <w:rPr>
                <w:rFonts w:hint="eastAsia" w:ascii="宋体" w:hAnsi="宋体"/>
                <w:sz w:val="24"/>
              </w:rPr>
              <w:t>谈判报价相关事项</w:t>
            </w:r>
          </w:p>
        </w:tc>
        <w:tc>
          <w:tcPr>
            <w:tcW w:w="3544" w:type="dxa"/>
            <w:gridSpan w:val="2"/>
            <w:vAlign w:val="center"/>
          </w:tcPr>
          <w:p>
            <w:pPr>
              <w:adjustRightInd w:val="0"/>
              <w:snapToGrid w:val="0"/>
              <w:spacing w:line="360" w:lineRule="exact"/>
              <w:jc w:val="center"/>
              <w:rPr>
                <w:rFonts w:ascii="宋体" w:hAnsi="宋体" w:cs="宋体"/>
                <w:bCs/>
                <w:sz w:val="24"/>
              </w:rPr>
            </w:pPr>
            <w:r>
              <w:rPr>
                <w:rFonts w:hint="eastAsia" w:ascii="宋体" w:hAnsi="宋体" w:cs="宋体"/>
                <w:bCs/>
                <w:sz w:val="24"/>
              </w:rPr>
              <w:t>项目具体要求</w:t>
            </w:r>
          </w:p>
          <w:p>
            <w:pPr>
              <w:adjustRightInd w:val="0"/>
              <w:snapToGrid w:val="0"/>
              <w:spacing w:line="360" w:lineRule="exact"/>
              <w:jc w:val="center"/>
              <w:rPr>
                <w:rFonts w:ascii="宋体" w:hAnsi="宋体"/>
                <w:sz w:val="24"/>
              </w:rPr>
            </w:pPr>
            <w:r>
              <w:rPr>
                <w:rFonts w:hint="eastAsia" w:ascii="宋体" w:hAnsi="宋体" w:cs="宋体"/>
                <w:bCs/>
                <w:sz w:val="24"/>
              </w:rPr>
              <w:t>（见专用文件）</w:t>
            </w:r>
          </w:p>
        </w:tc>
        <w:tc>
          <w:tcPr>
            <w:tcW w:w="2410" w:type="dxa"/>
            <w:vAlign w:val="center"/>
          </w:tcPr>
          <w:p>
            <w:pPr>
              <w:adjustRightInd w:val="0"/>
              <w:snapToGrid w:val="0"/>
              <w:spacing w:line="360" w:lineRule="exact"/>
              <w:jc w:val="center"/>
              <w:rPr>
                <w:rFonts w:ascii="宋体" w:hAnsi="宋体"/>
                <w:sz w:val="24"/>
              </w:rPr>
            </w:pPr>
            <w:r>
              <w:rPr>
                <w:rFonts w:hint="eastAsia" w:ascii="宋体" w:hAnsi="宋体"/>
                <w:sz w:val="24"/>
              </w:rPr>
              <w:t>通用要求</w:t>
            </w:r>
          </w:p>
          <w:p>
            <w:pPr>
              <w:adjustRightInd w:val="0"/>
              <w:snapToGrid w:val="0"/>
              <w:spacing w:line="360" w:lineRule="exact"/>
              <w:jc w:val="center"/>
              <w:rPr>
                <w:rFonts w:ascii="宋体" w:hAnsi="宋体"/>
                <w:sz w:val="24"/>
              </w:rPr>
            </w:pPr>
            <w:r>
              <w:rPr>
                <w:rFonts w:hint="eastAsia" w:ascii="宋体" w:hAnsi="宋体"/>
                <w:sz w:val="24"/>
              </w:rPr>
              <w:t>（见通用文件）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409"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3544" w:type="dxa"/>
            <w:gridSpan w:val="2"/>
            <w:vAlign w:val="center"/>
          </w:tcPr>
          <w:p>
            <w:pPr>
              <w:spacing w:line="360" w:lineRule="exact"/>
              <w:rPr>
                <w:rFonts w:ascii="宋体" w:hAnsi="宋体" w:cs="宋体"/>
                <w:sz w:val="24"/>
              </w:rPr>
            </w:pPr>
            <w:r>
              <w:rPr>
                <w:rFonts w:hint="eastAsia" w:ascii="宋体" w:hAnsi="宋体" w:cs="宋体"/>
                <w:sz w:val="24"/>
                <w:u w:val="single"/>
              </w:rPr>
              <w:t>《教育片制作》</w:t>
            </w:r>
            <w:r>
              <w:rPr>
                <w:rFonts w:hint="eastAsia" w:ascii="宋体" w:hAnsi="宋体" w:cs="宋体"/>
                <w:sz w:val="24"/>
              </w:rPr>
              <w:t>竞争性谈判</w:t>
            </w:r>
          </w:p>
          <w:p>
            <w:pPr>
              <w:spacing w:line="360" w:lineRule="exact"/>
              <w:rPr>
                <w:rFonts w:hint="eastAsia" w:ascii="宋体" w:hAnsi="宋体" w:cs="宋体"/>
                <w:sz w:val="24"/>
                <w:u w:val="single"/>
                <w:lang w:val="en-US" w:eastAsia="zh-CN"/>
              </w:rPr>
            </w:pPr>
            <w:r>
              <w:rPr>
                <w:rFonts w:hint="eastAsia" w:ascii="宋体" w:hAnsi="宋体" w:cs="宋体"/>
                <w:sz w:val="24"/>
              </w:rPr>
              <w:t>采购机构：</w:t>
            </w:r>
            <w:r>
              <w:rPr>
                <w:rFonts w:hint="eastAsia" w:ascii="宋体" w:hAnsi="宋体" w:cs="宋体"/>
                <w:sz w:val="24"/>
                <w:u w:val="single"/>
                <w:lang w:val="en-US" w:eastAsia="zh-CN"/>
              </w:rPr>
              <w:t>驻渝某单位</w:t>
            </w:r>
          </w:p>
          <w:p>
            <w:pPr>
              <w:spacing w:line="360" w:lineRule="exact"/>
              <w:rPr>
                <w:rFonts w:ascii="宋体" w:hAnsi="宋体" w:cs="宋体"/>
                <w:sz w:val="24"/>
                <w:u w:val="single"/>
              </w:rPr>
            </w:pPr>
            <w:r>
              <w:rPr>
                <w:rFonts w:hint="eastAsia" w:ascii="宋体" w:hAnsi="宋体" w:cs="宋体"/>
                <w:sz w:val="24"/>
              </w:rPr>
              <w:t>联系人：</w:t>
            </w:r>
            <w:r>
              <w:rPr>
                <w:rFonts w:hint="eastAsia" w:ascii="宋体" w:hAnsi="宋体" w:cs="宋体"/>
                <w:sz w:val="24"/>
                <w:u w:val="single"/>
                <w:lang w:val="en-US" w:eastAsia="zh-CN"/>
              </w:rPr>
              <w:t>张</w:t>
            </w:r>
            <w:r>
              <w:rPr>
                <w:rFonts w:hint="eastAsia" w:ascii="宋体" w:hAnsi="宋体" w:cs="宋体"/>
                <w:sz w:val="24"/>
                <w:u w:val="single"/>
              </w:rPr>
              <w:t>老师</w:t>
            </w:r>
          </w:p>
          <w:p>
            <w:pPr>
              <w:adjustRightInd w:val="0"/>
              <w:snapToGrid w:val="0"/>
              <w:spacing w:line="360" w:lineRule="exact"/>
              <w:rPr>
                <w:rFonts w:ascii="宋体" w:hAnsi="宋体"/>
                <w:sz w:val="24"/>
              </w:rPr>
            </w:pPr>
            <w:r>
              <w:rPr>
                <w:rFonts w:hint="eastAsia" w:ascii="宋体" w:hAnsi="宋体" w:cs="宋体"/>
                <w:sz w:val="24"/>
              </w:rPr>
              <w:t>项目预算（最高限价）：</w:t>
            </w:r>
            <w:r>
              <w:rPr>
                <w:rFonts w:hint="eastAsia" w:ascii="宋体" w:hAnsi="宋体" w:cs="宋体"/>
                <w:sz w:val="24"/>
                <w:u w:val="single"/>
              </w:rPr>
              <w:t xml:space="preserve">18万元  </w:t>
            </w:r>
          </w:p>
        </w:tc>
        <w:tc>
          <w:tcPr>
            <w:tcW w:w="2410" w:type="dxa"/>
            <w:vAlign w:val="center"/>
          </w:tcPr>
          <w:p>
            <w:pPr>
              <w:adjustRightInd w:val="0"/>
              <w:snapToGrid w:val="0"/>
              <w:spacing w:line="36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409"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3544" w:type="dxa"/>
            <w:gridSpan w:val="2"/>
            <w:vAlign w:val="center"/>
          </w:tcPr>
          <w:p>
            <w:pPr>
              <w:adjustRightInd w:val="0"/>
              <w:snapToGrid w:val="0"/>
              <w:spacing w:line="360" w:lineRule="exact"/>
              <w:rPr>
                <w:rFonts w:ascii="宋体" w:hAnsi="宋体"/>
                <w:sz w:val="24"/>
              </w:rPr>
            </w:pPr>
            <w:r>
              <w:rPr>
                <w:rFonts w:hint="eastAsia" w:ascii="宋体" w:hAnsi="宋体"/>
                <w:sz w:val="24"/>
              </w:rPr>
              <w:t>第五章“竞争性谈判公告”</w:t>
            </w:r>
            <w:r>
              <w:rPr>
                <w:rFonts w:hint="eastAsia" w:ascii="宋体" w:hAnsi="宋体"/>
                <w:color w:val="auto"/>
                <w:sz w:val="24"/>
              </w:rPr>
              <w:t>第四条</w:t>
            </w:r>
          </w:p>
        </w:tc>
        <w:tc>
          <w:tcPr>
            <w:tcW w:w="2410" w:type="dxa"/>
            <w:vAlign w:val="center"/>
          </w:tcPr>
          <w:p>
            <w:pPr>
              <w:adjustRightInd w:val="0"/>
              <w:snapToGrid w:val="0"/>
              <w:spacing w:line="360" w:lineRule="exact"/>
              <w:rPr>
                <w:rFonts w:ascii="宋体" w:hAnsi="宋体" w:cs="宋体"/>
                <w:sz w:val="24"/>
              </w:rPr>
            </w:pPr>
            <w:r>
              <w:rPr>
                <w:rFonts w:hint="eastAsia" w:ascii="宋体" w:hAnsi="宋体"/>
                <w:color w:val="auto"/>
                <w:sz w:val="24"/>
              </w:rPr>
              <w:t>第</w:t>
            </w:r>
            <w:r>
              <w:rPr>
                <w:rFonts w:ascii="宋体" w:hAnsi="宋体"/>
                <w:color w:val="auto"/>
                <w:sz w:val="24"/>
              </w:rPr>
              <w:t>3.2</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409" w:type="dxa"/>
            <w:vAlign w:val="center"/>
          </w:tcPr>
          <w:p>
            <w:pPr>
              <w:adjustRightInd w:val="0"/>
              <w:snapToGrid w:val="0"/>
              <w:spacing w:line="360" w:lineRule="exact"/>
              <w:jc w:val="left"/>
              <w:rPr>
                <w:rFonts w:ascii="宋体" w:hAnsi="宋体"/>
                <w:sz w:val="24"/>
              </w:rPr>
            </w:pPr>
            <w:r>
              <w:rPr>
                <w:rFonts w:hint="eastAsia" w:ascii="宋体" w:hAnsi="宋体"/>
                <w:sz w:val="24"/>
              </w:rPr>
              <w:t>谈判文件公示时间</w:t>
            </w:r>
          </w:p>
        </w:tc>
        <w:tc>
          <w:tcPr>
            <w:tcW w:w="3544" w:type="dxa"/>
            <w:gridSpan w:val="2"/>
            <w:vAlign w:val="center"/>
          </w:tcPr>
          <w:p>
            <w:pPr>
              <w:spacing w:line="360" w:lineRule="exact"/>
              <w:rPr>
                <w:rFonts w:ascii="宋体" w:hAnsi="宋体"/>
                <w:color w:val="FF0000"/>
                <w:sz w:val="24"/>
              </w:rPr>
            </w:pPr>
            <w:r>
              <w:rPr>
                <w:rFonts w:hint="eastAsia" w:ascii="宋体" w:hAnsi="宋体"/>
                <w:bCs/>
                <w:color w:val="auto"/>
                <w:sz w:val="24"/>
                <w:u w:val="single"/>
              </w:rPr>
              <w:t>2024</w:t>
            </w:r>
            <w:r>
              <w:rPr>
                <w:rFonts w:ascii="宋体" w:hAnsi="宋体"/>
                <w:bCs/>
                <w:color w:val="auto"/>
                <w:sz w:val="24"/>
              </w:rPr>
              <w:t>年</w:t>
            </w:r>
            <w:r>
              <w:rPr>
                <w:rFonts w:hint="eastAsia" w:ascii="宋体" w:hAnsi="宋体"/>
                <w:bCs/>
                <w:color w:val="auto"/>
                <w:sz w:val="24"/>
                <w:u w:val="single"/>
                <w:lang w:val="en-US" w:eastAsia="zh-CN"/>
              </w:rPr>
              <w:t>6</w:t>
            </w:r>
            <w:r>
              <w:rPr>
                <w:rFonts w:ascii="宋体" w:hAnsi="宋体"/>
                <w:bCs/>
                <w:color w:val="auto"/>
                <w:sz w:val="24"/>
              </w:rPr>
              <w:t>月</w:t>
            </w:r>
            <w:r>
              <w:rPr>
                <w:rFonts w:hint="eastAsia" w:ascii="宋体" w:hAnsi="宋体"/>
                <w:bCs/>
                <w:color w:val="auto"/>
                <w:sz w:val="24"/>
                <w:u w:val="single"/>
                <w:lang w:val="en-US" w:eastAsia="zh-CN"/>
              </w:rPr>
              <w:t>20</w:t>
            </w:r>
            <w:r>
              <w:rPr>
                <w:rFonts w:ascii="宋体" w:hAnsi="宋体"/>
                <w:bCs/>
                <w:color w:val="auto"/>
                <w:sz w:val="24"/>
              </w:rPr>
              <w:t>日至</w:t>
            </w:r>
            <w:r>
              <w:rPr>
                <w:rFonts w:hint="eastAsia" w:ascii="宋体" w:hAnsi="宋体"/>
                <w:bCs/>
                <w:color w:val="auto"/>
                <w:sz w:val="24"/>
                <w:u w:val="single"/>
              </w:rPr>
              <w:t>6</w:t>
            </w:r>
            <w:r>
              <w:rPr>
                <w:rFonts w:ascii="宋体" w:hAnsi="宋体"/>
                <w:bCs/>
                <w:color w:val="auto"/>
                <w:sz w:val="24"/>
              </w:rPr>
              <w:t>月</w:t>
            </w:r>
            <w:r>
              <w:rPr>
                <w:rFonts w:hint="eastAsia" w:ascii="宋体" w:hAnsi="宋体"/>
                <w:bCs/>
                <w:color w:val="auto"/>
                <w:sz w:val="24"/>
                <w:u w:val="single"/>
              </w:rPr>
              <w:t>2</w:t>
            </w:r>
            <w:r>
              <w:rPr>
                <w:rFonts w:hint="eastAsia" w:ascii="宋体" w:hAnsi="宋体"/>
                <w:bCs/>
                <w:color w:val="auto"/>
                <w:sz w:val="24"/>
                <w:u w:val="single"/>
                <w:lang w:val="en-US" w:eastAsia="zh-CN"/>
              </w:rPr>
              <w:t>4</w:t>
            </w:r>
            <w:r>
              <w:rPr>
                <w:rFonts w:ascii="宋体" w:hAnsi="宋体"/>
                <w:bCs/>
                <w:color w:val="auto"/>
                <w:sz w:val="24"/>
              </w:rPr>
              <w:t>日</w:t>
            </w:r>
          </w:p>
        </w:tc>
        <w:tc>
          <w:tcPr>
            <w:tcW w:w="2410" w:type="dxa"/>
            <w:vAlign w:val="center"/>
          </w:tcPr>
          <w:p>
            <w:pPr>
              <w:adjustRightInd w:val="0"/>
              <w:snapToGrid w:val="0"/>
              <w:spacing w:line="360" w:lineRule="exact"/>
              <w:rPr>
                <w:rFonts w:ascii="宋体" w:hAnsi="宋体"/>
                <w:color w:val="FF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409"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3544" w:type="dxa"/>
            <w:gridSpan w:val="2"/>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现场踏勘：□是☑否</w:t>
            </w:r>
          </w:p>
          <w:p>
            <w:pPr>
              <w:adjustRightInd w:val="0"/>
              <w:snapToGrid w:val="0"/>
              <w:spacing w:line="360" w:lineRule="exact"/>
              <w:rPr>
                <w:rFonts w:ascii="宋体" w:hAnsi="宋体"/>
                <w:sz w:val="24"/>
              </w:rPr>
            </w:pPr>
            <w:r>
              <w:rPr>
                <w:rFonts w:hint="eastAsia" w:ascii="宋体" w:hAnsi="宋体" w:cs="宋体"/>
                <w:bCs/>
                <w:sz w:val="24"/>
              </w:rPr>
              <w:t>标前答疑会：□是☑否</w:t>
            </w:r>
          </w:p>
        </w:tc>
        <w:tc>
          <w:tcPr>
            <w:tcW w:w="2410" w:type="dxa"/>
            <w:vAlign w:val="center"/>
          </w:tcPr>
          <w:p>
            <w:pPr>
              <w:overflowPunct w:val="0"/>
              <w:adjustRightInd w:val="0"/>
              <w:snapToGrid w:val="0"/>
              <w:spacing w:line="3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409" w:type="dxa"/>
            <w:vAlign w:val="center"/>
          </w:tcPr>
          <w:p>
            <w:pPr>
              <w:adjustRightInd w:val="0"/>
              <w:snapToGrid w:val="0"/>
              <w:spacing w:line="360" w:lineRule="exact"/>
              <w:jc w:val="left"/>
              <w:rPr>
                <w:rFonts w:ascii="宋体" w:hAnsi="宋体"/>
                <w:sz w:val="24"/>
              </w:rPr>
            </w:pPr>
            <w:r>
              <w:rPr>
                <w:rFonts w:hint="eastAsia" w:ascii="宋体" w:hAnsi="宋体"/>
                <w:sz w:val="24"/>
              </w:rPr>
              <w:t>信息发布媒体</w:t>
            </w:r>
          </w:p>
        </w:tc>
        <w:tc>
          <w:tcPr>
            <w:tcW w:w="3544" w:type="dxa"/>
            <w:gridSpan w:val="2"/>
            <w:vAlign w:val="center"/>
          </w:tcPr>
          <w:p>
            <w:pPr>
              <w:adjustRightInd w:val="0"/>
              <w:snapToGrid w:val="0"/>
              <w:spacing w:line="360" w:lineRule="exact"/>
              <w:rPr>
                <w:rFonts w:ascii="宋体" w:hAnsi="宋体"/>
                <w:sz w:val="24"/>
              </w:rPr>
            </w:pPr>
            <w:r>
              <w:rPr>
                <w:rFonts w:hint="eastAsia" w:ascii="宋体" w:hAnsi="宋体"/>
                <w:sz w:val="24"/>
              </w:rPr>
              <w:t>《大学官网》（https://www.tmmu.edu.cn/）</w:t>
            </w:r>
          </w:p>
        </w:tc>
        <w:tc>
          <w:tcPr>
            <w:tcW w:w="2410" w:type="dxa"/>
            <w:vAlign w:val="center"/>
          </w:tcPr>
          <w:p>
            <w:pPr>
              <w:adjustRightInd w:val="0"/>
              <w:snapToGrid w:val="0"/>
              <w:spacing w:line="360" w:lineRule="exact"/>
              <w:rPr>
                <w:rFonts w:ascii="宋体" w:hAnsi="宋体"/>
                <w:sz w:val="24"/>
              </w:rPr>
            </w:pPr>
            <w:r>
              <w:rPr>
                <w:rFonts w:hint="eastAsia" w:ascii="宋体" w:hAnsi="宋体"/>
                <w:sz w:val="24"/>
              </w:rPr>
              <w:t>第7</w:t>
            </w:r>
            <w:r>
              <w:rPr>
                <w:rFonts w:ascii="宋体" w:hAnsi="宋体"/>
                <w:sz w:val="24"/>
              </w:rPr>
              <w:t>.1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409"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3544" w:type="dxa"/>
            <w:gridSpan w:val="2"/>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c>
          <w:tcPr>
            <w:tcW w:w="2410" w:type="dxa"/>
            <w:vAlign w:val="center"/>
          </w:tcPr>
          <w:p>
            <w:pPr>
              <w:adjustRightInd w:val="0"/>
              <w:snapToGrid w:val="0"/>
              <w:spacing w:line="360" w:lineRule="exact"/>
              <w:rPr>
                <w:rFonts w:ascii="宋体" w:hAnsi="宋体"/>
                <w:sz w:val="24"/>
              </w:rPr>
            </w:pPr>
            <w:r>
              <w:rPr>
                <w:rFonts w:hint="eastAsia" w:ascii="宋体" w:hAnsi="宋体" w:cs="宋体"/>
                <w:bCs/>
                <w:sz w:val="24"/>
              </w:rPr>
              <w:t>第</w:t>
            </w:r>
            <w:r>
              <w:rPr>
                <w:rFonts w:ascii="宋体" w:hAnsi="宋体" w:cs="宋体"/>
                <w:bCs/>
                <w:sz w:val="24"/>
              </w:rPr>
              <w:t>3</w:t>
            </w:r>
            <w:r>
              <w:rPr>
                <w:rFonts w:hint="eastAsia" w:ascii="宋体" w:hAnsi="宋体" w:cs="宋体"/>
                <w:bCs/>
                <w:sz w:val="24"/>
              </w:rPr>
              <w:t>2</w:t>
            </w:r>
            <w:r>
              <w:rPr>
                <w:rFonts w:ascii="宋体" w:hAnsi="宋体" w:cs="宋体"/>
                <w:bCs/>
                <w:sz w:val="24"/>
              </w:rPr>
              <w:t>.3</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报价文件副本份数</w:t>
            </w:r>
          </w:p>
        </w:tc>
        <w:tc>
          <w:tcPr>
            <w:tcW w:w="3544" w:type="dxa"/>
            <w:gridSpan w:val="2"/>
            <w:vAlign w:val="center"/>
          </w:tcPr>
          <w:p>
            <w:pPr>
              <w:adjustRightInd w:val="0"/>
              <w:snapToGrid w:val="0"/>
              <w:spacing w:line="360" w:lineRule="exact"/>
              <w:rPr>
                <w:rFonts w:ascii="宋体" w:hAnsi="宋体" w:cs="宋体"/>
                <w:bCs/>
                <w:sz w:val="24"/>
                <w:u w:val="single"/>
              </w:rPr>
            </w:pPr>
            <w:r>
              <w:rPr>
                <w:rFonts w:hint="eastAsia" w:ascii="宋体" w:hAnsi="宋体"/>
                <w:sz w:val="24"/>
              </w:rPr>
              <w:t>副本份数：</w:t>
            </w:r>
            <w:r>
              <w:rPr>
                <w:rFonts w:hint="eastAsia" w:ascii="宋体" w:hAnsi="宋体" w:cs="宋体"/>
                <w:bCs/>
                <w:sz w:val="24"/>
                <w:u w:val="single"/>
              </w:rPr>
              <w:t>5份</w:t>
            </w:r>
          </w:p>
          <w:p>
            <w:pPr>
              <w:adjustRightInd w:val="0"/>
              <w:snapToGrid w:val="0"/>
              <w:spacing w:line="360" w:lineRule="exact"/>
              <w:rPr>
                <w:rFonts w:ascii="宋体" w:hAnsi="宋体"/>
                <w:sz w:val="24"/>
              </w:rPr>
            </w:pPr>
            <w:r>
              <w:rPr>
                <w:rFonts w:hint="eastAsia" w:ascii="宋体" w:hAnsi="宋体"/>
                <w:sz w:val="24"/>
              </w:rPr>
              <w:t>其中，</w:t>
            </w:r>
            <w:r>
              <w:rPr>
                <w:rFonts w:hint="eastAsia" w:ascii="宋体" w:hAnsi="宋体" w:cs="宋体"/>
                <w:bCs/>
                <w:sz w:val="24"/>
              </w:rPr>
              <w:t>《价格文件》</w:t>
            </w:r>
            <w:r>
              <w:rPr>
                <w:rFonts w:hint="eastAsia" w:ascii="宋体" w:hAnsi="宋体" w:cs="宋体"/>
                <w:bCs/>
                <w:sz w:val="24"/>
                <w:u w:val="single"/>
              </w:rPr>
              <w:t>4</w:t>
            </w:r>
            <w:r>
              <w:rPr>
                <w:rFonts w:hint="eastAsia" w:ascii="宋体" w:hAnsi="宋体" w:cs="宋体"/>
                <w:bCs/>
                <w:sz w:val="24"/>
              </w:rPr>
              <w:t>份（正本</w:t>
            </w:r>
            <w:r>
              <w:rPr>
                <w:rFonts w:hint="eastAsia" w:ascii="宋体" w:hAnsi="宋体" w:cs="宋体"/>
                <w:bCs/>
                <w:sz w:val="24"/>
                <w:u w:val="single"/>
              </w:rPr>
              <w:t>1</w:t>
            </w:r>
            <w:r>
              <w:rPr>
                <w:rFonts w:hint="eastAsia" w:ascii="宋体" w:hAnsi="宋体" w:cs="宋体"/>
                <w:bCs/>
                <w:sz w:val="24"/>
              </w:rPr>
              <w:t>份，副本</w:t>
            </w:r>
            <w:r>
              <w:rPr>
                <w:rFonts w:hint="eastAsia" w:ascii="宋体" w:hAnsi="宋体" w:cs="宋体"/>
                <w:bCs/>
                <w:sz w:val="24"/>
                <w:u w:val="single"/>
              </w:rPr>
              <w:t>3</w:t>
            </w:r>
            <w:r>
              <w:rPr>
                <w:rFonts w:hint="eastAsia" w:ascii="宋体" w:hAnsi="宋体" w:cs="宋体"/>
                <w:bCs/>
                <w:sz w:val="24"/>
              </w:rPr>
              <w:t>份）</w:t>
            </w:r>
          </w:p>
          <w:p>
            <w:pPr>
              <w:adjustRightInd w:val="0"/>
              <w:snapToGrid w:val="0"/>
              <w:spacing w:line="360" w:lineRule="exact"/>
              <w:rPr>
                <w:rFonts w:ascii="宋体" w:hAnsi="宋体"/>
                <w:sz w:val="24"/>
              </w:rPr>
            </w:pPr>
            <w:r>
              <w:rPr>
                <w:rFonts w:hint="eastAsia" w:ascii="宋体" w:hAnsi="宋体" w:cs="宋体"/>
                <w:bCs/>
                <w:sz w:val="24"/>
              </w:rPr>
              <w:t>□开标一览表（不含价格）（</w:t>
            </w:r>
            <w:r>
              <w:rPr>
                <w:rFonts w:hint="eastAsia" w:ascii="宋体" w:hAnsi="宋体" w:cs="宋体"/>
                <w:bCs/>
                <w:szCs w:val="21"/>
              </w:rPr>
              <w:t>仅限质量优先法</w:t>
            </w:r>
            <w:r>
              <w:rPr>
                <w:rFonts w:hint="eastAsia" w:ascii="宋体" w:hAnsi="宋体" w:cs="宋体"/>
                <w:bCs/>
                <w:sz w:val="24"/>
              </w:rPr>
              <w:t>）份。</w:t>
            </w:r>
          </w:p>
        </w:tc>
        <w:tc>
          <w:tcPr>
            <w:tcW w:w="2410" w:type="dxa"/>
            <w:vAlign w:val="center"/>
          </w:tcPr>
          <w:p>
            <w:pPr>
              <w:adjustRightInd w:val="0"/>
              <w:snapToGrid w:val="0"/>
              <w:spacing w:line="360" w:lineRule="exact"/>
              <w:rPr>
                <w:rFonts w:ascii="宋体" w:hAnsi="宋体"/>
                <w:sz w:val="24"/>
              </w:rPr>
            </w:pPr>
            <w:r>
              <w:rPr>
                <w:rFonts w:hint="eastAsia" w:ascii="宋体" w:hAnsi="宋体"/>
                <w:color w:val="auto"/>
                <w:sz w:val="24"/>
              </w:rPr>
              <w:t>第</w:t>
            </w:r>
            <w:r>
              <w:rPr>
                <w:rFonts w:ascii="宋体" w:hAnsi="宋体"/>
                <w:color w:val="auto"/>
                <w:sz w:val="24"/>
              </w:rPr>
              <w:t>1</w:t>
            </w:r>
            <w:r>
              <w:rPr>
                <w:rFonts w:hint="eastAsia" w:ascii="宋体" w:hAnsi="宋体"/>
                <w:color w:val="auto"/>
                <w:sz w:val="24"/>
              </w:rPr>
              <w:t>3</w:t>
            </w:r>
            <w:r>
              <w:rPr>
                <w:rFonts w:ascii="宋体" w:hAnsi="宋体"/>
                <w:color w:val="auto"/>
                <w:sz w:val="24"/>
              </w:rPr>
              <w:t>.6</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3544" w:type="dxa"/>
            <w:gridSpan w:val="2"/>
            <w:vAlign w:val="center"/>
          </w:tcPr>
          <w:p>
            <w:pPr>
              <w:tabs>
                <w:tab w:val="left" w:pos="888"/>
              </w:tabs>
              <w:spacing w:line="360" w:lineRule="exact"/>
              <w:rPr>
                <w:rFonts w:ascii="宋体" w:hAnsi="宋体"/>
                <w:sz w:val="24"/>
              </w:rPr>
            </w:pPr>
            <w:r>
              <w:rPr>
                <w:rFonts w:hint="eastAsia" w:ascii="宋体" w:hAnsi="宋体"/>
                <w:sz w:val="24"/>
              </w:rPr>
              <w:t>从提交报价文件的截止之日起</w:t>
            </w:r>
          </w:p>
          <w:p>
            <w:pPr>
              <w:tabs>
                <w:tab w:val="left" w:pos="888"/>
              </w:tabs>
              <w:spacing w:line="360" w:lineRule="exact"/>
              <w:rPr>
                <w:rFonts w:ascii="宋体" w:hAnsi="宋体"/>
                <w:sz w:val="24"/>
              </w:rPr>
            </w:pPr>
            <w:r>
              <w:rPr>
                <w:rFonts w:hint="eastAsia" w:ascii="宋体" w:hAnsi="宋体"/>
                <w:sz w:val="24"/>
                <w:u w:val="single"/>
              </w:rPr>
              <w:t>180</w:t>
            </w:r>
            <w:r>
              <w:rPr>
                <w:rFonts w:hint="eastAsia" w:ascii="宋体" w:hAnsi="宋体"/>
                <w:sz w:val="24"/>
              </w:rPr>
              <w:t>日</w:t>
            </w:r>
          </w:p>
        </w:tc>
        <w:tc>
          <w:tcPr>
            <w:tcW w:w="2410" w:type="dxa"/>
            <w:vAlign w:val="center"/>
          </w:tcPr>
          <w:p>
            <w:pPr>
              <w:adjustRightInd w:val="0"/>
              <w:snapToGrid w:val="0"/>
              <w:spacing w:line="360" w:lineRule="exact"/>
              <w:rPr>
                <w:rFonts w:ascii="宋体" w:hAnsi="宋体" w:cs="宋体"/>
                <w:sz w:val="24"/>
              </w:rPr>
            </w:pPr>
            <w:r>
              <w:rPr>
                <w:rFonts w:hint="eastAsia" w:ascii="宋体" w:hAnsi="宋体"/>
                <w:color w:val="auto"/>
                <w:sz w:val="24"/>
              </w:rPr>
              <w:t>第</w:t>
            </w:r>
            <w:r>
              <w:rPr>
                <w:rFonts w:ascii="宋体" w:hAnsi="宋体"/>
                <w:color w:val="auto"/>
                <w:sz w:val="24"/>
              </w:rPr>
              <w:t>1</w:t>
            </w:r>
            <w:r>
              <w:rPr>
                <w:rFonts w:hint="eastAsia" w:ascii="宋体" w:hAnsi="宋体"/>
                <w:color w:val="auto"/>
                <w:sz w:val="24"/>
                <w:lang w:val="en-US" w:eastAsia="zh-CN"/>
              </w:rPr>
              <w:t>4</w:t>
            </w:r>
            <w:r>
              <w:rPr>
                <w:rFonts w:ascii="宋体" w:hAnsi="宋体"/>
                <w:color w:val="auto"/>
                <w:sz w:val="24"/>
              </w:rPr>
              <w:t>.1</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9</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谈判报价的其他要求</w:t>
            </w:r>
          </w:p>
        </w:tc>
        <w:tc>
          <w:tcPr>
            <w:tcW w:w="3544" w:type="dxa"/>
            <w:gridSpan w:val="2"/>
            <w:vAlign w:val="center"/>
          </w:tcPr>
          <w:p>
            <w:pPr>
              <w:rPr>
                <w:rFonts w:ascii="宋体" w:hAnsi="宋体"/>
                <w:sz w:val="24"/>
              </w:rPr>
            </w:pPr>
          </w:p>
        </w:tc>
        <w:tc>
          <w:tcPr>
            <w:tcW w:w="2410" w:type="dxa"/>
            <w:vAlign w:val="center"/>
          </w:tcPr>
          <w:p>
            <w:pPr>
              <w:adjustRightInd w:val="0"/>
              <w:snapToGrid w:val="0"/>
              <w:spacing w:line="36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10</w:t>
            </w:r>
          </w:p>
        </w:tc>
        <w:tc>
          <w:tcPr>
            <w:tcW w:w="2409"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3544" w:type="dxa"/>
            <w:gridSpan w:val="2"/>
            <w:vAlign w:val="center"/>
          </w:tcPr>
          <w:p>
            <w:pPr>
              <w:spacing w:line="360" w:lineRule="exact"/>
              <w:rPr>
                <w:rFonts w:ascii="宋体" w:hAnsi="宋体"/>
                <w:color w:val="auto"/>
                <w:sz w:val="24"/>
              </w:rPr>
            </w:pPr>
            <w:r>
              <w:rPr>
                <w:rFonts w:hint="eastAsia" w:ascii="宋体" w:hAnsi="宋体"/>
                <w:color w:val="auto"/>
                <w:sz w:val="24"/>
              </w:rPr>
              <w:t>报价开始时间：</w:t>
            </w:r>
          </w:p>
          <w:p>
            <w:pPr>
              <w:spacing w:line="360" w:lineRule="exact"/>
              <w:rPr>
                <w:rFonts w:ascii="宋体" w:hAnsi="宋体"/>
                <w:color w:val="auto"/>
                <w:sz w:val="24"/>
              </w:rPr>
            </w:pPr>
            <w:r>
              <w:rPr>
                <w:rFonts w:hint="eastAsia" w:ascii="宋体" w:hAnsi="宋体"/>
                <w:color w:val="auto"/>
                <w:sz w:val="24"/>
                <w:u w:val="single"/>
              </w:rPr>
              <w:t>2024</w:t>
            </w:r>
            <w:r>
              <w:rPr>
                <w:rFonts w:hint="eastAsia" w:ascii="宋体" w:hAnsi="宋体"/>
                <w:color w:val="auto"/>
                <w:sz w:val="24"/>
              </w:rPr>
              <w:t>年6月</w:t>
            </w:r>
            <w:r>
              <w:rPr>
                <w:rFonts w:hint="eastAsia" w:ascii="宋体" w:hAnsi="宋体"/>
                <w:color w:val="auto"/>
                <w:sz w:val="24"/>
                <w:u w:val="single"/>
              </w:rPr>
              <w:t xml:space="preserve"> 2</w:t>
            </w:r>
            <w:r>
              <w:rPr>
                <w:rFonts w:hint="eastAsia" w:ascii="宋体" w:hAnsi="宋体"/>
                <w:color w:val="auto"/>
                <w:sz w:val="24"/>
                <w:u w:val="single"/>
                <w:lang w:val="en-US" w:eastAsia="zh-CN"/>
              </w:rPr>
              <w:t>7</w:t>
            </w:r>
            <w:r>
              <w:rPr>
                <w:rFonts w:hint="eastAsia" w:ascii="宋体" w:hAnsi="宋体"/>
                <w:color w:val="auto"/>
                <w:sz w:val="24"/>
              </w:rPr>
              <w:t>日</w:t>
            </w:r>
            <w:r>
              <w:rPr>
                <w:rFonts w:hint="eastAsia" w:ascii="宋体" w:hAnsi="宋体"/>
                <w:color w:val="auto"/>
                <w:sz w:val="24"/>
                <w:u w:val="single"/>
                <w:lang w:val="en-US" w:eastAsia="zh-CN"/>
              </w:rPr>
              <w:t>14</w:t>
            </w:r>
            <w:r>
              <w:rPr>
                <w:rFonts w:hint="eastAsia" w:ascii="宋体" w:hAnsi="宋体"/>
                <w:color w:val="auto"/>
                <w:sz w:val="24"/>
              </w:rPr>
              <w:t>时</w:t>
            </w:r>
            <w:r>
              <w:rPr>
                <w:rFonts w:hint="eastAsia" w:ascii="宋体" w:hAnsi="宋体"/>
                <w:color w:val="auto"/>
                <w:sz w:val="24"/>
                <w:lang w:val="en-US" w:eastAsia="zh-CN"/>
              </w:rPr>
              <w:t>3</w:t>
            </w:r>
            <w:r>
              <w:rPr>
                <w:rFonts w:hint="eastAsia" w:ascii="宋体" w:hAnsi="宋体"/>
                <w:color w:val="auto"/>
                <w:sz w:val="24"/>
                <w:u w:val="single"/>
              </w:rPr>
              <w:t>0</w:t>
            </w:r>
            <w:r>
              <w:rPr>
                <w:rFonts w:hint="eastAsia" w:ascii="宋体" w:hAnsi="宋体"/>
                <w:color w:val="auto"/>
                <w:sz w:val="24"/>
              </w:rPr>
              <w:t>分。</w:t>
            </w:r>
          </w:p>
          <w:p>
            <w:pPr>
              <w:numPr>
                <w:ilvl w:val="255"/>
                <w:numId w:val="0"/>
              </w:numPr>
              <w:spacing w:line="360" w:lineRule="exact"/>
              <w:rPr>
                <w:rFonts w:ascii="宋体" w:hAnsi="宋体"/>
                <w:color w:val="auto"/>
                <w:sz w:val="24"/>
              </w:rPr>
            </w:pPr>
            <w:r>
              <w:rPr>
                <w:rFonts w:hint="eastAsia" w:ascii="宋体" w:hAnsi="宋体"/>
                <w:color w:val="auto"/>
                <w:sz w:val="24"/>
              </w:rPr>
              <w:t>报价截止时间：</w:t>
            </w:r>
          </w:p>
          <w:p>
            <w:pPr>
              <w:numPr>
                <w:ilvl w:val="255"/>
                <w:numId w:val="0"/>
              </w:numPr>
              <w:spacing w:line="360" w:lineRule="exact"/>
              <w:rPr>
                <w:rFonts w:ascii="宋体" w:hAnsi="宋体"/>
                <w:color w:val="auto"/>
                <w:sz w:val="24"/>
              </w:rPr>
            </w:pPr>
            <w:r>
              <w:rPr>
                <w:rFonts w:hint="eastAsia" w:ascii="宋体" w:hAnsi="宋体"/>
                <w:color w:val="auto"/>
                <w:sz w:val="24"/>
                <w:u w:val="single"/>
              </w:rPr>
              <w:t>2024</w:t>
            </w:r>
            <w:r>
              <w:rPr>
                <w:rFonts w:hint="eastAsia" w:ascii="宋体" w:hAnsi="宋体"/>
                <w:color w:val="auto"/>
                <w:sz w:val="24"/>
              </w:rPr>
              <w:t>年</w:t>
            </w:r>
            <w:r>
              <w:rPr>
                <w:rFonts w:hint="eastAsia" w:ascii="宋体" w:hAnsi="宋体"/>
                <w:color w:val="auto"/>
                <w:sz w:val="24"/>
                <w:u w:val="single"/>
              </w:rPr>
              <w:t xml:space="preserve"> 6</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27</w:t>
            </w:r>
            <w:r>
              <w:rPr>
                <w:rFonts w:hint="eastAsia" w:ascii="宋体" w:hAnsi="宋体"/>
                <w:color w:val="auto"/>
                <w:sz w:val="24"/>
              </w:rPr>
              <w:t>日</w:t>
            </w:r>
            <w:r>
              <w:rPr>
                <w:rFonts w:hint="eastAsia" w:ascii="宋体" w:hAnsi="宋体"/>
                <w:color w:val="auto"/>
                <w:sz w:val="24"/>
                <w:u w:val="single"/>
              </w:rPr>
              <w:t>1</w:t>
            </w:r>
            <w:r>
              <w:rPr>
                <w:rFonts w:hint="eastAsia" w:ascii="宋体" w:hAnsi="宋体"/>
                <w:color w:val="auto"/>
                <w:sz w:val="24"/>
                <w:u w:val="single"/>
                <w:lang w:val="en-US" w:eastAsia="zh-CN"/>
              </w:rPr>
              <w:t>5</w:t>
            </w:r>
            <w:r>
              <w:rPr>
                <w:rFonts w:hint="eastAsia" w:ascii="宋体" w:hAnsi="宋体"/>
                <w:color w:val="auto"/>
                <w:sz w:val="24"/>
              </w:rPr>
              <w:t>时</w:t>
            </w:r>
            <w:r>
              <w:rPr>
                <w:rFonts w:hint="eastAsia" w:ascii="宋体" w:hAnsi="宋体"/>
                <w:color w:val="auto"/>
                <w:sz w:val="24"/>
                <w:u w:val="single"/>
              </w:rPr>
              <w:t>0</w:t>
            </w:r>
            <w:r>
              <w:rPr>
                <w:rFonts w:hint="eastAsia" w:ascii="宋体" w:hAnsi="宋体"/>
                <w:color w:val="auto"/>
                <w:sz w:val="24"/>
                <w:u w:val="single"/>
                <w:lang w:val="en-US" w:eastAsia="zh-CN"/>
              </w:rPr>
              <w:t>0</w:t>
            </w:r>
            <w:r>
              <w:rPr>
                <w:rFonts w:hint="eastAsia" w:ascii="宋体" w:hAnsi="宋体"/>
                <w:color w:val="auto"/>
                <w:sz w:val="24"/>
              </w:rPr>
              <w:t>分。</w:t>
            </w:r>
          </w:p>
          <w:p>
            <w:pPr>
              <w:numPr>
                <w:ilvl w:val="255"/>
                <w:numId w:val="0"/>
              </w:numPr>
              <w:spacing w:line="360" w:lineRule="exact"/>
              <w:jc w:val="left"/>
              <w:rPr>
                <w:rFonts w:hint="default" w:ascii="宋体" w:hAnsi="宋体" w:eastAsia="宋体"/>
                <w:color w:val="auto"/>
                <w:sz w:val="24"/>
                <w:lang w:val="en-US" w:eastAsia="zh-CN"/>
              </w:rPr>
            </w:pPr>
            <w:r>
              <w:rPr>
                <w:rFonts w:hint="eastAsia" w:ascii="宋体" w:hAnsi="宋体"/>
                <w:color w:val="auto"/>
                <w:sz w:val="24"/>
              </w:rPr>
              <w:t>报价地点：致电咨询</w:t>
            </w:r>
            <w:r>
              <w:rPr>
                <w:rFonts w:hint="eastAsia" w:ascii="宋体" w:hAnsi="宋体"/>
                <w:color w:val="auto"/>
                <w:sz w:val="24"/>
                <w:u w:val="single"/>
              </w:rPr>
              <w:t>023-68</w:t>
            </w:r>
            <w:r>
              <w:rPr>
                <w:rFonts w:hint="eastAsia" w:ascii="宋体" w:hAnsi="宋体"/>
                <w:color w:val="auto"/>
                <w:sz w:val="24"/>
                <w:u w:val="single"/>
                <w:lang w:val="en-US" w:eastAsia="zh-CN"/>
              </w:rPr>
              <w:t>775129</w:t>
            </w:r>
            <w:r>
              <w:rPr>
                <w:rFonts w:hint="eastAsia" w:ascii="宋体" w:hAnsi="宋体"/>
                <w:color w:val="auto"/>
                <w:sz w:val="24"/>
                <w:u w:val="single"/>
              </w:rPr>
              <w:t>、</w:t>
            </w:r>
            <w:r>
              <w:rPr>
                <w:rFonts w:hint="eastAsia" w:ascii="宋体" w:hAnsi="宋体"/>
                <w:color w:val="auto"/>
                <w:sz w:val="24"/>
                <w:u w:val="single"/>
                <w:lang w:val="en-US" w:eastAsia="zh-CN"/>
              </w:rPr>
              <w:t>18323557021</w:t>
            </w:r>
          </w:p>
          <w:p>
            <w:pPr>
              <w:adjustRightInd w:val="0"/>
              <w:snapToGrid w:val="0"/>
              <w:spacing w:line="360" w:lineRule="exact"/>
              <w:rPr>
                <w:rFonts w:ascii="宋体" w:hAnsi="宋体" w:cs="宋体"/>
                <w:color w:val="FF0000"/>
                <w:sz w:val="24"/>
              </w:rPr>
            </w:pPr>
            <w:r>
              <w:rPr>
                <w:rFonts w:hint="eastAsia" w:ascii="宋体" w:hAnsi="宋体"/>
                <w:color w:val="auto"/>
                <w:sz w:val="24"/>
              </w:rPr>
              <w:t>报价方式：由报价供应商法定代表人或授权代表现场提交报价文件，不接受邮寄等其他方式。</w:t>
            </w:r>
          </w:p>
        </w:tc>
        <w:tc>
          <w:tcPr>
            <w:tcW w:w="2410" w:type="dxa"/>
            <w:vAlign w:val="center"/>
          </w:tcPr>
          <w:p>
            <w:pPr>
              <w:adjustRightInd w:val="0"/>
              <w:snapToGrid w:val="0"/>
              <w:spacing w:line="360" w:lineRule="exact"/>
              <w:rPr>
                <w:rFonts w:ascii="宋体" w:hAnsi="宋体"/>
                <w:color w:val="auto"/>
                <w:sz w:val="24"/>
              </w:rPr>
            </w:pPr>
            <w:r>
              <w:rPr>
                <w:rFonts w:hint="eastAsia" w:ascii="宋体" w:hAnsi="宋体"/>
                <w:color w:val="auto"/>
                <w:sz w:val="24"/>
              </w:rPr>
              <w:t>第</w:t>
            </w:r>
            <w:r>
              <w:rPr>
                <w:rFonts w:hint="eastAsia" w:ascii="宋体" w:hAnsi="宋体"/>
                <w:color w:val="auto"/>
                <w:sz w:val="24"/>
                <w:lang w:val="en-US" w:eastAsia="zh-CN"/>
              </w:rPr>
              <w:t>9</w:t>
            </w:r>
            <w:r>
              <w:rPr>
                <w:rFonts w:ascii="宋体" w:hAnsi="宋体"/>
                <w:color w:val="auto"/>
                <w:sz w:val="24"/>
              </w:rPr>
              <w:t>.1</w:t>
            </w:r>
            <w:r>
              <w:rPr>
                <w:rFonts w:hint="eastAsia" w:ascii="宋体" w:hAnsi="宋体"/>
                <w:color w:val="auto"/>
                <w:sz w:val="24"/>
              </w:rPr>
              <w:t>条和</w:t>
            </w:r>
          </w:p>
          <w:p>
            <w:pPr>
              <w:adjustRightInd w:val="0"/>
              <w:snapToGrid w:val="0"/>
              <w:spacing w:line="360" w:lineRule="exact"/>
              <w:rPr>
                <w:rFonts w:ascii="宋体" w:hAnsi="宋体"/>
                <w:color w:val="FF0000"/>
                <w:sz w:val="24"/>
              </w:rPr>
            </w:pPr>
            <w:r>
              <w:rPr>
                <w:rFonts w:hint="eastAsia" w:ascii="宋体" w:hAnsi="宋体"/>
                <w:color w:val="auto"/>
                <w:sz w:val="24"/>
              </w:rPr>
              <w:t>第</w:t>
            </w:r>
            <w:r>
              <w:rPr>
                <w:rFonts w:ascii="宋体" w:hAnsi="宋体"/>
                <w:color w:val="auto"/>
                <w:sz w:val="24"/>
              </w:rPr>
              <w:t>1</w:t>
            </w:r>
            <w:r>
              <w:rPr>
                <w:rFonts w:hint="eastAsia" w:ascii="宋体" w:hAnsi="宋体"/>
                <w:color w:val="auto"/>
                <w:sz w:val="24"/>
                <w:lang w:val="en-US" w:eastAsia="zh-CN"/>
              </w:rPr>
              <w:t>7</w:t>
            </w:r>
            <w:r>
              <w:rPr>
                <w:rFonts w:ascii="宋体" w:hAnsi="宋体"/>
                <w:color w:val="auto"/>
                <w:sz w:val="24"/>
              </w:rPr>
              <w:t>.3</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w:t>
            </w:r>
            <w:r>
              <w:rPr>
                <w:rFonts w:hint="eastAsia" w:ascii="宋体" w:hAnsi="宋体"/>
                <w:sz w:val="24"/>
              </w:rPr>
              <w:t>1</w:t>
            </w:r>
          </w:p>
        </w:tc>
        <w:tc>
          <w:tcPr>
            <w:tcW w:w="2409" w:type="dxa"/>
            <w:vAlign w:val="center"/>
          </w:tcPr>
          <w:p>
            <w:pPr>
              <w:adjustRightInd w:val="0"/>
              <w:snapToGrid w:val="0"/>
              <w:spacing w:line="360" w:lineRule="exact"/>
              <w:rPr>
                <w:rFonts w:ascii="宋体" w:hAnsi="宋体"/>
                <w:sz w:val="24"/>
              </w:rPr>
            </w:pPr>
            <w:r>
              <w:rPr>
                <w:rFonts w:hint="eastAsia" w:ascii="宋体" w:hAnsi="宋体" w:cs="宋体"/>
                <w:bCs/>
                <w:sz w:val="24"/>
              </w:rPr>
              <w:t>谈判时间及地点</w:t>
            </w:r>
          </w:p>
        </w:tc>
        <w:tc>
          <w:tcPr>
            <w:tcW w:w="3544" w:type="dxa"/>
            <w:gridSpan w:val="2"/>
            <w:vAlign w:val="center"/>
          </w:tcPr>
          <w:p>
            <w:pPr>
              <w:tabs>
                <w:tab w:val="left" w:pos="888"/>
              </w:tabs>
              <w:spacing w:line="360" w:lineRule="exact"/>
              <w:rPr>
                <w:rFonts w:ascii="宋体" w:hAnsi="宋体"/>
                <w:color w:val="auto"/>
                <w:sz w:val="24"/>
              </w:rPr>
            </w:pPr>
            <w:r>
              <w:rPr>
                <w:rFonts w:hint="eastAsia" w:ascii="宋体" w:hAnsi="宋体"/>
                <w:color w:val="auto"/>
                <w:sz w:val="24"/>
              </w:rPr>
              <w:t>谈判时间：</w:t>
            </w:r>
          </w:p>
          <w:p>
            <w:pPr>
              <w:tabs>
                <w:tab w:val="left" w:pos="888"/>
              </w:tabs>
              <w:spacing w:line="360" w:lineRule="exact"/>
              <w:rPr>
                <w:rFonts w:ascii="宋体" w:hAnsi="宋体"/>
                <w:color w:val="auto"/>
                <w:sz w:val="24"/>
              </w:rPr>
            </w:pPr>
            <w:r>
              <w:rPr>
                <w:rFonts w:hint="eastAsia" w:ascii="宋体" w:hAnsi="宋体"/>
                <w:color w:val="auto"/>
                <w:sz w:val="24"/>
                <w:u w:val="single"/>
              </w:rPr>
              <w:t>2024</w:t>
            </w:r>
            <w:r>
              <w:rPr>
                <w:rFonts w:hint="eastAsia" w:ascii="宋体" w:hAnsi="宋体"/>
                <w:color w:val="auto"/>
                <w:sz w:val="24"/>
              </w:rPr>
              <w:t>年</w:t>
            </w:r>
            <w:r>
              <w:rPr>
                <w:rFonts w:hint="eastAsia" w:ascii="宋体" w:hAnsi="宋体"/>
                <w:color w:val="auto"/>
                <w:sz w:val="24"/>
                <w:u w:val="single"/>
              </w:rPr>
              <w:t xml:space="preserve"> 6</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27</w:t>
            </w:r>
            <w:r>
              <w:rPr>
                <w:rFonts w:hint="eastAsia" w:ascii="宋体" w:hAnsi="宋体"/>
                <w:color w:val="auto"/>
                <w:sz w:val="24"/>
              </w:rPr>
              <w:t>日</w:t>
            </w:r>
            <w:r>
              <w:rPr>
                <w:rFonts w:hint="eastAsia" w:ascii="宋体" w:hAnsi="宋体"/>
                <w:color w:val="auto"/>
                <w:sz w:val="24"/>
                <w:u w:val="single"/>
              </w:rPr>
              <w:t>1</w:t>
            </w:r>
            <w:r>
              <w:rPr>
                <w:rFonts w:hint="eastAsia" w:ascii="宋体" w:hAnsi="宋体"/>
                <w:color w:val="auto"/>
                <w:sz w:val="24"/>
                <w:u w:val="single"/>
                <w:lang w:val="en-US" w:eastAsia="zh-CN"/>
              </w:rPr>
              <w:t>5</w:t>
            </w:r>
            <w:r>
              <w:rPr>
                <w:rFonts w:hint="eastAsia" w:ascii="宋体" w:hAnsi="宋体"/>
                <w:color w:val="auto"/>
                <w:sz w:val="24"/>
              </w:rPr>
              <w:t>时</w:t>
            </w:r>
            <w:r>
              <w:rPr>
                <w:rFonts w:hint="eastAsia" w:ascii="宋体" w:hAnsi="宋体"/>
                <w:color w:val="auto"/>
                <w:sz w:val="24"/>
                <w:u w:val="single"/>
              </w:rPr>
              <w:t>00</w:t>
            </w:r>
            <w:r>
              <w:rPr>
                <w:rFonts w:hint="eastAsia" w:ascii="宋体" w:hAnsi="宋体"/>
                <w:color w:val="auto"/>
                <w:sz w:val="24"/>
              </w:rPr>
              <w:t>分</w:t>
            </w:r>
          </w:p>
          <w:p>
            <w:pPr>
              <w:tabs>
                <w:tab w:val="left" w:pos="888"/>
              </w:tabs>
              <w:spacing w:line="360" w:lineRule="exact"/>
              <w:jc w:val="left"/>
              <w:rPr>
                <w:rFonts w:hint="default" w:ascii="宋体" w:hAnsi="宋体" w:eastAsia="宋体"/>
                <w:color w:val="FF0000"/>
                <w:sz w:val="24"/>
                <w:lang w:val="en-US" w:eastAsia="zh-CN"/>
              </w:rPr>
            </w:pPr>
            <w:r>
              <w:rPr>
                <w:rFonts w:hint="eastAsia" w:ascii="宋体" w:hAnsi="宋体"/>
                <w:color w:val="auto"/>
                <w:sz w:val="24"/>
              </w:rPr>
              <w:t>谈判地点：致电咨询</w:t>
            </w:r>
            <w:r>
              <w:rPr>
                <w:rFonts w:hint="eastAsia" w:ascii="宋体" w:hAnsi="宋体"/>
                <w:color w:val="auto"/>
                <w:sz w:val="24"/>
                <w:u w:val="single"/>
              </w:rPr>
              <w:t>023-687</w:t>
            </w:r>
            <w:r>
              <w:rPr>
                <w:rFonts w:hint="eastAsia" w:ascii="宋体" w:hAnsi="宋体"/>
                <w:color w:val="auto"/>
                <w:sz w:val="24"/>
                <w:u w:val="single"/>
                <w:lang w:val="en-US" w:eastAsia="zh-CN"/>
              </w:rPr>
              <w:t>75129、18323557021</w:t>
            </w:r>
          </w:p>
        </w:tc>
        <w:tc>
          <w:tcPr>
            <w:tcW w:w="2410" w:type="dxa"/>
            <w:vAlign w:val="center"/>
          </w:tcPr>
          <w:p>
            <w:pPr>
              <w:adjustRightInd w:val="0"/>
              <w:snapToGrid w:val="0"/>
              <w:spacing w:line="360" w:lineRule="exact"/>
              <w:rPr>
                <w:rFonts w:ascii="宋体" w:hAnsi="宋体"/>
                <w:color w:val="FF0000"/>
                <w:sz w:val="24"/>
              </w:rPr>
            </w:pPr>
            <w:r>
              <w:rPr>
                <w:rFonts w:hint="eastAsia" w:ascii="宋体" w:hAnsi="宋体" w:cs="宋体"/>
                <w:bCs/>
                <w:color w:val="auto"/>
                <w:sz w:val="24"/>
              </w:rPr>
              <w:t>第</w:t>
            </w:r>
            <w:r>
              <w:rPr>
                <w:rFonts w:hint="eastAsia" w:ascii="宋体" w:hAnsi="宋体" w:cs="宋体"/>
                <w:bCs/>
                <w:color w:val="auto"/>
                <w:sz w:val="24"/>
                <w:lang w:val="en-US" w:eastAsia="zh-CN"/>
              </w:rPr>
              <w:t>18</w:t>
            </w:r>
            <w:r>
              <w:rPr>
                <w:rFonts w:hint="eastAsia" w:ascii="宋体" w:hAnsi="宋体" w:cs="宋体"/>
                <w:bCs/>
                <w:color w:val="auto"/>
                <w:sz w:val="24"/>
              </w:rPr>
              <w:t>.1</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12</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资格性审查标准</w:t>
            </w:r>
          </w:p>
        </w:tc>
        <w:tc>
          <w:tcPr>
            <w:tcW w:w="3544" w:type="dxa"/>
            <w:gridSpan w:val="2"/>
            <w:vAlign w:val="center"/>
          </w:tcPr>
          <w:p>
            <w:pPr>
              <w:adjustRightInd w:val="0"/>
              <w:snapToGrid w:val="0"/>
              <w:spacing w:line="360" w:lineRule="exact"/>
              <w:rPr>
                <w:rFonts w:ascii="宋体" w:hAnsi="宋体"/>
                <w:color w:val="auto"/>
                <w:sz w:val="24"/>
              </w:rPr>
            </w:pPr>
            <w:r>
              <w:rPr>
                <w:rFonts w:hint="eastAsia" w:ascii="宋体" w:hAnsi="宋体"/>
                <w:color w:val="auto"/>
                <w:sz w:val="24"/>
              </w:rPr>
              <w:t>本章附表</w:t>
            </w:r>
            <w:r>
              <w:rPr>
                <w:rFonts w:ascii="宋体" w:hAnsi="宋体"/>
                <w:color w:val="auto"/>
                <w:sz w:val="24"/>
              </w:rPr>
              <w:t>1</w:t>
            </w:r>
          </w:p>
        </w:tc>
        <w:tc>
          <w:tcPr>
            <w:tcW w:w="2410" w:type="dxa"/>
            <w:vAlign w:val="center"/>
          </w:tcPr>
          <w:p>
            <w:pPr>
              <w:adjustRightInd w:val="0"/>
              <w:snapToGrid w:val="0"/>
              <w:spacing w:line="360" w:lineRule="exact"/>
              <w:rPr>
                <w:rFonts w:ascii="宋体" w:hAnsi="宋体"/>
                <w:color w:val="auto"/>
                <w:sz w:val="24"/>
              </w:rPr>
            </w:pPr>
            <w:r>
              <w:rPr>
                <w:rFonts w:hint="eastAsia" w:ascii="宋体" w:hAnsi="宋体"/>
                <w:color w:val="auto"/>
                <w:sz w:val="24"/>
              </w:rPr>
              <w:t>第</w:t>
            </w:r>
            <w:r>
              <w:rPr>
                <w:rFonts w:ascii="宋体" w:hAnsi="宋体"/>
                <w:color w:val="auto"/>
                <w:sz w:val="24"/>
              </w:rPr>
              <w:t>2</w:t>
            </w:r>
            <w:r>
              <w:rPr>
                <w:rFonts w:hint="eastAsia" w:ascii="宋体" w:hAnsi="宋体"/>
                <w:color w:val="auto"/>
                <w:sz w:val="24"/>
                <w:lang w:val="en-US" w:eastAsia="zh-CN"/>
              </w:rPr>
              <w:t>1</w:t>
            </w:r>
            <w:r>
              <w:rPr>
                <w:rFonts w:ascii="宋体" w:hAnsi="宋体"/>
                <w:color w:val="auto"/>
                <w:sz w:val="24"/>
              </w:rPr>
              <w:t>.1</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13</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符合性审查标准</w:t>
            </w:r>
          </w:p>
        </w:tc>
        <w:tc>
          <w:tcPr>
            <w:tcW w:w="3544" w:type="dxa"/>
            <w:gridSpan w:val="2"/>
            <w:vAlign w:val="center"/>
          </w:tcPr>
          <w:p>
            <w:pPr>
              <w:adjustRightInd w:val="0"/>
              <w:snapToGrid w:val="0"/>
              <w:spacing w:line="360" w:lineRule="exact"/>
              <w:rPr>
                <w:rFonts w:ascii="宋体" w:hAnsi="宋体"/>
                <w:color w:val="auto"/>
                <w:sz w:val="24"/>
              </w:rPr>
            </w:pPr>
            <w:r>
              <w:rPr>
                <w:rFonts w:hint="eastAsia" w:ascii="宋体" w:hAnsi="宋体"/>
                <w:color w:val="auto"/>
                <w:sz w:val="24"/>
              </w:rPr>
              <w:t>本章附表</w:t>
            </w:r>
            <w:r>
              <w:rPr>
                <w:rFonts w:ascii="宋体" w:hAnsi="宋体"/>
                <w:color w:val="auto"/>
                <w:sz w:val="24"/>
              </w:rPr>
              <w:t>2</w:t>
            </w:r>
          </w:p>
        </w:tc>
        <w:tc>
          <w:tcPr>
            <w:tcW w:w="2410" w:type="dxa"/>
            <w:vAlign w:val="center"/>
          </w:tcPr>
          <w:p>
            <w:pPr>
              <w:adjustRightInd w:val="0"/>
              <w:snapToGrid w:val="0"/>
              <w:spacing w:line="360" w:lineRule="exact"/>
              <w:rPr>
                <w:rFonts w:ascii="宋体" w:hAnsi="宋体"/>
                <w:color w:val="auto"/>
                <w:sz w:val="24"/>
              </w:rPr>
            </w:pPr>
            <w:r>
              <w:rPr>
                <w:rFonts w:hint="eastAsia" w:ascii="宋体" w:hAnsi="宋体"/>
                <w:color w:val="auto"/>
                <w:sz w:val="24"/>
              </w:rPr>
              <w:t>第</w:t>
            </w:r>
            <w:r>
              <w:rPr>
                <w:rFonts w:ascii="宋体" w:hAnsi="宋体"/>
                <w:color w:val="auto"/>
                <w:sz w:val="24"/>
              </w:rPr>
              <w:t>2</w:t>
            </w:r>
            <w:r>
              <w:rPr>
                <w:rFonts w:hint="eastAsia" w:ascii="宋体" w:hAnsi="宋体"/>
                <w:color w:val="auto"/>
                <w:sz w:val="24"/>
                <w:lang w:val="en-US" w:eastAsia="zh-CN"/>
              </w:rPr>
              <w:t>1.1</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14</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商务评审标准</w:t>
            </w:r>
          </w:p>
        </w:tc>
        <w:tc>
          <w:tcPr>
            <w:tcW w:w="3544" w:type="dxa"/>
            <w:gridSpan w:val="2"/>
            <w:vAlign w:val="center"/>
          </w:tcPr>
          <w:p>
            <w:pPr>
              <w:adjustRightInd w:val="0"/>
              <w:snapToGrid w:val="0"/>
              <w:spacing w:line="360" w:lineRule="exact"/>
              <w:rPr>
                <w:rFonts w:ascii="宋体" w:hAnsi="宋体"/>
                <w:color w:val="auto"/>
                <w:sz w:val="24"/>
              </w:rPr>
            </w:pPr>
            <w:r>
              <w:rPr>
                <w:rFonts w:hint="eastAsia" w:ascii="宋体" w:hAnsi="宋体"/>
                <w:color w:val="auto"/>
                <w:sz w:val="24"/>
              </w:rPr>
              <w:t>本章附表</w:t>
            </w:r>
            <w:r>
              <w:rPr>
                <w:rFonts w:ascii="宋体" w:hAnsi="宋体"/>
                <w:color w:val="auto"/>
                <w:sz w:val="24"/>
              </w:rPr>
              <w:t>3</w:t>
            </w:r>
          </w:p>
        </w:tc>
        <w:tc>
          <w:tcPr>
            <w:tcW w:w="2410" w:type="dxa"/>
            <w:vAlign w:val="center"/>
          </w:tcPr>
          <w:p>
            <w:pPr>
              <w:adjustRightInd w:val="0"/>
              <w:snapToGrid w:val="0"/>
              <w:spacing w:line="360" w:lineRule="exact"/>
              <w:rPr>
                <w:rFonts w:ascii="宋体" w:hAnsi="宋体"/>
                <w:color w:val="auto"/>
                <w:sz w:val="24"/>
              </w:rPr>
            </w:pPr>
            <w:r>
              <w:rPr>
                <w:rFonts w:hint="eastAsia" w:ascii="宋体" w:hAnsi="宋体"/>
                <w:color w:val="auto"/>
                <w:sz w:val="24"/>
              </w:rPr>
              <w:t>第</w:t>
            </w:r>
            <w:r>
              <w:rPr>
                <w:rFonts w:ascii="宋体" w:hAnsi="宋体"/>
                <w:color w:val="auto"/>
                <w:sz w:val="24"/>
              </w:rPr>
              <w:t>2</w:t>
            </w:r>
            <w:r>
              <w:rPr>
                <w:rFonts w:hint="eastAsia" w:ascii="宋体" w:hAnsi="宋体"/>
                <w:color w:val="auto"/>
                <w:sz w:val="24"/>
                <w:lang w:val="en-US" w:eastAsia="zh-CN"/>
              </w:rPr>
              <w:t>1.2</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15</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技术评审标准</w:t>
            </w:r>
          </w:p>
        </w:tc>
        <w:tc>
          <w:tcPr>
            <w:tcW w:w="3544" w:type="dxa"/>
            <w:gridSpan w:val="2"/>
            <w:vAlign w:val="center"/>
          </w:tcPr>
          <w:p>
            <w:pPr>
              <w:adjustRightInd w:val="0"/>
              <w:snapToGrid w:val="0"/>
              <w:spacing w:line="360" w:lineRule="exact"/>
              <w:rPr>
                <w:rFonts w:ascii="宋体" w:hAnsi="宋体"/>
                <w:color w:val="auto"/>
                <w:sz w:val="24"/>
              </w:rPr>
            </w:pPr>
            <w:r>
              <w:rPr>
                <w:rFonts w:hint="eastAsia" w:ascii="宋体" w:hAnsi="宋体"/>
                <w:color w:val="auto"/>
                <w:sz w:val="24"/>
              </w:rPr>
              <w:t>本章附表</w:t>
            </w:r>
            <w:r>
              <w:rPr>
                <w:rFonts w:ascii="宋体" w:hAnsi="宋体"/>
                <w:color w:val="auto"/>
                <w:sz w:val="24"/>
              </w:rPr>
              <w:t>4</w:t>
            </w:r>
          </w:p>
        </w:tc>
        <w:tc>
          <w:tcPr>
            <w:tcW w:w="2410" w:type="dxa"/>
            <w:vAlign w:val="center"/>
          </w:tcPr>
          <w:p>
            <w:pPr>
              <w:adjustRightInd w:val="0"/>
              <w:snapToGrid w:val="0"/>
              <w:spacing w:line="360" w:lineRule="exact"/>
              <w:rPr>
                <w:rFonts w:ascii="宋体" w:hAnsi="宋体"/>
                <w:color w:val="auto"/>
                <w:sz w:val="24"/>
              </w:rPr>
            </w:pPr>
            <w:r>
              <w:rPr>
                <w:rFonts w:hint="eastAsia" w:ascii="宋体" w:hAnsi="宋体"/>
                <w:color w:val="auto"/>
                <w:sz w:val="24"/>
              </w:rPr>
              <w:t>第</w:t>
            </w:r>
            <w:r>
              <w:rPr>
                <w:rFonts w:ascii="宋体" w:hAnsi="宋体"/>
                <w:color w:val="auto"/>
                <w:sz w:val="24"/>
              </w:rPr>
              <w:t>2</w:t>
            </w:r>
            <w:r>
              <w:rPr>
                <w:rFonts w:hint="eastAsia" w:ascii="宋体" w:hAnsi="宋体"/>
                <w:color w:val="auto"/>
                <w:sz w:val="24"/>
                <w:lang w:val="en-US" w:eastAsia="zh-CN"/>
              </w:rPr>
              <w:t>1.2</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16</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价格评审标准</w:t>
            </w:r>
          </w:p>
        </w:tc>
        <w:tc>
          <w:tcPr>
            <w:tcW w:w="1772" w:type="dxa"/>
            <w:vAlign w:val="center"/>
          </w:tcPr>
          <w:p>
            <w:pPr>
              <w:pStyle w:val="3"/>
              <w:spacing w:after="0" w:line="360" w:lineRule="exact"/>
              <w:rPr>
                <w:rFonts w:ascii="宋体" w:hAnsi="宋体"/>
                <w:color w:val="auto"/>
                <w:sz w:val="24"/>
              </w:rPr>
            </w:pPr>
            <w:r>
              <w:rPr>
                <w:rFonts w:hint="eastAsia" w:ascii="宋体" w:hAnsi="宋体"/>
                <w:color w:val="auto"/>
                <w:sz w:val="24"/>
              </w:rPr>
              <w:t>本章附表</w:t>
            </w:r>
            <w:r>
              <w:rPr>
                <w:rFonts w:ascii="宋体" w:hAnsi="宋体"/>
                <w:color w:val="auto"/>
                <w:sz w:val="24"/>
              </w:rPr>
              <w:t>5</w:t>
            </w:r>
          </w:p>
        </w:tc>
        <w:tc>
          <w:tcPr>
            <w:tcW w:w="1772" w:type="dxa"/>
            <w:vAlign w:val="center"/>
          </w:tcPr>
          <w:p>
            <w:pPr>
              <w:adjustRightInd w:val="0"/>
              <w:snapToGrid w:val="0"/>
              <w:spacing w:line="360" w:lineRule="exact"/>
              <w:rPr>
                <w:rFonts w:ascii="宋体" w:hAnsi="宋体"/>
                <w:color w:val="auto"/>
                <w:sz w:val="24"/>
              </w:rPr>
            </w:pPr>
            <w:r>
              <w:rPr>
                <w:rFonts w:hint="eastAsia" w:ascii="宋体" w:hAnsi="宋体"/>
                <w:color w:val="auto"/>
                <w:sz w:val="24"/>
              </w:rPr>
              <w:t>□基准价法</w:t>
            </w:r>
          </w:p>
          <w:p>
            <w:pPr>
              <w:pStyle w:val="3"/>
              <w:spacing w:after="0" w:line="360" w:lineRule="exact"/>
              <w:rPr>
                <w:rFonts w:ascii="宋体" w:hAnsi="宋体"/>
                <w:color w:val="auto"/>
                <w:sz w:val="24"/>
              </w:rPr>
            </w:pPr>
            <w:r>
              <w:rPr>
                <w:rFonts w:hint="eastAsia" w:ascii="宋体" w:hAnsi="宋体" w:cs="宋体"/>
                <w:bCs/>
                <w:color w:val="auto"/>
                <w:sz w:val="24"/>
              </w:rPr>
              <w:t>☑</w:t>
            </w:r>
            <w:r>
              <w:rPr>
                <w:rFonts w:hint="eastAsia" w:ascii="宋体" w:hAnsi="宋体"/>
                <w:color w:val="auto"/>
                <w:sz w:val="24"/>
              </w:rPr>
              <w:t>低价优先法</w:t>
            </w:r>
          </w:p>
        </w:tc>
        <w:tc>
          <w:tcPr>
            <w:tcW w:w="2410" w:type="dxa"/>
            <w:vAlign w:val="center"/>
          </w:tcPr>
          <w:p>
            <w:pPr>
              <w:adjustRightInd w:val="0"/>
              <w:snapToGrid w:val="0"/>
              <w:spacing w:line="360" w:lineRule="exact"/>
              <w:rPr>
                <w:rFonts w:ascii="宋体" w:hAnsi="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17</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非实质性负偏离的项数</w:t>
            </w:r>
          </w:p>
        </w:tc>
        <w:tc>
          <w:tcPr>
            <w:tcW w:w="3544" w:type="dxa"/>
            <w:gridSpan w:val="2"/>
            <w:vAlign w:val="center"/>
          </w:tcPr>
          <w:p>
            <w:pPr>
              <w:adjustRightInd w:val="0"/>
              <w:snapToGrid w:val="0"/>
              <w:spacing w:line="360" w:lineRule="exact"/>
              <w:rPr>
                <w:rFonts w:ascii="宋体" w:hAnsi="宋体"/>
                <w:sz w:val="24"/>
              </w:rPr>
            </w:pPr>
            <w:r>
              <w:rPr>
                <w:rFonts w:hint="eastAsia" w:ascii="宋体" w:hAnsi="宋体"/>
                <w:sz w:val="24"/>
              </w:rPr>
              <w:t>□报价文件中非实质性商务条款负偏离项以上，视为无效报价；</w:t>
            </w:r>
          </w:p>
          <w:p>
            <w:pPr>
              <w:adjustRightInd w:val="0"/>
              <w:snapToGrid w:val="0"/>
              <w:spacing w:line="360" w:lineRule="exact"/>
              <w:rPr>
                <w:rFonts w:ascii="宋体" w:hAnsi="宋体"/>
                <w:sz w:val="24"/>
              </w:rPr>
            </w:pPr>
            <w:r>
              <w:rPr>
                <w:rFonts w:hint="eastAsia" w:ascii="宋体" w:hAnsi="宋体"/>
                <w:sz w:val="24"/>
              </w:rPr>
              <w:t>□报价文件中非实质性技术</w:t>
            </w:r>
            <w:r>
              <w:rPr>
                <w:rFonts w:hint="eastAsia" w:ascii="宋体" w:hAnsi="宋体" w:cs="宋体"/>
                <w:bCs/>
                <w:sz w:val="24"/>
              </w:rPr>
              <w:t>指标</w:t>
            </w:r>
            <w:r>
              <w:rPr>
                <w:rFonts w:hint="eastAsia" w:ascii="宋体" w:hAnsi="宋体"/>
                <w:sz w:val="24"/>
              </w:rPr>
              <w:t>参数负偏离项以上，视为无效报价；</w:t>
            </w:r>
          </w:p>
          <w:p>
            <w:pPr>
              <w:adjustRightInd w:val="0"/>
              <w:snapToGrid w:val="0"/>
              <w:spacing w:line="360" w:lineRule="exact"/>
              <w:rPr>
                <w:rFonts w:ascii="宋体" w:hAnsi="宋体"/>
                <w:sz w:val="24"/>
              </w:rPr>
            </w:pPr>
            <w:r>
              <w:rPr>
                <w:rFonts w:hint="eastAsia" w:ascii="宋体" w:hAnsi="宋体" w:cs="宋体"/>
                <w:bCs/>
                <w:sz w:val="24"/>
              </w:rPr>
              <w:t>☑</w:t>
            </w:r>
            <w:r>
              <w:rPr>
                <w:rFonts w:hint="eastAsia" w:ascii="宋体" w:hAnsi="宋体"/>
                <w:sz w:val="24"/>
                <w:u w:val="single"/>
              </w:rPr>
              <w:t>（其他要求）</w:t>
            </w:r>
          </w:p>
        </w:tc>
        <w:tc>
          <w:tcPr>
            <w:tcW w:w="2410" w:type="dxa"/>
            <w:vAlign w:val="center"/>
          </w:tcPr>
          <w:p>
            <w:pPr>
              <w:adjustRightInd w:val="0"/>
              <w:snapToGrid w:val="0"/>
              <w:spacing w:line="360" w:lineRule="exact"/>
              <w:rPr>
                <w:rFonts w:ascii="宋体" w:hAnsi="宋体"/>
                <w:color w:val="FF0000"/>
                <w:sz w:val="24"/>
              </w:rPr>
            </w:pPr>
            <w:r>
              <w:rPr>
                <w:rFonts w:hint="eastAsia" w:ascii="宋体" w:hAnsi="宋体"/>
                <w:color w:val="auto"/>
                <w:sz w:val="24"/>
              </w:rPr>
              <w:t>第</w:t>
            </w:r>
            <w:r>
              <w:rPr>
                <w:rFonts w:ascii="宋体" w:hAnsi="宋体"/>
                <w:color w:val="auto"/>
                <w:sz w:val="24"/>
              </w:rPr>
              <w:t>2</w:t>
            </w:r>
            <w:r>
              <w:rPr>
                <w:rFonts w:hint="eastAsia" w:ascii="宋体" w:hAnsi="宋体"/>
                <w:color w:val="auto"/>
                <w:sz w:val="24"/>
                <w:lang w:val="en-US" w:eastAsia="zh-CN"/>
              </w:rPr>
              <w:t>6</w:t>
            </w:r>
            <w:r>
              <w:rPr>
                <w:rFonts w:ascii="宋体" w:hAnsi="宋体"/>
                <w:color w:val="auto"/>
                <w:sz w:val="24"/>
              </w:rPr>
              <w:t>.1</w:t>
            </w:r>
            <w:r>
              <w:rPr>
                <w:rFonts w:hint="eastAsia" w:ascii="宋体" w:hAnsi="宋体"/>
                <w:color w:val="auto"/>
                <w:sz w:val="24"/>
              </w:rPr>
              <w:t>条第</w:t>
            </w:r>
            <w:r>
              <w:rPr>
                <w:rFonts w:ascii="宋体" w:hAnsi="宋体"/>
                <w:color w:val="auto"/>
                <w:sz w:val="24"/>
              </w:rPr>
              <w:t>（2）项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w:t>
            </w:r>
            <w:r>
              <w:rPr>
                <w:rFonts w:hint="eastAsia" w:ascii="宋体" w:hAnsi="宋体"/>
                <w:sz w:val="24"/>
              </w:rPr>
              <w:t>8</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3544" w:type="dxa"/>
            <w:gridSpan w:val="2"/>
            <w:vAlign w:val="center"/>
          </w:tcPr>
          <w:p>
            <w:pPr>
              <w:adjustRightInd w:val="0"/>
              <w:snapToGrid w:val="0"/>
              <w:spacing w:line="360" w:lineRule="exact"/>
              <w:rPr>
                <w:rFonts w:ascii="宋体" w:hAnsi="宋体"/>
                <w:sz w:val="24"/>
              </w:rPr>
            </w:pPr>
            <w:r>
              <w:rPr>
                <w:rFonts w:hint="eastAsia" w:ascii="宋体" w:hAnsi="宋体" w:cs="宋体"/>
                <w:bCs/>
                <w:sz w:val="24"/>
              </w:rPr>
              <w:t>☑</w:t>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t>□经评审的最低价法</w:t>
            </w:r>
          </w:p>
        </w:tc>
        <w:tc>
          <w:tcPr>
            <w:tcW w:w="2410" w:type="dxa"/>
            <w:vAlign w:val="center"/>
          </w:tcPr>
          <w:p>
            <w:pPr>
              <w:adjustRightInd w:val="0"/>
              <w:snapToGrid w:val="0"/>
              <w:spacing w:line="360" w:lineRule="exact"/>
              <w:rPr>
                <w:rFonts w:ascii="宋体" w:hAnsi="宋体"/>
                <w:color w:val="FF0000"/>
                <w:sz w:val="24"/>
              </w:rPr>
            </w:pPr>
            <w:r>
              <w:rPr>
                <w:rFonts w:hint="eastAsia" w:ascii="宋体" w:hAnsi="宋体"/>
                <w:color w:val="auto"/>
                <w:sz w:val="24"/>
              </w:rPr>
              <w:t>第2</w:t>
            </w:r>
            <w:r>
              <w:rPr>
                <w:rFonts w:hint="eastAsia" w:ascii="宋体" w:hAnsi="宋体"/>
                <w:color w:val="auto"/>
                <w:sz w:val="24"/>
                <w:lang w:val="en-US" w:eastAsia="zh-CN"/>
              </w:rPr>
              <w:t>0</w:t>
            </w:r>
            <w:r>
              <w:rPr>
                <w:rFonts w:hint="eastAsia" w:ascii="宋体" w:hAnsi="宋体"/>
                <w:color w:val="auto"/>
                <w:sz w:val="24"/>
              </w:rPr>
              <w:t>.</w:t>
            </w:r>
            <w:r>
              <w:rPr>
                <w:rFonts w:ascii="宋体" w:hAnsi="宋体"/>
                <w:color w:val="auto"/>
                <w:sz w:val="24"/>
              </w:rPr>
              <w:t>1</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19</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3544" w:type="dxa"/>
            <w:gridSpan w:val="2"/>
            <w:vAlign w:val="center"/>
          </w:tcPr>
          <w:p>
            <w:pPr>
              <w:adjustRightInd w:val="0"/>
              <w:snapToGrid w:val="0"/>
              <w:spacing w:line="360" w:lineRule="exact"/>
              <w:rPr>
                <w:rFonts w:ascii="宋体" w:hAnsi="宋体" w:cs="宋体"/>
                <w:bCs/>
                <w:sz w:val="24"/>
              </w:rPr>
            </w:pPr>
            <w:r>
              <w:rPr>
                <w:rFonts w:hint="eastAsia" w:ascii="宋体" w:hAnsi="宋体" w:cs="宋体"/>
                <w:bCs/>
                <w:sz w:val="24"/>
              </w:rPr>
              <w:t>受理单位：</w:t>
            </w:r>
            <w:r>
              <w:rPr>
                <w:rFonts w:hint="eastAsia" w:ascii="宋体" w:hAnsi="宋体" w:cs="宋体"/>
                <w:bCs/>
                <w:sz w:val="24"/>
                <w:u w:val="single"/>
              </w:rPr>
              <w:t>采购机构</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lang w:val="en-US" w:eastAsia="zh-CN"/>
              </w:rPr>
              <w:t>张</w:t>
            </w:r>
            <w:r>
              <w:rPr>
                <w:rFonts w:hint="eastAsia" w:ascii="宋体" w:hAnsi="宋体" w:cs="宋体"/>
                <w:bCs/>
                <w:sz w:val="24"/>
                <w:u w:val="single"/>
              </w:rPr>
              <w:t>老师</w:t>
            </w:r>
          </w:p>
          <w:p>
            <w:pPr>
              <w:adjustRightInd w:val="0"/>
              <w:snapToGrid w:val="0"/>
              <w:spacing w:line="360" w:lineRule="exact"/>
              <w:jc w:val="left"/>
              <w:rPr>
                <w:rFonts w:hint="default" w:ascii="宋体" w:hAnsi="宋体" w:eastAsia="宋体" w:cs="宋体"/>
                <w:bCs/>
                <w:sz w:val="24"/>
                <w:u w:val="single"/>
                <w:lang w:val="en-US" w:eastAsia="zh-CN"/>
              </w:rPr>
            </w:pPr>
            <w:r>
              <w:rPr>
                <w:rFonts w:hint="eastAsia" w:ascii="宋体" w:hAnsi="宋体" w:cs="宋体"/>
                <w:bCs/>
                <w:sz w:val="24"/>
              </w:rPr>
              <w:t>联系方式：</w:t>
            </w:r>
            <w:r>
              <w:rPr>
                <w:rFonts w:hint="eastAsia" w:ascii="宋体" w:hAnsi="宋体" w:cs="宋体"/>
                <w:bCs/>
                <w:sz w:val="24"/>
                <w:u w:val="single"/>
              </w:rPr>
              <w:t>023-687</w:t>
            </w:r>
            <w:r>
              <w:rPr>
                <w:rFonts w:hint="eastAsia" w:ascii="宋体" w:hAnsi="宋体" w:cs="宋体"/>
                <w:bCs/>
                <w:sz w:val="24"/>
                <w:u w:val="single"/>
                <w:lang w:val="en-US" w:eastAsia="zh-CN"/>
              </w:rPr>
              <w:t>75129</w:t>
            </w:r>
            <w:r>
              <w:rPr>
                <w:rFonts w:hint="eastAsia" w:ascii="宋体" w:hAnsi="宋体" w:cs="宋体"/>
                <w:bCs/>
                <w:sz w:val="24"/>
                <w:u w:val="single"/>
              </w:rPr>
              <w:t>、</w:t>
            </w:r>
            <w:r>
              <w:rPr>
                <w:rFonts w:hint="eastAsia" w:ascii="宋体" w:hAnsi="宋体" w:cs="宋体"/>
                <w:bCs/>
                <w:sz w:val="24"/>
                <w:u w:val="single"/>
                <w:lang w:val="en-US" w:eastAsia="zh-CN"/>
              </w:rPr>
              <w:t>18323557021</w:t>
            </w:r>
          </w:p>
          <w:p>
            <w:pPr>
              <w:tabs>
                <w:tab w:val="left" w:pos="888"/>
              </w:tabs>
              <w:spacing w:line="360" w:lineRule="exact"/>
              <w:rPr>
                <w:rFonts w:ascii="宋体" w:hAnsi="宋体"/>
                <w:sz w:val="24"/>
              </w:rPr>
            </w:pPr>
            <w:r>
              <w:rPr>
                <w:rFonts w:hint="eastAsia" w:ascii="宋体" w:hAnsi="宋体"/>
                <w:sz w:val="24"/>
              </w:rPr>
              <w:t>邮箱</w:t>
            </w:r>
            <w:r>
              <w:rPr>
                <w:rFonts w:hint="eastAsia" w:ascii="宋体" w:hAnsi="宋体"/>
                <w:sz w:val="24"/>
                <w:lang w:eastAsia="zh-CN"/>
              </w:rPr>
              <w:t>：</w:t>
            </w:r>
            <w:r>
              <w:rPr>
                <w:rFonts w:hint="eastAsia" w:ascii="宋体" w:hAnsi="宋体"/>
                <w:color w:val="auto"/>
                <w:sz w:val="24"/>
                <w:u w:val="single"/>
                <w:lang w:val="en-US" w:eastAsia="zh-CN"/>
              </w:rPr>
              <w:t>1650630576</w:t>
            </w:r>
            <w:r>
              <w:rPr>
                <w:rFonts w:hint="eastAsia" w:ascii="宋体" w:hAnsi="宋体"/>
                <w:color w:val="auto"/>
                <w:sz w:val="24"/>
                <w:u w:val="single"/>
              </w:rPr>
              <w:t>@qq.com</w:t>
            </w:r>
          </w:p>
        </w:tc>
        <w:tc>
          <w:tcPr>
            <w:tcW w:w="2410" w:type="dxa"/>
            <w:vAlign w:val="center"/>
          </w:tcPr>
          <w:p>
            <w:pPr>
              <w:adjustRightInd w:val="0"/>
              <w:snapToGrid w:val="0"/>
              <w:spacing w:line="360" w:lineRule="exact"/>
              <w:rPr>
                <w:rFonts w:ascii="宋体" w:hAnsi="宋体"/>
                <w:color w:val="FF0000"/>
                <w:sz w:val="24"/>
              </w:rPr>
            </w:pPr>
            <w:r>
              <w:rPr>
                <w:rFonts w:hint="eastAsia" w:ascii="宋体" w:hAnsi="宋体"/>
                <w:color w:val="auto"/>
                <w:sz w:val="24"/>
              </w:rPr>
              <w:t>第</w:t>
            </w:r>
            <w:r>
              <w:rPr>
                <w:rFonts w:ascii="宋体" w:hAnsi="宋体"/>
                <w:color w:val="auto"/>
                <w:sz w:val="24"/>
              </w:rPr>
              <w:t>4</w:t>
            </w:r>
            <w:r>
              <w:rPr>
                <w:rFonts w:hint="eastAsia" w:ascii="宋体" w:hAnsi="宋体"/>
                <w:color w:val="auto"/>
                <w:sz w:val="24"/>
                <w:lang w:val="en-US" w:eastAsia="zh-CN"/>
              </w:rPr>
              <w:t>2</w:t>
            </w:r>
            <w:r>
              <w:rPr>
                <w:rFonts w:ascii="宋体" w:hAnsi="宋体"/>
                <w:color w:val="auto"/>
                <w:sz w:val="24"/>
              </w:rPr>
              <w:t>.4</w:t>
            </w:r>
            <w:r>
              <w:rPr>
                <w:rFonts w:hint="eastAsia" w:ascii="宋体" w:hAnsi="宋体"/>
                <w:color w:val="auto"/>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w:t>
            </w:r>
            <w:r>
              <w:rPr>
                <w:rFonts w:hint="eastAsia" w:ascii="宋体" w:hAnsi="宋体"/>
                <w:sz w:val="24"/>
              </w:rPr>
              <w:t>0</w:t>
            </w:r>
          </w:p>
        </w:tc>
        <w:tc>
          <w:tcPr>
            <w:tcW w:w="2409"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3544" w:type="dxa"/>
            <w:gridSpan w:val="2"/>
            <w:vAlign w:val="center"/>
          </w:tcPr>
          <w:p>
            <w:pPr>
              <w:adjustRightInd w:val="0"/>
              <w:snapToGrid w:val="0"/>
              <w:spacing w:line="360" w:lineRule="exact"/>
              <w:rPr>
                <w:rFonts w:hint="default" w:ascii="宋体" w:hAnsi="宋体" w:eastAsia="宋体" w:cs="宋体"/>
                <w:bCs/>
                <w:sz w:val="24"/>
                <w:u w:val="single"/>
                <w:lang w:val="en-US" w:eastAsia="zh-CN"/>
              </w:rPr>
            </w:pPr>
            <w:r>
              <w:rPr>
                <w:rFonts w:hint="eastAsia" w:ascii="宋体" w:hAnsi="宋体" w:cs="宋体"/>
                <w:bCs/>
                <w:sz w:val="24"/>
              </w:rPr>
              <w:t>处理部门：</w:t>
            </w:r>
            <w:r>
              <w:rPr>
                <w:rFonts w:hint="eastAsia" w:ascii="宋体" w:hAnsi="宋体" w:cs="宋体"/>
                <w:bCs/>
                <w:sz w:val="24"/>
                <w:u w:val="single"/>
                <w:lang w:val="en-US" w:eastAsia="zh-CN"/>
              </w:rPr>
              <w:t>采购监督机构</w:t>
            </w:r>
          </w:p>
          <w:p>
            <w:pPr>
              <w:adjustRightInd w:val="0"/>
              <w:snapToGrid w:val="0"/>
              <w:spacing w:line="360" w:lineRule="exact"/>
              <w:rPr>
                <w:rFonts w:ascii="宋体" w:hAnsi="宋体" w:cs="宋体"/>
                <w:bCs/>
                <w:sz w:val="24"/>
              </w:rPr>
            </w:pPr>
            <w:r>
              <w:rPr>
                <w:rFonts w:hint="eastAsia" w:ascii="宋体" w:hAnsi="宋体" w:cs="宋体"/>
                <w:bCs/>
                <w:sz w:val="24"/>
              </w:rPr>
              <w:t>联系人：</w:t>
            </w:r>
            <w:r>
              <w:rPr>
                <w:rFonts w:hint="eastAsia" w:ascii="宋体" w:hAnsi="宋体" w:cs="宋体"/>
                <w:bCs/>
                <w:sz w:val="24"/>
                <w:u w:val="single"/>
              </w:rPr>
              <w:t>王参谋</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023-68752144 </w:t>
            </w:r>
          </w:p>
        </w:tc>
        <w:tc>
          <w:tcPr>
            <w:tcW w:w="2410" w:type="dxa"/>
            <w:vAlign w:val="center"/>
          </w:tcPr>
          <w:p>
            <w:pPr>
              <w:adjustRightInd w:val="0"/>
              <w:snapToGrid w:val="0"/>
              <w:spacing w:line="360" w:lineRule="exact"/>
              <w:rPr>
                <w:rFonts w:ascii="宋体" w:hAnsi="宋体"/>
                <w:color w:val="auto"/>
                <w:sz w:val="24"/>
              </w:rPr>
            </w:pPr>
            <w:r>
              <w:rPr>
                <w:rFonts w:hint="eastAsia" w:ascii="宋体" w:hAnsi="宋体"/>
                <w:color w:val="auto"/>
                <w:sz w:val="24"/>
              </w:rPr>
              <w:t>第</w:t>
            </w:r>
            <w:r>
              <w:rPr>
                <w:rFonts w:ascii="宋体" w:hAnsi="宋体"/>
                <w:color w:val="auto"/>
                <w:sz w:val="24"/>
              </w:rPr>
              <w:t>4</w:t>
            </w:r>
            <w:r>
              <w:rPr>
                <w:rFonts w:hint="eastAsia" w:ascii="宋体" w:hAnsi="宋体"/>
                <w:color w:val="auto"/>
                <w:sz w:val="24"/>
                <w:lang w:val="en-US" w:eastAsia="zh-CN"/>
              </w:rPr>
              <w:t>3</w:t>
            </w:r>
            <w:r>
              <w:rPr>
                <w:rFonts w:ascii="宋体" w:hAnsi="宋体"/>
                <w:color w:val="auto"/>
                <w:sz w:val="24"/>
              </w:rPr>
              <w:t>.4</w:t>
            </w:r>
            <w:r>
              <w:rPr>
                <w:rFonts w:hint="eastAsia" w:ascii="宋体" w:hAnsi="宋体"/>
                <w:color w:val="auto"/>
                <w:sz w:val="24"/>
              </w:rPr>
              <w:t>条</w:t>
            </w:r>
          </w:p>
        </w:tc>
      </w:tr>
    </w:tbl>
    <w:p>
      <w:pPr>
        <w:spacing w:line="360" w:lineRule="exact"/>
      </w:pPr>
    </w:p>
    <w:p>
      <w:pPr>
        <w:widowControl/>
        <w:jc w:val="left"/>
        <w:rPr>
          <w:rFonts w:ascii="黑体" w:hAnsi="黑体" w:eastAsia="黑体"/>
          <w:bCs/>
          <w:sz w:val="28"/>
          <w:szCs w:val="28"/>
        </w:rPr>
      </w:pPr>
      <w:r>
        <w:rPr>
          <w:rFonts w:ascii="黑体" w:hAnsi="黑体" w:eastAsia="黑体"/>
          <w:sz w:val="28"/>
          <w:szCs w:val="28"/>
        </w:rPr>
        <w:br w:type="page"/>
      </w:r>
    </w:p>
    <w:p>
      <w:pPr>
        <w:pStyle w:val="6"/>
        <w:spacing w:beforeLines="50" w:afterLines="50" w:line="560" w:lineRule="exact"/>
        <w:ind w:firstLine="0" w:firstLineChars="0"/>
        <w:rPr>
          <w:rFonts w:ascii="黑体" w:hAnsi="黑体" w:eastAsia="黑体"/>
          <w:b w:val="0"/>
          <w:sz w:val="28"/>
          <w:szCs w:val="28"/>
        </w:rPr>
      </w:pPr>
      <w:bookmarkStart w:id="792" w:name="_Toc28545"/>
      <w:bookmarkStart w:id="793" w:name="_Toc121473161"/>
      <w:bookmarkStart w:id="794" w:name="_Toc150351565"/>
      <w:bookmarkStart w:id="795" w:name="_Toc1301"/>
      <w:bookmarkStart w:id="796" w:name="_Toc132399040"/>
      <w:bookmarkStart w:id="797" w:name="_Toc130887805"/>
      <w:bookmarkStart w:id="798" w:name="_Toc128150565"/>
      <w:bookmarkStart w:id="799" w:name="_Toc10169"/>
      <w:bookmarkStart w:id="800" w:name="_Toc154562967"/>
      <w:bookmarkStart w:id="801" w:name="_Toc16041"/>
      <w:bookmarkStart w:id="802" w:name="_Toc128772330"/>
      <w:bookmarkStart w:id="803" w:name="_Toc20287"/>
      <w:r>
        <w:rPr>
          <w:rFonts w:hint="eastAsia" w:ascii="黑体" w:hAnsi="黑体" w:eastAsia="黑体"/>
          <w:b w:val="0"/>
          <w:sz w:val="28"/>
          <w:szCs w:val="28"/>
        </w:rPr>
        <w:t>附表</w:t>
      </w:r>
      <w:r>
        <w:rPr>
          <w:rFonts w:ascii="黑体" w:hAnsi="黑体" w:eastAsia="黑体"/>
          <w:b w:val="0"/>
          <w:sz w:val="28"/>
          <w:szCs w:val="28"/>
        </w:rPr>
        <w:t xml:space="preserve">1 </w:t>
      </w:r>
      <w:r>
        <w:rPr>
          <w:rFonts w:hint="eastAsia" w:ascii="黑体" w:hAnsi="黑体" w:eastAsia="黑体"/>
          <w:b w:val="0"/>
          <w:sz w:val="28"/>
          <w:szCs w:val="28"/>
        </w:rPr>
        <w:t>资格性审查表</w:t>
      </w:r>
      <w:bookmarkEnd w:id="792"/>
      <w:bookmarkEnd w:id="793"/>
      <w:bookmarkEnd w:id="794"/>
      <w:bookmarkEnd w:id="795"/>
      <w:bookmarkEnd w:id="796"/>
      <w:bookmarkEnd w:id="797"/>
      <w:bookmarkEnd w:id="798"/>
      <w:bookmarkEnd w:id="799"/>
      <w:bookmarkEnd w:id="800"/>
      <w:bookmarkEnd w:id="801"/>
      <w:bookmarkEnd w:id="802"/>
      <w:bookmarkEnd w:id="803"/>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资格性审查表</w:t>
      </w:r>
    </w:p>
    <w:p>
      <w:pPr>
        <w:spacing w:line="560" w:lineRule="exact"/>
        <w:jc w:val="left"/>
        <w:rPr>
          <w:sz w:val="28"/>
          <w:szCs w:val="28"/>
        </w:rPr>
      </w:pPr>
      <w:r>
        <w:rPr>
          <w:rFonts w:hint="eastAsia"/>
          <w:sz w:val="28"/>
          <w:szCs w:val="28"/>
        </w:rPr>
        <w:t>项目名称：项目编号：</w:t>
      </w:r>
    </w:p>
    <w:tbl>
      <w:tblPr>
        <w:tblStyle w:val="42"/>
        <w:tblW w:w="9435" w:type="dxa"/>
        <w:jc w:val="center"/>
        <w:tblLayout w:type="fixed"/>
        <w:tblCellMar>
          <w:top w:w="0" w:type="dxa"/>
          <w:left w:w="108" w:type="dxa"/>
          <w:bottom w:w="0" w:type="dxa"/>
          <w:right w:w="108" w:type="dxa"/>
        </w:tblCellMar>
      </w:tblPr>
      <w:tblGrid>
        <w:gridCol w:w="3160"/>
        <w:gridCol w:w="1134"/>
        <w:gridCol w:w="1134"/>
        <w:gridCol w:w="4007"/>
      </w:tblGrid>
      <w:tr>
        <w:tblPrEx>
          <w:tblCellMar>
            <w:top w:w="0" w:type="dxa"/>
            <w:left w:w="108" w:type="dxa"/>
            <w:bottom w:w="0" w:type="dxa"/>
            <w:right w:w="108" w:type="dxa"/>
          </w:tblCellMar>
        </w:tblPrEx>
        <w:trPr>
          <w:trHeight w:val="338" w:hRule="atLeast"/>
          <w:tblHeader/>
          <w:jc w:val="center"/>
        </w:trPr>
        <w:tc>
          <w:tcPr>
            <w:tcW w:w="31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审查项目</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是否合格</w:t>
            </w:r>
          </w:p>
        </w:tc>
        <w:tc>
          <w:tcPr>
            <w:tcW w:w="4007"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tblPrEx>
          <w:tblCellMar>
            <w:top w:w="0" w:type="dxa"/>
            <w:left w:w="108" w:type="dxa"/>
            <w:bottom w:w="0" w:type="dxa"/>
            <w:right w:w="108" w:type="dxa"/>
          </w:tblCellMar>
        </w:tblPrEx>
        <w:trPr>
          <w:trHeight w:val="788" w:hRule="exact"/>
          <w:tblHeader/>
          <w:jc w:val="center"/>
        </w:trPr>
        <w:tc>
          <w:tcPr>
            <w:tcW w:w="31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报价</w:t>
            </w:r>
          </w:p>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供应商</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4007" w:type="dxa"/>
            <w:vMerge w:val="continue"/>
            <w:tcBorders>
              <w:top w:val="single" w:color="auto" w:sz="4" w:space="0"/>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r>
      <w:tr>
        <w:tblPrEx>
          <w:tblCellMar>
            <w:top w:w="0" w:type="dxa"/>
            <w:left w:w="108" w:type="dxa"/>
            <w:bottom w:w="0" w:type="dxa"/>
            <w:right w:w="108" w:type="dxa"/>
          </w:tblCellMar>
        </w:tblPrEx>
        <w:trPr>
          <w:trHeight w:val="575" w:hRule="exact"/>
          <w:jc w:val="center"/>
        </w:trPr>
        <w:tc>
          <w:tcPr>
            <w:tcW w:w="9435" w:type="dxa"/>
            <w:gridSpan w:val="4"/>
            <w:tcBorders>
              <w:top w:val="nil"/>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一、一般资格审查</w:t>
            </w:r>
          </w:p>
        </w:tc>
      </w:tr>
      <w:tr>
        <w:tblPrEx>
          <w:tblCellMar>
            <w:top w:w="0" w:type="dxa"/>
            <w:left w:w="108" w:type="dxa"/>
            <w:bottom w:w="0" w:type="dxa"/>
            <w:right w:w="108" w:type="dxa"/>
          </w:tblCellMar>
        </w:tblPrEx>
        <w:trPr>
          <w:trHeight w:val="4936"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1.营业执照或事业单位法人证书满足</w:t>
            </w:r>
            <w:r>
              <w:rPr>
                <w:rFonts w:hint="eastAsia" w:asciiTheme="minorEastAsia" w:hAnsiTheme="minorEastAsia" w:eastAsiaTheme="minorEastAsia"/>
                <w:sz w:val="24"/>
              </w:rPr>
              <w:t>谈判文件要求</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供应商在资格证明文件中如有两个以上名称的，应当提供市场监管部门出具的其为同一单位书面证明材料；军队单位或事业单位，可以提供其上级主管部门出具的书面证明材料。</w:t>
            </w:r>
          </w:p>
        </w:tc>
      </w:tr>
      <w:tr>
        <w:tblPrEx>
          <w:tblCellMar>
            <w:top w:w="0" w:type="dxa"/>
            <w:left w:w="108" w:type="dxa"/>
            <w:bottom w:w="0" w:type="dxa"/>
            <w:right w:w="108" w:type="dxa"/>
          </w:tblCellMar>
        </w:tblPrEx>
        <w:trPr>
          <w:trHeight w:val="575"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2.法定代表人资格证明书</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2258"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1069"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cs="宋体" w:asciiTheme="minorEastAsia" w:hAnsiTheme="minorEastAsia" w:eastAsiaTheme="minorEastAsia"/>
                <w:sz w:val="24"/>
              </w:rPr>
              <w:t>4.</w:t>
            </w:r>
            <w:r>
              <w:rPr>
                <w:rFonts w:hint="eastAsia" w:cs="宋体" w:asciiTheme="minorEastAsia" w:hAnsiTheme="minorEastAsia" w:eastAsiaTheme="minorEastAsia"/>
                <w:bCs/>
                <w:sz w:val="24"/>
              </w:rPr>
              <w:t>至</w:t>
            </w:r>
            <w:r>
              <w:rPr>
                <w:rFonts w:hint="eastAsia" w:cs="宋体" w:asciiTheme="minorEastAsia" w:hAnsiTheme="minorEastAsia" w:eastAsiaTheme="minorEastAsia"/>
                <w:sz w:val="24"/>
              </w:rPr>
              <w:t>申领谈判文件截止</w:t>
            </w:r>
            <w:r>
              <w:rPr>
                <w:rFonts w:hint="eastAsia" w:asciiTheme="minorEastAsia" w:hAnsiTheme="minorEastAsia" w:eastAsiaTheme="minorEastAsia"/>
                <w:sz w:val="24"/>
              </w:rPr>
              <w:t>时间</w:t>
            </w:r>
            <w:r>
              <w:rPr>
                <w:rFonts w:hint="eastAsia" w:cs="宋体" w:asciiTheme="minorEastAsia" w:hAnsiTheme="minorEastAsia" w:eastAsiaTheme="minorEastAsia"/>
                <w:sz w:val="24"/>
              </w:rPr>
              <w:t>，供应商成立时间不少于</w:t>
            </w:r>
            <w:r>
              <w:rPr>
                <w:rFonts w:cs="宋体" w:asciiTheme="minorEastAsia" w:hAnsiTheme="minorEastAsia" w:eastAsiaTheme="minorEastAsia"/>
                <w:sz w:val="24"/>
              </w:rPr>
              <w:t>3年</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国有企业、事业单位、军队单位除外</w:t>
            </w:r>
          </w:p>
        </w:tc>
      </w:tr>
      <w:tr>
        <w:tblPrEx>
          <w:tblCellMar>
            <w:top w:w="0" w:type="dxa"/>
            <w:left w:w="108" w:type="dxa"/>
            <w:bottom w:w="0" w:type="dxa"/>
            <w:right w:w="108" w:type="dxa"/>
          </w:tblCellMar>
        </w:tblPrEx>
        <w:trPr>
          <w:trHeight w:val="4450"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5.供应商承诺声明</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承诺声明应当包含：供应商诚信承诺、保密承诺、诚信责任保证金承诺、未被列入违法失信名单承诺、关联关系企业不参与采购活动承诺、前3年没有重大违法记录的书面声明、没有发生过重大质量安全事故的书面声明、没有较大数额罚款（200万元以上）声明、非外资独资企业或控股企业的书面声明、具备履约专业能力的书面声明。</w:t>
            </w:r>
          </w:p>
        </w:tc>
      </w:tr>
      <w:tr>
        <w:tblPrEx>
          <w:tblCellMar>
            <w:top w:w="0" w:type="dxa"/>
            <w:left w:w="108" w:type="dxa"/>
            <w:bottom w:w="0" w:type="dxa"/>
            <w:right w:w="108" w:type="dxa"/>
          </w:tblCellMar>
        </w:tblPrEx>
        <w:trPr>
          <w:trHeight w:val="3108"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hint="eastAsia" w:asciiTheme="minorEastAsia" w:hAnsiTheme="minorEastAsia" w:eastAsiaTheme="minorEastAsia"/>
                <w:sz w:val="24"/>
              </w:rPr>
              <w:t>3</w:t>
            </w:r>
            <w:r>
              <w:rPr>
                <w:rFonts w:asciiTheme="minorEastAsia" w:hAnsiTheme="minorEastAsia" w:eastAsiaTheme="minorEastAsia"/>
                <w:sz w:val="24"/>
              </w:rPr>
              <w:t>个月纳税证明材料</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p>
            <w:pPr>
              <w:pStyle w:val="3"/>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CellMar>
            <w:top w:w="0" w:type="dxa"/>
            <w:left w:w="108" w:type="dxa"/>
            <w:bottom w:w="0" w:type="dxa"/>
            <w:right w:w="108" w:type="dxa"/>
          </w:tblCellMar>
        </w:tblPrEx>
        <w:trPr>
          <w:trHeight w:val="3162"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报价供应商近一年内（报价截止时间前）任意3</w:t>
            </w:r>
            <w:r>
              <w:rPr>
                <w:rFonts w:asciiTheme="minorEastAsia" w:hAnsiTheme="minorEastAsia" w:eastAsiaTheme="minorEastAsia"/>
                <w:sz w:val="24"/>
              </w:rPr>
              <w:t>个月缴纳社会保障金证明材料</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p>
            <w:pPr>
              <w:spacing w:line="360" w:lineRule="exact"/>
              <w:rPr>
                <w:rFonts w:asciiTheme="minorEastAsia" w:hAnsiTheme="minorEastAsia" w:eastAsiaTheme="minorEastAsia"/>
                <w:sz w:val="24"/>
              </w:rPr>
            </w:pPr>
          </w:p>
          <w:p>
            <w:pPr>
              <w:spacing w:line="360" w:lineRule="exac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CellMar>
            <w:top w:w="0" w:type="dxa"/>
            <w:left w:w="108" w:type="dxa"/>
            <w:bottom w:w="0" w:type="dxa"/>
            <w:right w:w="108" w:type="dxa"/>
          </w:tblCellMar>
        </w:tblPrEx>
        <w:trPr>
          <w:trHeight w:val="3921" w:hRule="exact"/>
          <w:jc w:val="center"/>
        </w:trPr>
        <w:tc>
          <w:tcPr>
            <w:tcW w:w="316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报价供应商提供近</w:t>
            </w:r>
            <w:r>
              <w:rPr>
                <w:rFonts w:asciiTheme="minorEastAsia" w:hAnsiTheme="minorEastAsia" w:eastAsiaTheme="minorEastAsia"/>
                <w:sz w:val="24"/>
              </w:rPr>
              <w:t>3年</w:t>
            </w:r>
            <w:r>
              <w:rPr>
                <w:rFonts w:hint="eastAsia" w:asciiTheme="minorEastAsia" w:hAnsiTheme="minorEastAsia" w:eastAsiaTheme="minorEastAsia"/>
                <w:sz w:val="24"/>
              </w:rPr>
              <w:t>（2021年-2023年）财务报表</w:t>
            </w:r>
          </w:p>
        </w:tc>
        <w:tc>
          <w:tcPr>
            <w:tcW w:w="1134"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single" w:color="auto" w:sz="4" w:space="0"/>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包含资产负债表、利润表、现金流量表</w:t>
            </w:r>
            <w:r>
              <w:rPr>
                <w:rFonts w:hint="eastAsia" w:cs="宋体" w:asciiTheme="minorEastAsia" w:hAnsiTheme="minorEastAsia" w:eastAsiaTheme="minorEastAsia"/>
                <w:bCs/>
                <w:sz w:val="24"/>
              </w:rPr>
              <w:t>。军队单位、事业单位和国有企业成立不足</w:t>
            </w:r>
            <w:r>
              <w:rPr>
                <w:rFonts w:cs="宋体" w:asciiTheme="minorEastAsia" w:hAnsiTheme="minorEastAsia" w:eastAsiaTheme="minorEastAsia"/>
                <w:bCs/>
                <w:sz w:val="24"/>
              </w:rPr>
              <w:t>3年的，按实际年限提供。</w:t>
            </w:r>
          </w:p>
        </w:tc>
      </w:tr>
      <w:tr>
        <w:tblPrEx>
          <w:tblCellMar>
            <w:top w:w="0" w:type="dxa"/>
            <w:left w:w="108" w:type="dxa"/>
            <w:bottom w:w="0" w:type="dxa"/>
            <w:right w:w="108" w:type="dxa"/>
          </w:tblCellMar>
        </w:tblPrEx>
        <w:trPr>
          <w:trHeight w:val="843"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hint="eastAsia" w:ascii="宋体" w:hAnsi="宋体"/>
                <w:sz w:val="24"/>
              </w:rPr>
              <w:t>1</w:t>
            </w:r>
            <w:r>
              <w:rPr>
                <w:rFonts w:ascii="宋体" w:hAnsi="宋体"/>
                <w:sz w:val="24"/>
              </w:rPr>
              <w:t>0.</w:t>
            </w:r>
            <w:r>
              <w:rPr>
                <w:rFonts w:hint="eastAsia" w:ascii="宋体" w:hAnsi="宋体"/>
                <w:sz w:val="24"/>
              </w:rPr>
              <w:t>密封满足谈判文件要求</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444" w:hRule="exact"/>
          <w:jc w:val="center"/>
        </w:trPr>
        <w:tc>
          <w:tcPr>
            <w:tcW w:w="9435" w:type="dxa"/>
            <w:gridSpan w:val="4"/>
            <w:tcBorders>
              <w:top w:val="nil"/>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二、特定资格审查</w:t>
            </w:r>
          </w:p>
        </w:tc>
      </w:tr>
      <w:tr>
        <w:tblPrEx>
          <w:tblCellMar>
            <w:top w:w="0" w:type="dxa"/>
            <w:left w:w="108" w:type="dxa"/>
            <w:bottom w:w="0" w:type="dxa"/>
            <w:right w:w="108" w:type="dxa"/>
          </w:tblCellMar>
        </w:tblPrEx>
        <w:trPr>
          <w:trHeight w:val="1255"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投标人营业执照经营范围与本项目相符。</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right w:val="single" w:color="auto" w:sz="4" w:space="0"/>
            </w:tcBorders>
            <w:vAlign w:val="center"/>
          </w:tcPr>
          <w:p>
            <w:pPr>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根据特定资格证明材料判定</w:t>
            </w:r>
          </w:p>
        </w:tc>
      </w:tr>
      <w:tr>
        <w:tblPrEx>
          <w:tblCellMar>
            <w:top w:w="0" w:type="dxa"/>
            <w:left w:w="108" w:type="dxa"/>
            <w:bottom w:w="0" w:type="dxa"/>
            <w:right w:w="108" w:type="dxa"/>
          </w:tblCellMar>
        </w:tblPrEx>
        <w:trPr>
          <w:trHeight w:val="535"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说明：</w:t>
            </w:r>
            <w:r>
              <w:rPr>
                <w:rFonts w:cs="宋体" w:asciiTheme="minorEastAsia" w:hAnsiTheme="minorEastAsia" w:eastAsiaTheme="minorEastAsia"/>
                <w:sz w:val="24"/>
              </w:rPr>
              <w:t>1.合格打“√”</w:t>
            </w:r>
            <w:r>
              <w:rPr>
                <w:rFonts w:hint="eastAsia" w:ascii="宋体" w:hAnsi="宋体"/>
                <w:bCs/>
                <w:snapToGrid w:val="0"/>
                <w:sz w:val="28"/>
                <w:szCs w:val="28"/>
                <w:lang w:val="zh-CN"/>
              </w:rPr>
              <w:t>，</w:t>
            </w:r>
            <w:r>
              <w:rPr>
                <w:rFonts w:hint="eastAsia" w:cs="宋体" w:asciiTheme="minorEastAsia" w:hAnsiTheme="minorEastAsia" w:eastAsiaTheme="minorEastAsia"/>
                <w:sz w:val="24"/>
              </w:rPr>
              <w:t>不合格打“×”。</w:t>
            </w:r>
          </w:p>
          <w:p>
            <w:pPr>
              <w:widowControl/>
              <w:spacing w:line="360" w:lineRule="exact"/>
              <w:ind w:firstLine="720" w:firstLineChars="300"/>
              <w:jc w:val="left"/>
              <w:rPr>
                <w:rFonts w:cs="宋体" w:asciiTheme="minorEastAsia" w:hAnsiTheme="minorEastAsia" w:eastAsiaTheme="minorEastAsia"/>
                <w:sz w:val="24"/>
              </w:rPr>
            </w:pPr>
            <w:r>
              <w:rPr>
                <w:rFonts w:cs="宋体" w:asciiTheme="minorEastAsia" w:hAnsiTheme="minorEastAsia" w:eastAsiaTheme="minorEastAsia"/>
                <w:sz w:val="24"/>
              </w:rPr>
              <w:t>2.有一项内容不合格</w:t>
            </w:r>
            <w:r>
              <w:rPr>
                <w:rFonts w:hint="eastAsia" w:cs="宋体" w:asciiTheme="minorEastAsia" w:hAnsiTheme="minorEastAsia" w:eastAsiaTheme="minorEastAsia"/>
                <w:sz w:val="24"/>
              </w:rPr>
              <w:t>的</w:t>
            </w:r>
            <w:r>
              <w:rPr>
                <w:rFonts w:cs="宋体" w:asciiTheme="minorEastAsia" w:hAnsiTheme="minorEastAsia" w:eastAsiaTheme="minorEastAsia"/>
                <w:sz w:val="24"/>
              </w:rPr>
              <w:t>，综合评定为不合格。</w:t>
            </w:r>
          </w:p>
        </w:tc>
      </w:tr>
    </w:tbl>
    <w:p>
      <w:pPr>
        <w:spacing w:line="560" w:lineRule="exact"/>
        <w:rPr>
          <w:sz w:val="28"/>
          <w:szCs w:val="28"/>
        </w:rPr>
      </w:pPr>
      <w:r>
        <w:rPr>
          <w:rFonts w:hint="eastAsia"/>
          <w:sz w:val="28"/>
          <w:szCs w:val="28"/>
        </w:rPr>
        <w:t>审查人员签名：</w:t>
      </w:r>
      <w:bookmarkStart w:id="804" w:name="_Hlk118908753"/>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bookmarkEnd w:id="804"/>
    </w:p>
    <w:p>
      <w:pPr>
        <w:pStyle w:val="6"/>
        <w:spacing w:beforeLines="50" w:afterLines="50" w:line="560" w:lineRule="exact"/>
        <w:ind w:firstLine="0" w:firstLineChars="0"/>
        <w:rPr>
          <w:rFonts w:ascii="黑体" w:hAnsi="黑体" w:eastAsia="黑体"/>
          <w:b w:val="0"/>
          <w:sz w:val="28"/>
          <w:szCs w:val="28"/>
        </w:rPr>
      </w:pPr>
      <w:r>
        <w:rPr>
          <w:b w:val="0"/>
        </w:rPr>
        <w:br w:type="page"/>
      </w:r>
      <w:bookmarkStart w:id="805" w:name="_Toc150351566"/>
      <w:bookmarkStart w:id="806" w:name="_Toc3729"/>
      <w:bookmarkStart w:id="807" w:name="_Toc154562968"/>
      <w:bookmarkStart w:id="808" w:name="_Toc130887806"/>
      <w:bookmarkStart w:id="809" w:name="_Toc24670"/>
      <w:bookmarkStart w:id="810" w:name="_Toc23146"/>
      <w:bookmarkStart w:id="811" w:name="_Toc128150566"/>
      <w:bookmarkStart w:id="812" w:name="_Toc29198"/>
      <w:bookmarkStart w:id="813" w:name="_Toc121473162"/>
      <w:bookmarkStart w:id="814" w:name="_Toc132399041"/>
      <w:bookmarkStart w:id="815" w:name="_Toc128772331"/>
      <w:bookmarkStart w:id="816" w:name="_Toc8677"/>
      <w:r>
        <w:rPr>
          <w:rFonts w:hint="eastAsia" w:ascii="黑体" w:hAnsi="黑体" w:eastAsia="黑体"/>
          <w:b w:val="0"/>
          <w:sz w:val="28"/>
          <w:szCs w:val="28"/>
        </w:rPr>
        <w:t>附表</w:t>
      </w:r>
      <w:r>
        <w:rPr>
          <w:rFonts w:ascii="黑体" w:hAnsi="黑体" w:eastAsia="黑体"/>
          <w:b w:val="0"/>
          <w:sz w:val="28"/>
          <w:szCs w:val="28"/>
        </w:rPr>
        <w:t xml:space="preserve">2 </w:t>
      </w:r>
      <w:r>
        <w:rPr>
          <w:rFonts w:hint="eastAsia" w:ascii="黑体" w:hAnsi="黑体" w:eastAsia="黑体"/>
          <w:b w:val="0"/>
          <w:sz w:val="28"/>
          <w:szCs w:val="28"/>
        </w:rPr>
        <w:t>符合性审查表</w:t>
      </w:r>
      <w:bookmarkEnd w:id="805"/>
      <w:bookmarkEnd w:id="806"/>
      <w:bookmarkEnd w:id="807"/>
      <w:bookmarkEnd w:id="808"/>
      <w:bookmarkEnd w:id="809"/>
      <w:bookmarkEnd w:id="810"/>
      <w:bookmarkEnd w:id="811"/>
      <w:bookmarkEnd w:id="812"/>
      <w:bookmarkEnd w:id="813"/>
      <w:bookmarkEnd w:id="814"/>
      <w:bookmarkEnd w:id="815"/>
      <w:bookmarkEnd w:id="816"/>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符合性审查表</w:t>
      </w:r>
    </w:p>
    <w:p>
      <w:pPr>
        <w:spacing w:line="560" w:lineRule="exact"/>
        <w:jc w:val="left"/>
        <w:rPr>
          <w:sz w:val="28"/>
          <w:szCs w:val="28"/>
        </w:rPr>
      </w:pPr>
      <w:bookmarkStart w:id="817" w:name="_Hlk118988893"/>
      <w:r>
        <w:rPr>
          <w:rFonts w:hint="eastAsia"/>
          <w:sz w:val="28"/>
          <w:szCs w:val="28"/>
        </w:rPr>
        <w:t>项目名称：项目编号：</w:t>
      </w:r>
      <w:bookmarkEnd w:id="817"/>
    </w:p>
    <w:tbl>
      <w:tblPr>
        <w:tblStyle w:val="42"/>
        <w:tblW w:w="9435" w:type="dxa"/>
        <w:jc w:val="center"/>
        <w:tblLayout w:type="fixed"/>
        <w:tblCellMar>
          <w:top w:w="0" w:type="dxa"/>
          <w:left w:w="108" w:type="dxa"/>
          <w:bottom w:w="0" w:type="dxa"/>
          <w:right w:w="108" w:type="dxa"/>
        </w:tblCellMar>
      </w:tblPr>
      <w:tblGrid>
        <w:gridCol w:w="2876"/>
        <w:gridCol w:w="1418"/>
        <w:gridCol w:w="1559"/>
        <w:gridCol w:w="3582"/>
      </w:tblGrid>
      <w:tr>
        <w:tblPrEx>
          <w:tblCellMar>
            <w:top w:w="0" w:type="dxa"/>
            <w:left w:w="108" w:type="dxa"/>
            <w:bottom w:w="0" w:type="dxa"/>
            <w:right w:w="108" w:type="dxa"/>
          </w:tblCellMar>
        </w:tblPrEx>
        <w:trPr>
          <w:trHeight w:val="356" w:hRule="atLeast"/>
          <w:jc w:val="center"/>
        </w:trPr>
        <w:tc>
          <w:tcPr>
            <w:tcW w:w="28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审查项目</w:t>
            </w:r>
          </w:p>
        </w:tc>
        <w:tc>
          <w:tcPr>
            <w:tcW w:w="2977"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是否合格</w:t>
            </w:r>
          </w:p>
        </w:tc>
        <w:tc>
          <w:tcPr>
            <w:tcW w:w="3582"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tblPrEx>
          <w:tblCellMar>
            <w:top w:w="0" w:type="dxa"/>
            <w:left w:w="108" w:type="dxa"/>
            <w:bottom w:w="0" w:type="dxa"/>
            <w:right w:w="108" w:type="dxa"/>
          </w:tblCellMar>
        </w:tblPrEx>
        <w:trPr>
          <w:trHeight w:val="820" w:hRule="exact"/>
          <w:jc w:val="center"/>
        </w:trPr>
        <w:tc>
          <w:tcPr>
            <w:tcW w:w="28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c>
          <w:tcPr>
            <w:tcW w:w="1418"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报价</w:t>
            </w:r>
          </w:p>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供应商</w:t>
            </w:r>
          </w:p>
        </w:tc>
        <w:tc>
          <w:tcPr>
            <w:tcW w:w="1559"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3582" w:type="dxa"/>
            <w:vMerge w:val="continue"/>
            <w:tcBorders>
              <w:top w:val="single" w:color="auto" w:sz="4" w:space="0"/>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r>
      <w:tr>
        <w:tblPrEx>
          <w:tblCellMar>
            <w:top w:w="0" w:type="dxa"/>
            <w:left w:w="108" w:type="dxa"/>
            <w:bottom w:w="0" w:type="dxa"/>
            <w:right w:w="108" w:type="dxa"/>
          </w:tblCellMar>
        </w:tblPrEx>
        <w:trPr>
          <w:trHeight w:val="2775"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报价文件签字、盖章齐全完整</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报价文件需要签字处，法定代表人</w:t>
            </w:r>
            <w:r>
              <w:rPr>
                <w:rFonts w:hint="eastAsia" w:ascii="宋体" w:hAnsi="宋体" w:cs="宋体"/>
                <w:bCs/>
                <w:sz w:val="24"/>
              </w:rPr>
              <w:t>应当</w:t>
            </w:r>
            <w:r>
              <w:rPr>
                <w:rFonts w:hint="eastAsia" w:cs="宋体" w:asciiTheme="minorEastAsia" w:hAnsiTheme="minorEastAsia" w:eastAsiaTheme="minorEastAsia"/>
                <w:bCs/>
                <w:sz w:val="24"/>
              </w:rPr>
              <w:t>签字或盖章（签名章和方章均可），报价授权代表应当签字。</w:t>
            </w:r>
          </w:p>
          <w:p>
            <w:pPr>
              <w:widowControl/>
              <w:spacing w:line="360" w:lineRule="exact"/>
              <w:jc w:val="left"/>
              <w:rPr>
                <w:rFonts w:cs="宋体" w:asciiTheme="minorEastAsia" w:hAnsiTheme="minorEastAsia" w:eastAsiaTheme="minorEastAsia"/>
                <w:sz w:val="24"/>
              </w:rPr>
            </w:pPr>
            <w:r>
              <w:rPr>
                <w:rFonts w:hint="eastAsia" w:asciiTheme="minorEastAsia" w:hAnsiTheme="minorEastAsia" w:eastAsiaTheme="minorEastAsia"/>
                <w:sz w:val="24"/>
              </w:rPr>
              <w:t>符合谈判文件通用文件第</w:t>
            </w:r>
            <w:r>
              <w:rPr>
                <w:rFonts w:asciiTheme="minorEastAsia" w:hAnsiTheme="minorEastAsia" w:eastAsiaTheme="minorEastAsia"/>
                <w:sz w:val="24"/>
              </w:rPr>
              <w:t>38</w:t>
            </w:r>
            <w:r>
              <w:rPr>
                <w:rFonts w:hint="eastAsia" w:asciiTheme="minorEastAsia" w:hAnsiTheme="minorEastAsia" w:eastAsiaTheme="minorEastAsia"/>
                <w:sz w:val="24"/>
              </w:rPr>
              <w:t>条通过资格性、符合性审查的特殊情形的，应当通过审查。</w:t>
            </w:r>
          </w:p>
        </w:tc>
      </w:tr>
      <w:tr>
        <w:tblPrEx>
          <w:tblCellMar>
            <w:top w:w="0" w:type="dxa"/>
            <w:left w:w="108" w:type="dxa"/>
            <w:bottom w:w="0" w:type="dxa"/>
            <w:right w:w="108" w:type="dxa"/>
          </w:tblCellMar>
        </w:tblPrEx>
        <w:trPr>
          <w:trHeight w:val="878"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报价有效期满足谈判文件要求</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1254"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商务要求中“★”号商务条款满足谈判文件要求</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商务</w:t>
            </w:r>
            <w:r>
              <w:rPr>
                <w:rFonts w:hint="eastAsia" w:ascii="宋体" w:hAnsi="宋体" w:cs="宋体"/>
                <w:bCs/>
                <w:color w:val="auto"/>
                <w:sz w:val="24"/>
              </w:rPr>
              <w:t>评委</w:t>
            </w:r>
            <w:r>
              <w:rPr>
                <w:rFonts w:hint="eastAsia" w:cs="宋体" w:asciiTheme="minorEastAsia" w:hAnsiTheme="minorEastAsia" w:eastAsiaTheme="minorEastAsia"/>
                <w:color w:val="auto"/>
                <w:sz w:val="24"/>
              </w:rPr>
              <w:t>对报价供应商响应谈判文件第六章“采购项目商务要求”中的“★”号条款情况作出判定</w:t>
            </w:r>
          </w:p>
        </w:tc>
      </w:tr>
      <w:tr>
        <w:trPr>
          <w:trHeight w:val="1413"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4.技术要求</w:t>
            </w:r>
            <w:r>
              <w:rPr>
                <w:rFonts w:hint="eastAsia" w:asciiTheme="minorEastAsia" w:hAnsiTheme="minorEastAsia" w:eastAsiaTheme="minorEastAsia"/>
                <w:sz w:val="24"/>
              </w:rPr>
              <w:t>中</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”号</w:t>
            </w:r>
            <w:r>
              <w:rPr>
                <w:rFonts w:hint="eastAsia" w:asciiTheme="minorEastAsia" w:hAnsiTheme="minorEastAsia" w:eastAsiaTheme="minorEastAsia"/>
                <w:sz w:val="24"/>
              </w:rPr>
              <w:t>技术</w:t>
            </w:r>
            <w:r>
              <w:rPr>
                <w:rFonts w:asciiTheme="minorEastAsia" w:hAnsiTheme="minorEastAsia" w:eastAsiaTheme="minorEastAsia"/>
                <w:sz w:val="24"/>
              </w:rPr>
              <w:t>条款</w:t>
            </w:r>
            <w:r>
              <w:rPr>
                <w:rFonts w:hint="eastAsia" w:asciiTheme="minorEastAsia" w:hAnsiTheme="minorEastAsia" w:eastAsiaTheme="minorEastAsia"/>
                <w:sz w:val="24"/>
              </w:rPr>
              <w:t>满足谈判文件要求</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技术</w:t>
            </w:r>
            <w:r>
              <w:rPr>
                <w:rFonts w:hint="eastAsia" w:ascii="宋体" w:hAnsi="宋体" w:cs="宋体"/>
                <w:bCs/>
                <w:color w:val="auto"/>
                <w:sz w:val="24"/>
              </w:rPr>
              <w:t>评委</w:t>
            </w:r>
            <w:r>
              <w:rPr>
                <w:rFonts w:hint="eastAsia" w:cs="宋体" w:asciiTheme="minorEastAsia" w:hAnsiTheme="minorEastAsia" w:eastAsiaTheme="minorEastAsia"/>
                <w:color w:val="auto"/>
                <w:sz w:val="24"/>
              </w:rPr>
              <w:t>对报价供应商响应谈判文件第六章“采购项目技术要求”中的“★”号条款情况作出判定</w:t>
            </w:r>
          </w:p>
        </w:tc>
      </w:tr>
      <w:tr>
        <w:trPr>
          <w:trHeight w:val="1588" w:hRule="exact"/>
          <w:jc w:val="center"/>
        </w:trPr>
        <w:tc>
          <w:tcPr>
            <w:tcW w:w="2876" w:type="dxa"/>
            <w:tcBorders>
              <w:top w:val="nil"/>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r>
              <w:rPr>
                <w:rFonts w:asciiTheme="minorEastAsia" w:hAnsiTheme="minorEastAsia" w:eastAsiaTheme="minorEastAsia"/>
                <w:sz w:val="24"/>
              </w:rPr>
              <w:t>5.其他实质性内容</w:t>
            </w:r>
            <w:r>
              <w:rPr>
                <w:rFonts w:hint="eastAsia" w:ascii="宋体" w:hAnsi="宋体"/>
                <w:bCs/>
                <w:sz w:val="24"/>
              </w:rPr>
              <w:t>满足谈判文件要求</w:t>
            </w:r>
            <w:r>
              <w:rPr>
                <w:rFonts w:ascii="宋体" w:hAnsi="宋体"/>
                <w:bCs/>
                <w:sz w:val="24"/>
              </w:rPr>
              <w:t>（</w:t>
            </w:r>
            <w:r>
              <w:rPr>
                <w:rFonts w:hint="eastAsia" w:ascii="宋体" w:hAnsi="宋体"/>
                <w:bCs/>
                <w:sz w:val="24"/>
              </w:rPr>
              <w:t>无</w:t>
            </w:r>
            <w:r>
              <w:rPr>
                <w:rFonts w:hint="eastAsia" w:asciiTheme="minorEastAsia" w:hAnsiTheme="minorEastAsia" w:eastAsiaTheme="minorEastAsia"/>
                <w:sz w:val="24"/>
              </w:rPr>
              <w:t>谈判文件中明确的其他无效报价情形）</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698" w:hRule="exact"/>
          <w:jc w:val="center"/>
        </w:trPr>
        <w:tc>
          <w:tcPr>
            <w:tcW w:w="2876" w:type="dxa"/>
            <w:tcBorders>
              <w:top w:val="nil"/>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bCs/>
                <w:sz w:val="24"/>
              </w:rPr>
              <w:t>综合评定</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535"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说明：</w:t>
            </w:r>
            <w:r>
              <w:rPr>
                <w:rFonts w:cs="宋体" w:asciiTheme="minorEastAsia" w:hAnsiTheme="minorEastAsia" w:eastAsiaTheme="minorEastAsia"/>
                <w:sz w:val="24"/>
              </w:rPr>
              <w:t>1.合格打“√”</w:t>
            </w:r>
            <w:r>
              <w:rPr>
                <w:rFonts w:hint="eastAsia" w:ascii="宋体" w:hAnsi="宋体"/>
                <w:bCs/>
                <w:snapToGrid w:val="0"/>
                <w:sz w:val="28"/>
                <w:szCs w:val="28"/>
                <w:lang w:val="zh-CN"/>
              </w:rPr>
              <w:t>，</w:t>
            </w:r>
            <w:r>
              <w:rPr>
                <w:rFonts w:hint="eastAsia" w:cs="宋体" w:asciiTheme="minorEastAsia" w:hAnsiTheme="minorEastAsia" w:eastAsiaTheme="minorEastAsia"/>
                <w:sz w:val="24"/>
              </w:rPr>
              <w:t>不合格打“×”。</w:t>
            </w:r>
          </w:p>
          <w:p>
            <w:pPr>
              <w:widowControl/>
              <w:spacing w:line="360" w:lineRule="exact"/>
              <w:ind w:firstLine="720" w:firstLineChars="300"/>
              <w:jc w:val="left"/>
              <w:rPr>
                <w:rFonts w:cs="宋体" w:asciiTheme="minorEastAsia" w:hAnsiTheme="minorEastAsia" w:eastAsiaTheme="minorEastAsia"/>
                <w:sz w:val="24"/>
              </w:rPr>
            </w:pPr>
            <w:r>
              <w:rPr>
                <w:rFonts w:cs="宋体" w:asciiTheme="minorEastAsia" w:hAnsiTheme="minorEastAsia" w:eastAsiaTheme="minorEastAsia"/>
                <w:sz w:val="24"/>
              </w:rPr>
              <w:t>2.有一项内容不合格</w:t>
            </w:r>
            <w:r>
              <w:rPr>
                <w:rFonts w:hint="eastAsia" w:cs="宋体" w:asciiTheme="minorEastAsia" w:hAnsiTheme="minorEastAsia" w:eastAsiaTheme="minorEastAsia"/>
                <w:sz w:val="24"/>
              </w:rPr>
              <w:t>的</w:t>
            </w:r>
            <w:r>
              <w:rPr>
                <w:rFonts w:cs="宋体" w:asciiTheme="minorEastAsia" w:hAnsiTheme="minorEastAsia" w:eastAsiaTheme="minorEastAsia"/>
                <w:sz w:val="24"/>
              </w:rPr>
              <w:t>，综合评定为不合格。</w:t>
            </w:r>
          </w:p>
        </w:tc>
      </w:tr>
    </w:tbl>
    <w:p>
      <w:pPr>
        <w:spacing w:line="560" w:lineRule="exact"/>
        <w:rPr>
          <w:sz w:val="28"/>
          <w:szCs w:val="28"/>
        </w:rPr>
      </w:pPr>
      <w:r>
        <w:rPr>
          <w:rFonts w:hint="eastAsia"/>
          <w:sz w:val="28"/>
          <w:szCs w:val="28"/>
        </w:rPr>
        <w:t>评审委员会成员签名：</w:t>
      </w:r>
      <w:bookmarkStart w:id="818" w:name="_Hlk118988921"/>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bookmarkEnd w:id="818"/>
    </w:p>
    <w:p>
      <w:pPr>
        <w:pStyle w:val="6"/>
        <w:spacing w:beforeLines="50" w:afterLines="50" w:line="560" w:lineRule="exact"/>
        <w:ind w:firstLine="0" w:firstLineChars="0"/>
        <w:rPr>
          <w:rFonts w:ascii="黑体" w:hAnsi="黑体" w:eastAsia="黑体"/>
          <w:b w:val="0"/>
          <w:sz w:val="28"/>
          <w:szCs w:val="28"/>
        </w:rPr>
      </w:pPr>
      <w:r>
        <w:rPr>
          <w:b w:val="0"/>
        </w:rPr>
        <w:br w:type="page"/>
      </w:r>
      <w:bookmarkStart w:id="819" w:name="_Toc25996"/>
      <w:bookmarkStart w:id="820" w:name="_Toc20906"/>
      <w:bookmarkStart w:id="821" w:name="_Toc154562969"/>
      <w:bookmarkStart w:id="822" w:name="_Toc128150567"/>
      <w:bookmarkStart w:id="823" w:name="_Toc130887807"/>
      <w:bookmarkStart w:id="824" w:name="_Toc17736"/>
      <w:bookmarkStart w:id="825" w:name="_Toc128772332"/>
      <w:bookmarkStart w:id="826" w:name="_Toc19558"/>
      <w:bookmarkStart w:id="827" w:name="_Toc150351567"/>
      <w:bookmarkStart w:id="828" w:name="_Toc21544"/>
      <w:bookmarkStart w:id="829" w:name="_Toc132399042"/>
      <w:bookmarkStart w:id="830" w:name="_Toc121473163"/>
      <w:r>
        <w:rPr>
          <w:rFonts w:hint="eastAsia" w:ascii="黑体" w:hAnsi="黑体" w:eastAsia="黑体"/>
          <w:b w:val="0"/>
          <w:sz w:val="28"/>
          <w:szCs w:val="28"/>
        </w:rPr>
        <w:t>附表</w:t>
      </w:r>
      <w:r>
        <w:rPr>
          <w:rFonts w:ascii="黑体" w:hAnsi="黑体" w:eastAsia="黑体"/>
          <w:b w:val="0"/>
          <w:sz w:val="28"/>
          <w:szCs w:val="28"/>
        </w:rPr>
        <w:t xml:space="preserve">3 </w:t>
      </w:r>
      <w:r>
        <w:rPr>
          <w:rFonts w:hint="eastAsia" w:ascii="黑体" w:hAnsi="黑体" w:eastAsia="黑体"/>
          <w:b w:val="0"/>
          <w:sz w:val="28"/>
          <w:szCs w:val="28"/>
        </w:rPr>
        <w:t>商务评审标准表（综合评分法）</w:t>
      </w:r>
      <w:bookmarkEnd w:id="819"/>
      <w:bookmarkEnd w:id="820"/>
      <w:bookmarkEnd w:id="821"/>
      <w:bookmarkEnd w:id="822"/>
      <w:bookmarkEnd w:id="823"/>
      <w:bookmarkEnd w:id="824"/>
      <w:bookmarkEnd w:id="825"/>
      <w:bookmarkEnd w:id="826"/>
      <w:bookmarkEnd w:id="827"/>
      <w:bookmarkEnd w:id="828"/>
      <w:bookmarkEnd w:id="829"/>
      <w:bookmarkEnd w:id="830"/>
    </w:p>
    <w:p>
      <w:pPr>
        <w:pStyle w:val="31"/>
      </w:pPr>
      <w:r>
        <w:rPr>
          <w:rFonts w:hint="eastAsia"/>
        </w:rPr>
        <w:t>商务评审标准表</w:t>
      </w:r>
    </w:p>
    <w:p/>
    <w:tbl>
      <w:tblPr>
        <w:tblStyle w:val="42"/>
        <w:tblW w:w="9154" w:type="dxa"/>
        <w:jc w:val="center"/>
        <w:tblLayout w:type="fixed"/>
        <w:tblCellMar>
          <w:top w:w="0" w:type="dxa"/>
          <w:left w:w="108" w:type="dxa"/>
          <w:bottom w:w="0" w:type="dxa"/>
          <w:right w:w="108" w:type="dxa"/>
        </w:tblCellMar>
      </w:tblPr>
      <w:tblGrid>
        <w:gridCol w:w="652"/>
        <w:gridCol w:w="1346"/>
        <w:gridCol w:w="5837"/>
        <w:gridCol w:w="1319"/>
      </w:tblGrid>
      <w:tr>
        <w:trPr>
          <w:trHeight w:val="902" w:hRule="atLeast"/>
          <w:jc w:val="center"/>
        </w:trPr>
        <w:tc>
          <w:tcPr>
            <w:tcW w:w="652" w:type="dxa"/>
            <w:tcBorders>
              <w:top w:val="single" w:color="auto" w:sz="4" w:space="0"/>
              <w:left w:val="single" w:color="auto" w:sz="4" w:space="0"/>
              <w:bottom w:val="single" w:color="auto" w:sz="4" w:space="0"/>
              <w:right w:val="single" w:color="auto" w:sz="4" w:space="0"/>
            </w:tcBorders>
            <w:noWrap/>
            <w:vAlign w:val="center"/>
          </w:tcPr>
          <w:p>
            <w:pPr>
              <w:pStyle w:val="153"/>
              <w:jc w:val="center"/>
            </w:pPr>
            <w:r>
              <w:rPr>
                <w:rFonts w:hint="eastAsia"/>
              </w:rPr>
              <w:t>序号</w:t>
            </w:r>
          </w:p>
        </w:tc>
        <w:tc>
          <w:tcPr>
            <w:tcW w:w="1346" w:type="dxa"/>
            <w:tcBorders>
              <w:top w:val="single" w:color="auto" w:sz="4" w:space="0"/>
              <w:left w:val="nil"/>
              <w:bottom w:val="single" w:color="auto" w:sz="4" w:space="0"/>
              <w:right w:val="single" w:color="auto" w:sz="4" w:space="0"/>
            </w:tcBorders>
            <w:noWrap/>
            <w:vAlign w:val="center"/>
          </w:tcPr>
          <w:p>
            <w:pPr>
              <w:pStyle w:val="153"/>
              <w:jc w:val="center"/>
            </w:pPr>
            <w:r>
              <w:rPr>
                <w:rFonts w:hint="eastAsia"/>
              </w:rPr>
              <w:t>评审项目</w:t>
            </w:r>
          </w:p>
        </w:tc>
        <w:tc>
          <w:tcPr>
            <w:tcW w:w="5837" w:type="dxa"/>
            <w:tcBorders>
              <w:top w:val="single" w:color="auto" w:sz="4" w:space="0"/>
              <w:left w:val="nil"/>
              <w:bottom w:val="single" w:color="auto" w:sz="4" w:space="0"/>
              <w:right w:val="single" w:color="auto" w:sz="4" w:space="0"/>
            </w:tcBorders>
            <w:noWrap/>
            <w:vAlign w:val="center"/>
          </w:tcPr>
          <w:p>
            <w:pPr>
              <w:pStyle w:val="153"/>
              <w:jc w:val="center"/>
            </w:pPr>
            <w:r>
              <w:rPr>
                <w:rFonts w:hint="eastAsia"/>
              </w:rPr>
              <w:t>评审内容及规则</w:t>
            </w:r>
          </w:p>
        </w:tc>
        <w:tc>
          <w:tcPr>
            <w:tcW w:w="1319" w:type="dxa"/>
            <w:tcBorders>
              <w:top w:val="single" w:color="auto" w:sz="4" w:space="0"/>
              <w:left w:val="nil"/>
              <w:bottom w:val="single" w:color="auto" w:sz="4" w:space="0"/>
              <w:right w:val="single" w:color="auto" w:sz="4" w:space="0"/>
            </w:tcBorders>
            <w:noWrap/>
            <w:vAlign w:val="center"/>
          </w:tcPr>
          <w:p>
            <w:pPr>
              <w:pStyle w:val="153"/>
              <w:jc w:val="center"/>
            </w:pPr>
            <w:r>
              <w:rPr>
                <w:rFonts w:hint="eastAsia"/>
              </w:rPr>
              <w:t>标准分值</w:t>
            </w:r>
          </w:p>
        </w:tc>
      </w:tr>
      <w:tr>
        <w:tblPrEx>
          <w:tblCellMar>
            <w:top w:w="0" w:type="dxa"/>
            <w:left w:w="108" w:type="dxa"/>
            <w:bottom w:w="0" w:type="dxa"/>
            <w:right w:w="108" w:type="dxa"/>
          </w:tblCellMar>
        </w:tblPrEx>
        <w:trPr>
          <w:trHeight w:val="1525" w:hRule="atLeast"/>
          <w:jc w:val="center"/>
        </w:trPr>
        <w:tc>
          <w:tcPr>
            <w:tcW w:w="652" w:type="dxa"/>
            <w:vMerge w:val="restart"/>
            <w:tcBorders>
              <w:top w:val="single" w:color="auto" w:sz="4" w:space="0"/>
              <w:left w:val="single" w:color="auto" w:sz="4" w:space="0"/>
              <w:right w:val="single" w:color="auto" w:sz="4" w:space="0"/>
            </w:tcBorders>
            <w:noWrap/>
            <w:vAlign w:val="center"/>
          </w:tcPr>
          <w:p>
            <w:pPr>
              <w:pStyle w:val="153"/>
              <w:jc w:val="center"/>
            </w:pPr>
            <w:r>
              <w:rPr>
                <w:rFonts w:hint="eastAsia"/>
              </w:rPr>
              <w:t>1</w:t>
            </w:r>
          </w:p>
        </w:tc>
        <w:tc>
          <w:tcPr>
            <w:tcW w:w="1346" w:type="dxa"/>
            <w:vMerge w:val="restart"/>
            <w:tcBorders>
              <w:top w:val="single" w:color="auto" w:sz="4" w:space="0"/>
              <w:left w:val="nil"/>
              <w:right w:val="single" w:color="auto" w:sz="4" w:space="0"/>
            </w:tcBorders>
            <w:noWrap/>
            <w:vAlign w:val="center"/>
          </w:tcPr>
          <w:p>
            <w:pPr>
              <w:pStyle w:val="153"/>
              <w:jc w:val="center"/>
            </w:pPr>
            <w:r>
              <w:rPr>
                <w:rFonts w:hint="eastAsia"/>
              </w:rPr>
              <w:t>业绩</w:t>
            </w:r>
          </w:p>
        </w:tc>
        <w:tc>
          <w:tcPr>
            <w:tcW w:w="5837" w:type="dxa"/>
            <w:tcBorders>
              <w:top w:val="nil"/>
              <w:left w:val="nil"/>
              <w:bottom w:val="single" w:color="auto" w:sz="4" w:space="0"/>
              <w:right w:val="single" w:color="auto" w:sz="4" w:space="0"/>
            </w:tcBorders>
            <w:vAlign w:val="center"/>
          </w:tcPr>
          <w:p>
            <w:pPr>
              <w:pStyle w:val="153"/>
              <w:ind w:firstLine="420" w:firstLineChars="200"/>
            </w:pPr>
            <w:r>
              <w:rPr>
                <w:rFonts w:hint="eastAsia"/>
              </w:rPr>
              <w:t>近三年（截止开标时间）相关法制教育类、廉政警示类等相关教育片的业绩数量，每提供</w:t>
            </w:r>
            <w:r>
              <w:t>1</w:t>
            </w:r>
            <w:r>
              <w:rPr>
                <w:rFonts w:hint="eastAsia"/>
              </w:rPr>
              <w:t>个得</w:t>
            </w:r>
            <w:r>
              <w:t>2</w:t>
            </w:r>
            <w:r>
              <w:rPr>
                <w:rFonts w:hint="eastAsia"/>
              </w:rPr>
              <w:t>分，最多得标准分值。</w:t>
            </w:r>
          </w:p>
          <w:p>
            <w:pPr>
              <w:pStyle w:val="153"/>
              <w:ind w:firstLine="420" w:firstLineChars="200"/>
            </w:pPr>
            <w:r>
              <w:rPr>
                <w:rFonts w:hint="eastAsia"/>
              </w:rPr>
              <w:t>以提供的合同复印件为准。未盖章或盖章不清晰的合同无效，合同复印件应无遮挡。</w:t>
            </w:r>
          </w:p>
        </w:tc>
        <w:tc>
          <w:tcPr>
            <w:tcW w:w="1319" w:type="dxa"/>
            <w:tcBorders>
              <w:top w:val="nil"/>
              <w:left w:val="nil"/>
              <w:bottom w:val="single" w:color="auto" w:sz="4" w:space="0"/>
              <w:right w:val="single" w:color="auto" w:sz="4" w:space="0"/>
            </w:tcBorders>
            <w:vAlign w:val="center"/>
          </w:tcPr>
          <w:p>
            <w:pPr>
              <w:pStyle w:val="153"/>
              <w:jc w:val="center"/>
            </w:pPr>
            <w:r>
              <w:t>/</w:t>
            </w:r>
          </w:p>
        </w:tc>
      </w:tr>
      <w:tr>
        <w:tblPrEx>
          <w:tblCellMar>
            <w:top w:w="0" w:type="dxa"/>
            <w:left w:w="108" w:type="dxa"/>
            <w:bottom w:w="0" w:type="dxa"/>
            <w:right w:w="108" w:type="dxa"/>
          </w:tblCellMar>
        </w:tblPrEx>
        <w:trPr>
          <w:trHeight w:val="877" w:hRule="atLeast"/>
          <w:jc w:val="center"/>
        </w:trPr>
        <w:tc>
          <w:tcPr>
            <w:tcW w:w="652" w:type="dxa"/>
            <w:vMerge w:val="continue"/>
            <w:tcBorders>
              <w:left w:val="single" w:color="auto" w:sz="4" w:space="0"/>
              <w:right w:val="single" w:color="auto" w:sz="4" w:space="0"/>
            </w:tcBorders>
            <w:noWrap/>
            <w:vAlign w:val="center"/>
          </w:tcPr>
          <w:p>
            <w:pPr>
              <w:pStyle w:val="153"/>
              <w:jc w:val="center"/>
            </w:pPr>
          </w:p>
        </w:tc>
        <w:tc>
          <w:tcPr>
            <w:tcW w:w="1346" w:type="dxa"/>
            <w:vMerge w:val="continue"/>
            <w:tcBorders>
              <w:left w:val="nil"/>
              <w:right w:val="single" w:color="auto" w:sz="4" w:space="0"/>
            </w:tcBorders>
            <w:noWrap/>
            <w:vAlign w:val="center"/>
          </w:tcPr>
          <w:p>
            <w:pPr>
              <w:pStyle w:val="153"/>
              <w:jc w:val="center"/>
            </w:pPr>
          </w:p>
        </w:tc>
        <w:tc>
          <w:tcPr>
            <w:tcW w:w="5837" w:type="dxa"/>
            <w:tcBorders>
              <w:top w:val="nil"/>
              <w:left w:val="nil"/>
              <w:bottom w:val="single" w:color="auto" w:sz="4" w:space="0"/>
              <w:right w:val="single" w:color="auto" w:sz="4" w:space="0"/>
            </w:tcBorders>
            <w:vAlign w:val="center"/>
          </w:tcPr>
          <w:p>
            <w:pPr>
              <w:pStyle w:val="153"/>
              <w:ind w:firstLine="420" w:firstLineChars="200"/>
            </w:pPr>
            <w:r>
              <w:t>1.</w:t>
            </w:r>
            <w:r>
              <w:rPr>
                <w:rFonts w:hint="eastAsia"/>
              </w:rPr>
              <w:t>政府单位视频类业绩</w:t>
            </w:r>
          </w:p>
        </w:tc>
        <w:tc>
          <w:tcPr>
            <w:tcW w:w="1319" w:type="dxa"/>
            <w:tcBorders>
              <w:top w:val="nil"/>
              <w:left w:val="nil"/>
              <w:bottom w:val="single" w:color="auto" w:sz="4" w:space="0"/>
              <w:right w:val="single" w:color="auto" w:sz="4" w:space="0"/>
            </w:tcBorders>
            <w:vAlign w:val="center"/>
          </w:tcPr>
          <w:p>
            <w:pPr>
              <w:pStyle w:val="153"/>
              <w:jc w:val="center"/>
            </w:pPr>
            <w:r>
              <w:t>6</w:t>
            </w:r>
          </w:p>
        </w:tc>
      </w:tr>
      <w:tr>
        <w:tblPrEx>
          <w:tblCellMar>
            <w:top w:w="0" w:type="dxa"/>
            <w:left w:w="108" w:type="dxa"/>
            <w:bottom w:w="0" w:type="dxa"/>
            <w:right w:w="108" w:type="dxa"/>
          </w:tblCellMar>
        </w:tblPrEx>
        <w:trPr>
          <w:trHeight w:val="810" w:hRule="atLeast"/>
          <w:jc w:val="center"/>
        </w:trPr>
        <w:tc>
          <w:tcPr>
            <w:tcW w:w="652" w:type="dxa"/>
            <w:vMerge w:val="continue"/>
            <w:tcBorders>
              <w:left w:val="single" w:color="auto" w:sz="4" w:space="0"/>
              <w:right w:val="single" w:color="auto" w:sz="4" w:space="0"/>
            </w:tcBorders>
            <w:noWrap/>
            <w:vAlign w:val="center"/>
          </w:tcPr>
          <w:p>
            <w:pPr>
              <w:pStyle w:val="153"/>
              <w:jc w:val="center"/>
            </w:pPr>
          </w:p>
        </w:tc>
        <w:tc>
          <w:tcPr>
            <w:tcW w:w="1346" w:type="dxa"/>
            <w:vMerge w:val="continue"/>
            <w:tcBorders>
              <w:left w:val="nil"/>
              <w:right w:val="single" w:color="auto" w:sz="4" w:space="0"/>
            </w:tcBorders>
            <w:noWrap/>
            <w:vAlign w:val="center"/>
          </w:tcPr>
          <w:p>
            <w:pPr>
              <w:pStyle w:val="153"/>
              <w:jc w:val="center"/>
            </w:pPr>
          </w:p>
        </w:tc>
        <w:tc>
          <w:tcPr>
            <w:tcW w:w="5837" w:type="dxa"/>
            <w:tcBorders>
              <w:top w:val="nil"/>
              <w:left w:val="nil"/>
              <w:bottom w:val="single" w:color="auto" w:sz="4" w:space="0"/>
              <w:right w:val="single" w:color="auto" w:sz="4" w:space="0"/>
            </w:tcBorders>
            <w:vAlign w:val="center"/>
          </w:tcPr>
          <w:p>
            <w:pPr>
              <w:pStyle w:val="153"/>
              <w:ind w:firstLine="420" w:firstLineChars="200"/>
            </w:pPr>
            <w:r>
              <w:t>2.</w:t>
            </w:r>
            <w:r>
              <w:rPr>
                <w:rFonts w:hint="eastAsia"/>
              </w:rPr>
              <w:t>部队单位视频类业绩</w:t>
            </w:r>
          </w:p>
        </w:tc>
        <w:tc>
          <w:tcPr>
            <w:tcW w:w="1319" w:type="dxa"/>
            <w:tcBorders>
              <w:top w:val="nil"/>
              <w:left w:val="nil"/>
              <w:bottom w:val="single" w:color="auto" w:sz="4" w:space="0"/>
              <w:right w:val="single" w:color="auto" w:sz="4" w:space="0"/>
            </w:tcBorders>
            <w:vAlign w:val="center"/>
          </w:tcPr>
          <w:p>
            <w:pPr>
              <w:pStyle w:val="153"/>
              <w:jc w:val="center"/>
            </w:pPr>
            <w:r>
              <w:t>6</w:t>
            </w:r>
          </w:p>
        </w:tc>
      </w:tr>
      <w:tr>
        <w:tblPrEx>
          <w:tblCellMar>
            <w:top w:w="0" w:type="dxa"/>
            <w:left w:w="108" w:type="dxa"/>
            <w:bottom w:w="0" w:type="dxa"/>
            <w:right w:w="108" w:type="dxa"/>
          </w:tblCellMar>
        </w:tblPrEx>
        <w:trPr>
          <w:trHeight w:val="1287"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ign w:val="center"/>
          </w:tcPr>
          <w:p>
            <w:pPr>
              <w:pStyle w:val="153"/>
              <w:jc w:val="center"/>
            </w:pPr>
            <w:r>
              <w:rPr>
                <w:rFonts w:hint="eastAsia"/>
              </w:rPr>
              <w:t>2</w:t>
            </w:r>
          </w:p>
        </w:tc>
        <w:tc>
          <w:tcPr>
            <w:tcW w:w="1346" w:type="dxa"/>
            <w:vMerge w:val="restart"/>
            <w:tcBorders>
              <w:top w:val="single" w:color="auto" w:sz="4" w:space="0"/>
              <w:left w:val="nil"/>
              <w:bottom w:val="single" w:color="auto" w:sz="4" w:space="0"/>
              <w:right w:val="single" w:color="auto" w:sz="4" w:space="0"/>
            </w:tcBorders>
            <w:noWrap/>
            <w:vAlign w:val="center"/>
          </w:tcPr>
          <w:p>
            <w:pPr>
              <w:pStyle w:val="153"/>
              <w:jc w:val="center"/>
            </w:pPr>
            <w:r>
              <w:rPr>
                <w:rFonts w:hint="eastAsia"/>
              </w:rPr>
              <w:t>企业规模</w:t>
            </w:r>
          </w:p>
        </w:tc>
        <w:tc>
          <w:tcPr>
            <w:tcW w:w="5837" w:type="dxa"/>
            <w:tcBorders>
              <w:top w:val="nil"/>
              <w:left w:val="nil"/>
              <w:bottom w:val="single" w:color="auto" w:sz="4" w:space="0"/>
              <w:right w:val="single" w:color="auto" w:sz="4" w:space="0"/>
            </w:tcBorders>
            <w:vAlign w:val="center"/>
          </w:tcPr>
          <w:p>
            <w:pPr>
              <w:pStyle w:val="153"/>
              <w:ind w:firstLine="420" w:firstLineChars="200"/>
            </w:pPr>
            <w:r>
              <w:t>1.</w:t>
            </w:r>
            <w:r>
              <w:rPr>
                <w:rFonts w:hint="eastAsia"/>
              </w:rPr>
              <w:t>资产总额：根据投标人近三年平均资产总额进行评分，第一名得标准分值，依次递减</w:t>
            </w:r>
            <w:r>
              <w:t>0.2</w:t>
            </w:r>
            <w:r>
              <w:rPr>
                <w:rFonts w:hint="eastAsia"/>
              </w:rPr>
              <w:t>分。（以第三方会计师事务所出具的近</w:t>
            </w:r>
            <w:r>
              <w:t>3</w:t>
            </w:r>
            <w:r>
              <w:rPr>
                <w:rFonts w:hint="eastAsia"/>
              </w:rPr>
              <w:t>年的财务审计报告中显示的数据为准）</w:t>
            </w:r>
          </w:p>
        </w:tc>
        <w:tc>
          <w:tcPr>
            <w:tcW w:w="1319" w:type="dxa"/>
            <w:tcBorders>
              <w:top w:val="nil"/>
              <w:left w:val="nil"/>
              <w:bottom w:val="single" w:color="auto" w:sz="4" w:space="0"/>
              <w:right w:val="single" w:color="auto" w:sz="4" w:space="0"/>
            </w:tcBorders>
            <w:noWrap/>
            <w:vAlign w:val="center"/>
          </w:tcPr>
          <w:p>
            <w:pPr>
              <w:pStyle w:val="153"/>
              <w:jc w:val="center"/>
            </w:pPr>
            <w:r>
              <w:t>2</w:t>
            </w:r>
          </w:p>
        </w:tc>
      </w:tr>
      <w:tr>
        <w:trPr>
          <w:trHeight w:val="1550"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ign w:val="center"/>
          </w:tcPr>
          <w:p>
            <w:pPr>
              <w:pStyle w:val="153"/>
              <w:jc w:val="center"/>
            </w:pPr>
          </w:p>
        </w:tc>
        <w:tc>
          <w:tcPr>
            <w:tcW w:w="1346" w:type="dxa"/>
            <w:vMerge w:val="continue"/>
            <w:tcBorders>
              <w:top w:val="single" w:color="auto" w:sz="4" w:space="0"/>
              <w:left w:val="nil"/>
              <w:bottom w:val="single" w:color="auto" w:sz="4" w:space="0"/>
              <w:right w:val="single" w:color="auto" w:sz="4" w:space="0"/>
            </w:tcBorders>
            <w:noWrap/>
            <w:vAlign w:val="center"/>
          </w:tcPr>
          <w:p>
            <w:pPr>
              <w:pStyle w:val="153"/>
              <w:jc w:val="center"/>
            </w:pPr>
          </w:p>
        </w:tc>
        <w:tc>
          <w:tcPr>
            <w:tcW w:w="5837" w:type="dxa"/>
            <w:tcBorders>
              <w:top w:val="nil"/>
              <w:left w:val="nil"/>
              <w:bottom w:val="single" w:color="auto" w:sz="4" w:space="0"/>
              <w:right w:val="single" w:color="auto" w:sz="4" w:space="0"/>
            </w:tcBorders>
            <w:vAlign w:val="center"/>
          </w:tcPr>
          <w:p>
            <w:pPr>
              <w:pStyle w:val="153"/>
              <w:ind w:firstLine="420" w:firstLineChars="200"/>
            </w:pPr>
            <w:r>
              <w:t>2.</w:t>
            </w:r>
            <w:r>
              <w:rPr>
                <w:rFonts w:hint="eastAsia"/>
              </w:rPr>
              <w:t>纳税金额：根据投标人上一年度纳税总金额评分。最高的得标准分值，其余依次递减</w:t>
            </w:r>
            <w:r>
              <w:t>0.2</w:t>
            </w:r>
            <w:r>
              <w:rPr>
                <w:rFonts w:hint="eastAsia"/>
              </w:rPr>
              <w:t>分。（以第三方会计师事务所出具的财务审计报告中现金流量表中支付的各项税费金额数据为准）</w:t>
            </w:r>
          </w:p>
        </w:tc>
        <w:tc>
          <w:tcPr>
            <w:tcW w:w="1319" w:type="dxa"/>
            <w:tcBorders>
              <w:top w:val="nil"/>
              <w:left w:val="nil"/>
              <w:bottom w:val="single" w:color="auto" w:sz="4" w:space="0"/>
              <w:right w:val="single" w:color="auto" w:sz="4" w:space="0"/>
            </w:tcBorders>
            <w:noWrap/>
            <w:vAlign w:val="center"/>
          </w:tcPr>
          <w:p>
            <w:pPr>
              <w:pStyle w:val="153"/>
              <w:jc w:val="center"/>
            </w:pPr>
            <w:r>
              <w:t>2</w:t>
            </w:r>
          </w:p>
        </w:tc>
      </w:tr>
      <w:tr>
        <w:tblPrEx>
          <w:tblCellMar>
            <w:top w:w="0" w:type="dxa"/>
            <w:left w:w="108" w:type="dxa"/>
            <w:bottom w:w="0" w:type="dxa"/>
            <w:right w:w="108" w:type="dxa"/>
          </w:tblCellMar>
        </w:tblPrEx>
        <w:trPr>
          <w:trHeight w:val="910" w:hRule="atLeast"/>
          <w:jc w:val="center"/>
        </w:trPr>
        <w:tc>
          <w:tcPr>
            <w:tcW w:w="652" w:type="dxa"/>
            <w:vMerge w:val="restart"/>
            <w:tcBorders>
              <w:top w:val="nil"/>
              <w:left w:val="single" w:color="auto" w:sz="4" w:space="0"/>
              <w:right w:val="single" w:color="auto" w:sz="4" w:space="0"/>
            </w:tcBorders>
            <w:noWrap/>
            <w:vAlign w:val="center"/>
          </w:tcPr>
          <w:p>
            <w:pPr>
              <w:pStyle w:val="153"/>
              <w:jc w:val="center"/>
            </w:pPr>
            <w:r>
              <w:rPr>
                <w:rFonts w:hint="eastAsia"/>
              </w:rPr>
              <w:t>3</w:t>
            </w:r>
          </w:p>
        </w:tc>
        <w:tc>
          <w:tcPr>
            <w:tcW w:w="1346" w:type="dxa"/>
            <w:vMerge w:val="restart"/>
            <w:tcBorders>
              <w:top w:val="nil"/>
              <w:left w:val="nil"/>
              <w:right w:val="single" w:color="auto" w:sz="4" w:space="0"/>
            </w:tcBorders>
            <w:noWrap/>
            <w:vAlign w:val="center"/>
          </w:tcPr>
          <w:p>
            <w:pPr>
              <w:pStyle w:val="153"/>
              <w:jc w:val="center"/>
            </w:pPr>
            <w:r>
              <w:rPr>
                <w:rFonts w:hint="eastAsia"/>
              </w:rPr>
              <w:t>信誉</w:t>
            </w:r>
          </w:p>
        </w:tc>
        <w:tc>
          <w:tcPr>
            <w:tcW w:w="5837" w:type="dxa"/>
            <w:tcBorders>
              <w:top w:val="nil"/>
              <w:left w:val="nil"/>
              <w:bottom w:val="single" w:color="auto" w:sz="4" w:space="0"/>
              <w:right w:val="single" w:color="auto" w:sz="4" w:space="0"/>
            </w:tcBorders>
            <w:vAlign w:val="center"/>
          </w:tcPr>
          <w:p>
            <w:pPr>
              <w:pStyle w:val="153"/>
              <w:ind w:firstLine="420" w:firstLineChars="200"/>
            </w:pPr>
            <w:r>
              <w:t>1.</w:t>
            </w:r>
            <w:r>
              <w:rPr>
                <w:rFonts w:hint="eastAsia"/>
              </w:rPr>
              <w:t>投标人近两年获得税务部门颁发的企业纳税信用</w:t>
            </w:r>
            <w:r>
              <w:t>A</w:t>
            </w:r>
            <w:r>
              <w:rPr>
                <w:rFonts w:hint="eastAsia"/>
              </w:rPr>
              <w:t>级评价证书的得标准分值，其他得</w:t>
            </w:r>
            <w:r>
              <w:t>0</w:t>
            </w:r>
            <w:r>
              <w:rPr>
                <w:rFonts w:hint="eastAsia"/>
              </w:rPr>
              <w:t>分。</w:t>
            </w:r>
          </w:p>
        </w:tc>
        <w:tc>
          <w:tcPr>
            <w:tcW w:w="1319" w:type="dxa"/>
            <w:tcBorders>
              <w:top w:val="nil"/>
              <w:left w:val="nil"/>
              <w:bottom w:val="single" w:color="auto" w:sz="4" w:space="0"/>
              <w:right w:val="single" w:color="auto" w:sz="4" w:space="0"/>
            </w:tcBorders>
            <w:noWrap/>
            <w:vAlign w:val="center"/>
          </w:tcPr>
          <w:p>
            <w:pPr>
              <w:pStyle w:val="153"/>
              <w:jc w:val="center"/>
            </w:pPr>
            <w:r>
              <w:t>1</w:t>
            </w:r>
          </w:p>
        </w:tc>
      </w:tr>
      <w:tr>
        <w:tblPrEx>
          <w:tblCellMar>
            <w:top w:w="0" w:type="dxa"/>
            <w:left w:w="108" w:type="dxa"/>
            <w:bottom w:w="0" w:type="dxa"/>
            <w:right w:w="108" w:type="dxa"/>
          </w:tblCellMar>
        </w:tblPrEx>
        <w:trPr>
          <w:trHeight w:val="912" w:hRule="atLeast"/>
          <w:jc w:val="center"/>
        </w:trPr>
        <w:tc>
          <w:tcPr>
            <w:tcW w:w="652" w:type="dxa"/>
            <w:vMerge w:val="continue"/>
            <w:tcBorders>
              <w:left w:val="single" w:color="auto" w:sz="4" w:space="0"/>
              <w:bottom w:val="single" w:color="auto" w:sz="4" w:space="0"/>
              <w:right w:val="single" w:color="auto" w:sz="4" w:space="0"/>
            </w:tcBorders>
            <w:noWrap/>
            <w:vAlign w:val="center"/>
          </w:tcPr>
          <w:p>
            <w:pPr>
              <w:pStyle w:val="153"/>
              <w:jc w:val="center"/>
            </w:pPr>
          </w:p>
        </w:tc>
        <w:tc>
          <w:tcPr>
            <w:tcW w:w="1346" w:type="dxa"/>
            <w:vMerge w:val="continue"/>
            <w:tcBorders>
              <w:left w:val="nil"/>
              <w:bottom w:val="single" w:color="auto" w:sz="4" w:space="0"/>
              <w:right w:val="single" w:color="auto" w:sz="4" w:space="0"/>
            </w:tcBorders>
            <w:noWrap/>
            <w:vAlign w:val="center"/>
          </w:tcPr>
          <w:p>
            <w:pPr>
              <w:pStyle w:val="153"/>
              <w:jc w:val="center"/>
            </w:pPr>
          </w:p>
        </w:tc>
        <w:tc>
          <w:tcPr>
            <w:tcW w:w="5837" w:type="dxa"/>
            <w:tcBorders>
              <w:top w:val="nil"/>
              <w:left w:val="nil"/>
              <w:bottom w:val="single" w:color="auto" w:sz="4" w:space="0"/>
              <w:right w:val="single" w:color="auto" w:sz="4" w:space="0"/>
            </w:tcBorders>
            <w:vAlign w:val="center"/>
          </w:tcPr>
          <w:p>
            <w:pPr>
              <w:pStyle w:val="153"/>
              <w:ind w:firstLine="420" w:firstLineChars="200"/>
            </w:pPr>
            <w:r>
              <w:t>2.</w:t>
            </w:r>
            <w:r>
              <w:rPr>
                <w:rFonts w:hint="eastAsia"/>
              </w:rPr>
              <w:t>投标人近一年获得银行颁发的资信（信用）等级证明，级别最高的得标准分值，其他得</w:t>
            </w:r>
            <w:r>
              <w:t>0</w:t>
            </w:r>
            <w:r>
              <w:rPr>
                <w:rFonts w:hint="eastAsia"/>
              </w:rPr>
              <w:t>分。</w:t>
            </w:r>
          </w:p>
        </w:tc>
        <w:tc>
          <w:tcPr>
            <w:tcW w:w="1319" w:type="dxa"/>
            <w:tcBorders>
              <w:top w:val="nil"/>
              <w:left w:val="nil"/>
              <w:bottom w:val="single" w:color="auto" w:sz="4" w:space="0"/>
              <w:right w:val="single" w:color="auto" w:sz="4" w:space="0"/>
            </w:tcBorders>
            <w:noWrap/>
            <w:vAlign w:val="center"/>
          </w:tcPr>
          <w:p>
            <w:pPr>
              <w:pStyle w:val="153"/>
              <w:jc w:val="center"/>
            </w:pPr>
            <w:r>
              <w:t>1</w:t>
            </w:r>
          </w:p>
        </w:tc>
      </w:tr>
      <w:tr>
        <w:tblPrEx>
          <w:tblCellMar>
            <w:top w:w="0" w:type="dxa"/>
            <w:left w:w="108" w:type="dxa"/>
            <w:bottom w:w="0" w:type="dxa"/>
            <w:right w:w="108" w:type="dxa"/>
          </w:tblCellMar>
        </w:tblPrEx>
        <w:trPr>
          <w:trHeight w:val="897" w:hRule="atLeast"/>
          <w:jc w:val="center"/>
        </w:trPr>
        <w:tc>
          <w:tcPr>
            <w:tcW w:w="652" w:type="dxa"/>
            <w:tcBorders>
              <w:top w:val="nil"/>
              <w:left w:val="single" w:color="auto" w:sz="4" w:space="0"/>
              <w:right w:val="single" w:color="auto" w:sz="4" w:space="0"/>
            </w:tcBorders>
            <w:noWrap/>
            <w:vAlign w:val="center"/>
          </w:tcPr>
          <w:p>
            <w:pPr>
              <w:pStyle w:val="153"/>
              <w:jc w:val="center"/>
            </w:pPr>
            <w:r>
              <w:rPr>
                <w:rFonts w:hint="eastAsia"/>
              </w:rPr>
              <w:t>4</w:t>
            </w:r>
          </w:p>
        </w:tc>
        <w:tc>
          <w:tcPr>
            <w:tcW w:w="1346" w:type="dxa"/>
            <w:tcBorders>
              <w:top w:val="nil"/>
              <w:left w:val="nil"/>
              <w:right w:val="single" w:color="auto" w:sz="4" w:space="0"/>
            </w:tcBorders>
            <w:noWrap/>
            <w:vAlign w:val="center"/>
          </w:tcPr>
          <w:p>
            <w:pPr>
              <w:pStyle w:val="153"/>
              <w:jc w:val="center"/>
            </w:pPr>
            <w:r>
              <w:rPr>
                <w:rFonts w:hint="eastAsia"/>
              </w:rPr>
              <w:t>财务状况</w:t>
            </w:r>
          </w:p>
        </w:tc>
        <w:tc>
          <w:tcPr>
            <w:tcW w:w="5837" w:type="dxa"/>
            <w:tcBorders>
              <w:top w:val="nil"/>
              <w:left w:val="nil"/>
              <w:bottom w:val="single" w:color="auto" w:sz="4" w:space="0"/>
              <w:right w:val="single" w:color="auto" w:sz="4" w:space="0"/>
            </w:tcBorders>
            <w:vAlign w:val="center"/>
          </w:tcPr>
          <w:p>
            <w:pPr>
              <w:pStyle w:val="153"/>
              <w:ind w:firstLine="420" w:firstLineChars="200"/>
            </w:pPr>
            <w:r>
              <w:rPr>
                <w:rFonts w:hint="eastAsia"/>
              </w:rPr>
              <w:t>净利润：根据投标人近三年平均净利润评分。最高的得标准分值，其余依次递减</w:t>
            </w:r>
            <w:r>
              <w:t>0.2</w:t>
            </w:r>
            <w:r>
              <w:rPr>
                <w:rFonts w:hint="eastAsia"/>
              </w:rPr>
              <w:t>分。</w:t>
            </w:r>
          </w:p>
        </w:tc>
        <w:tc>
          <w:tcPr>
            <w:tcW w:w="1319" w:type="dxa"/>
            <w:tcBorders>
              <w:top w:val="nil"/>
              <w:left w:val="nil"/>
              <w:bottom w:val="single" w:color="auto" w:sz="4" w:space="0"/>
              <w:right w:val="single" w:color="auto" w:sz="4" w:space="0"/>
            </w:tcBorders>
            <w:noWrap/>
            <w:vAlign w:val="center"/>
          </w:tcPr>
          <w:p>
            <w:pPr>
              <w:pStyle w:val="153"/>
              <w:jc w:val="center"/>
            </w:pPr>
            <w:r>
              <w:t>2</w:t>
            </w:r>
          </w:p>
        </w:tc>
      </w:tr>
      <w:tr>
        <w:trPr>
          <w:trHeight w:val="730" w:hRule="atLeast"/>
          <w:jc w:val="center"/>
        </w:trPr>
        <w:tc>
          <w:tcPr>
            <w:tcW w:w="7835" w:type="dxa"/>
            <w:gridSpan w:val="3"/>
            <w:tcBorders>
              <w:top w:val="single" w:color="auto" w:sz="4" w:space="0"/>
              <w:left w:val="single" w:color="auto" w:sz="4" w:space="0"/>
              <w:bottom w:val="single" w:color="auto" w:sz="4" w:space="0"/>
              <w:right w:val="single" w:color="auto" w:sz="4" w:space="0"/>
            </w:tcBorders>
            <w:noWrap/>
            <w:vAlign w:val="center"/>
          </w:tcPr>
          <w:p>
            <w:pPr>
              <w:pStyle w:val="153"/>
              <w:jc w:val="center"/>
            </w:pPr>
            <w:r>
              <w:rPr>
                <w:rFonts w:hint="eastAsia"/>
                <w:b/>
                <w:bCs/>
              </w:rPr>
              <w:t>合计</w:t>
            </w:r>
          </w:p>
        </w:tc>
        <w:tc>
          <w:tcPr>
            <w:tcW w:w="1319" w:type="dxa"/>
            <w:tcBorders>
              <w:top w:val="single" w:color="auto" w:sz="4" w:space="0"/>
              <w:left w:val="single" w:color="auto" w:sz="4" w:space="0"/>
              <w:bottom w:val="single" w:color="auto" w:sz="4" w:space="0"/>
              <w:right w:val="single" w:color="auto" w:sz="4" w:space="0"/>
            </w:tcBorders>
            <w:noWrap/>
            <w:vAlign w:val="center"/>
          </w:tcPr>
          <w:p>
            <w:pPr>
              <w:pStyle w:val="153"/>
              <w:jc w:val="center"/>
            </w:pPr>
            <w:r>
              <w:rPr>
                <w:rFonts w:hint="eastAsia"/>
              </w:rPr>
              <w:t>50分</w:t>
            </w:r>
          </w:p>
        </w:tc>
      </w:tr>
    </w:tbl>
    <w:p>
      <w:pPr>
        <w:pStyle w:val="3"/>
      </w:pPr>
      <w:r>
        <w:br w:type="page"/>
      </w:r>
    </w:p>
    <w:p>
      <w:pPr>
        <w:pStyle w:val="6"/>
        <w:spacing w:beforeLines="50" w:afterLines="50" w:line="560" w:lineRule="exact"/>
        <w:ind w:firstLine="0" w:firstLineChars="0"/>
        <w:rPr>
          <w:rFonts w:ascii="黑体" w:hAnsi="黑体" w:eastAsia="黑体"/>
          <w:b w:val="0"/>
          <w:sz w:val="28"/>
          <w:szCs w:val="28"/>
        </w:rPr>
      </w:pPr>
      <w:bookmarkStart w:id="831" w:name="_Toc128150568"/>
      <w:bookmarkStart w:id="832" w:name="_Toc150351568"/>
      <w:bookmarkStart w:id="833" w:name="_Toc6863"/>
      <w:bookmarkStart w:id="834" w:name="_Toc132399043"/>
      <w:bookmarkStart w:id="835" w:name="_Toc10864"/>
      <w:bookmarkStart w:id="836" w:name="_Toc13079"/>
      <w:bookmarkStart w:id="837" w:name="_Toc154562970"/>
      <w:bookmarkStart w:id="838" w:name="_Toc130887808"/>
      <w:bookmarkStart w:id="839" w:name="_Toc19482"/>
      <w:bookmarkStart w:id="840" w:name="_Toc121473164"/>
      <w:bookmarkStart w:id="841" w:name="_Toc9273"/>
      <w:bookmarkStart w:id="842" w:name="_Toc128772333"/>
      <w:r>
        <w:rPr>
          <w:rFonts w:hint="eastAsia" w:ascii="黑体" w:hAnsi="黑体" w:eastAsia="黑体"/>
          <w:b w:val="0"/>
          <w:sz w:val="28"/>
          <w:szCs w:val="28"/>
        </w:rPr>
        <w:t>附表</w:t>
      </w:r>
      <w:r>
        <w:rPr>
          <w:rFonts w:ascii="黑体" w:hAnsi="黑体" w:eastAsia="黑体"/>
          <w:b w:val="0"/>
          <w:sz w:val="28"/>
          <w:szCs w:val="28"/>
        </w:rPr>
        <w:t xml:space="preserve">4 </w:t>
      </w:r>
      <w:r>
        <w:rPr>
          <w:rFonts w:hint="eastAsia" w:ascii="黑体" w:hAnsi="黑体" w:eastAsia="黑体"/>
          <w:b w:val="0"/>
          <w:sz w:val="28"/>
          <w:szCs w:val="28"/>
        </w:rPr>
        <w:t>技术评审标准表（综合评分法）</w:t>
      </w:r>
      <w:bookmarkEnd w:id="831"/>
      <w:bookmarkEnd w:id="832"/>
      <w:bookmarkEnd w:id="833"/>
      <w:bookmarkEnd w:id="834"/>
      <w:bookmarkEnd w:id="835"/>
      <w:bookmarkEnd w:id="836"/>
      <w:bookmarkEnd w:id="837"/>
      <w:bookmarkEnd w:id="838"/>
      <w:bookmarkEnd w:id="839"/>
      <w:bookmarkEnd w:id="840"/>
      <w:bookmarkEnd w:id="841"/>
      <w:bookmarkEnd w:id="842"/>
    </w:p>
    <w:p>
      <w:pPr>
        <w:pStyle w:val="31"/>
      </w:pPr>
      <w:r>
        <w:rPr>
          <w:rFonts w:hint="eastAsia"/>
        </w:rPr>
        <w:t>技术评审标准表</w:t>
      </w:r>
    </w:p>
    <w:p/>
    <w:tbl>
      <w:tblPr>
        <w:tblStyle w:val="42"/>
        <w:tblW w:w="9453" w:type="dxa"/>
        <w:jc w:val="center"/>
        <w:tblLayout w:type="fixed"/>
        <w:tblCellMar>
          <w:top w:w="0" w:type="dxa"/>
          <w:left w:w="108" w:type="dxa"/>
          <w:bottom w:w="0" w:type="dxa"/>
          <w:right w:w="108" w:type="dxa"/>
        </w:tblCellMar>
      </w:tblPr>
      <w:tblGrid>
        <w:gridCol w:w="825"/>
        <w:gridCol w:w="1290"/>
        <w:gridCol w:w="6105"/>
        <w:gridCol w:w="1233"/>
      </w:tblGrid>
      <w:tr>
        <w:tblPrEx>
          <w:tblCellMar>
            <w:top w:w="0" w:type="dxa"/>
            <w:left w:w="108" w:type="dxa"/>
            <w:bottom w:w="0" w:type="dxa"/>
            <w:right w:w="108" w:type="dxa"/>
          </w:tblCellMar>
        </w:tblPrEx>
        <w:trPr>
          <w:trHeight w:val="819"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rPr>
                <w:kern w:val="0"/>
              </w:rPr>
            </w:pPr>
            <w:r>
              <w:rPr>
                <w:rFonts w:hint="eastAsia"/>
                <w:kern w:val="0"/>
              </w:rPr>
              <w:t>序号</w:t>
            </w:r>
          </w:p>
        </w:tc>
        <w:tc>
          <w:tcPr>
            <w:tcW w:w="1290" w:type="dxa"/>
            <w:tcBorders>
              <w:top w:val="single" w:color="auto" w:sz="4" w:space="0"/>
              <w:left w:val="nil"/>
              <w:bottom w:val="single" w:color="auto" w:sz="4" w:space="0"/>
              <w:right w:val="nil"/>
            </w:tcBorders>
            <w:noWrap/>
            <w:vAlign w:val="center"/>
          </w:tcPr>
          <w:p>
            <w:pPr>
              <w:jc w:val="center"/>
              <w:rPr>
                <w:kern w:val="0"/>
              </w:rPr>
            </w:pPr>
            <w:r>
              <w:rPr>
                <w:rFonts w:hint="eastAsia"/>
                <w:kern w:val="0"/>
              </w:rPr>
              <w:t>评审项目</w:t>
            </w:r>
          </w:p>
        </w:tc>
        <w:tc>
          <w:tcPr>
            <w:tcW w:w="6105" w:type="dxa"/>
            <w:tcBorders>
              <w:top w:val="single" w:color="auto" w:sz="4" w:space="0"/>
              <w:left w:val="single" w:color="auto" w:sz="4" w:space="0"/>
              <w:bottom w:val="single" w:color="auto" w:sz="4" w:space="0"/>
              <w:right w:val="single" w:color="auto" w:sz="4" w:space="0"/>
            </w:tcBorders>
            <w:noWrap/>
            <w:vAlign w:val="center"/>
          </w:tcPr>
          <w:p>
            <w:pPr>
              <w:jc w:val="center"/>
              <w:rPr>
                <w:kern w:val="0"/>
              </w:rPr>
            </w:pPr>
            <w:r>
              <w:rPr>
                <w:rFonts w:hint="eastAsia"/>
                <w:kern w:val="0"/>
              </w:rPr>
              <w:t>评审内容及规则</w:t>
            </w:r>
          </w:p>
        </w:tc>
        <w:tc>
          <w:tcPr>
            <w:tcW w:w="1233" w:type="dxa"/>
            <w:tcBorders>
              <w:top w:val="single" w:color="auto" w:sz="4" w:space="0"/>
              <w:left w:val="nil"/>
              <w:bottom w:val="single" w:color="auto" w:sz="4" w:space="0"/>
              <w:right w:val="single" w:color="auto" w:sz="4" w:space="0"/>
            </w:tcBorders>
            <w:noWrap/>
            <w:vAlign w:val="center"/>
          </w:tcPr>
          <w:p>
            <w:pPr>
              <w:jc w:val="center"/>
              <w:rPr>
                <w:kern w:val="0"/>
              </w:rPr>
            </w:pPr>
            <w:r>
              <w:rPr>
                <w:rFonts w:hint="eastAsia"/>
                <w:kern w:val="0"/>
              </w:rPr>
              <w:t>标准分值</w:t>
            </w:r>
          </w:p>
        </w:tc>
      </w:tr>
      <w:tr>
        <w:tblPrEx>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pPr>
            <w:r>
              <w:t>1</w:t>
            </w:r>
          </w:p>
        </w:tc>
        <w:tc>
          <w:tcPr>
            <w:tcW w:w="1290" w:type="dxa"/>
            <w:tcBorders>
              <w:top w:val="single" w:color="auto" w:sz="4" w:space="0"/>
              <w:left w:val="nil"/>
              <w:bottom w:val="single" w:color="auto" w:sz="4" w:space="0"/>
              <w:right w:val="nil"/>
            </w:tcBorders>
            <w:noWrap/>
            <w:vAlign w:val="center"/>
          </w:tcPr>
          <w:p>
            <w:pPr>
              <w:pStyle w:val="153"/>
              <w:jc w:val="center"/>
            </w:pPr>
            <w:r>
              <w:rPr>
                <w:rFonts w:hint="eastAsia"/>
              </w:rPr>
              <w:t>服务方案</w:t>
            </w:r>
          </w:p>
        </w:tc>
        <w:tc>
          <w:tcPr>
            <w:tcW w:w="6105" w:type="dxa"/>
            <w:tcBorders>
              <w:top w:val="single" w:color="auto" w:sz="4" w:space="0"/>
              <w:left w:val="single" w:color="auto" w:sz="4" w:space="0"/>
              <w:bottom w:val="single" w:color="auto" w:sz="4" w:space="0"/>
              <w:right w:val="single" w:color="auto" w:sz="4" w:space="0"/>
            </w:tcBorders>
            <w:noWrap/>
            <w:vAlign w:val="center"/>
          </w:tcPr>
          <w:p>
            <w:pPr>
              <w:pStyle w:val="153"/>
              <w:ind w:firstLine="420" w:firstLineChars="200"/>
            </w:pPr>
            <w:r>
              <w:rPr>
                <w:rFonts w:hint="eastAsia"/>
              </w:rPr>
              <w:t>针对项目主要任务，编写廉政警示教育片实施方案（包括但不限于拍摄方案、策划方案、视频制作方案等）及服务保障措施（包括但不限于拍摄现场的保障措施、快速响应机制、突发事件管理、安全管理等）。</w:t>
            </w:r>
          </w:p>
          <w:p>
            <w:pPr>
              <w:pStyle w:val="153"/>
              <w:ind w:firstLine="420" w:firstLineChars="200"/>
            </w:pPr>
            <w:r>
              <w:rPr>
                <w:rFonts w:hint="eastAsia"/>
              </w:rPr>
              <w:t>方案内容科学合理、详细可行性强，完全满足项目需求得</w:t>
            </w:r>
            <w:r>
              <w:t>10</w:t>
            </w:r>
            <w:r>
              <w:rPr>
                <w:rFonts w:hint="eastAsia"/>
              </w:rPr>
              <w:t>分；实施方案有针对性，基本满足项目需求得</w:t>
            </w:r>
            <w:r>
              <w:t>7</w:t>
            </w:r>
            <w:r>
              <w:rPr>
                <w:rFonts w:hint="eastAsia"/>
              </w:rPr>
              <w:t>分；实施方案有缺漏，部分满足得</w:t>
            </w:r>
            <w:r>
              <w:t>3</w:t>
            </w:r>
            <w:r>
              <w:rPr>
                <w:rFonts w:hint="eastAsia"/>
              </w:rPr>
              <w:t>分；实施方案较差，不满足项目需求的得</w:t>
            </w:r>
            <w:r>
              <w:t>0</w:t>
            </w:r>
            <w:r>
              <w:rPr>
                <w:rFonts w:hint="eastAsia"/>
              </w:rPr>
              <w:t>分。</w:t>
            </w:r>
          </w:p>
        </w:tc>
        <w:tc>
          <w:tcPr>
            <w:tcW w:w="1233" w:type="dxa"/>
            <w:tcBorders>
              <w:top w:val="single" w:color="auto" w:sz="4" w:space="0"/>
              <w:left w:val="nil"/>
              <w:bottom w:val="single" w:color="auto" w:sz="4" w:space="0"/>
              <w:right w:val="single" w:color="auto" w:sz="4" w:space="0"/>
            </w:tcBorders>
            <w:noWrap/>
            <w:vAlign w:val="center"/>
          </w:tcPr>
          <w:p>
            <w:pPr>
              <w:pStyle w:val="153"/>
              <w:jc w:val="center"/>
            </w:pPr>
            <w:r>
              <w:t>10</w:t>
            </w:r>
          </w:p>
        </w:tc>
      </w:tr>
      <w:tr>
        <w:tblPrEx>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pPr>
            <w:r>
              <w:t>2</w:t>
            </w:r>
          </w:p>
        </w:tc>
        <w:tc>
          <w:tcPr>
            <w:tcW w:w="1290" w:type="dxa"/>
            <w:tcBorders>
              <w:top w:val="single" w:color="auto" w:sz="4" w:space="0"/>
              <w:left w:val="nil"/>
              <w:bottom w:val="single" w:color="auto" w:sz="4" w:space="0"/>
              <w:right w:val="nil"/>
            </w:tcBorders>
            <w:noWrap/>
            <w:vAlign w:val="center"/>
          </w:tcPr>
          <w:p>
            <w:pPr>
              <w:pStyle w:val="153"/>
              <w:jc w:val="center"/>
            </w:pPr>
            <w:r>
              <w:rPr>
                <w:rFonts w:hint="eastAsia"/>
              </w:rPr>
              <w:t>服务能力</w:t>
            </w:r>
          </w:p>
        </w:tc>
        <w:tc>
          <w:tcPr>
            <w:tcW w:w="6105" w:type="dxa"/>
            <w:tcBorders>
              <w:top w:val="single" w:color="auto" w:sz="4" w:space="0"/>
              <w:left w:val="single" w:color="auto" w:sz="4" w:space="0"/>
              <w:bottom w:val="single" w:color="auto" w:sz="4" w:space="0"/>
              <w:right w:val="single" w:color="auto" w:sz="4" w:space="0"/>
            </w:tcBorders>
            <w:noWrap/>
            <w:vAlign w:val="center"/>
          </w:tcPr>
          <w:p>
            <w:pPr>
              <w:pStyle w:val="153"/>
              <w:ind w:firstLine="420" w:firstLineChars="200"/>
            </w:pPr>
            <w:r>
              <w:rPr>
                <w:rFonts w:hint="eastAsia"/>
              </w:rPr>
              <w:t>报价方或其拟派本项目的团队成员参与制作的相关警示类教育视频获得过</w:t>
            </w:r>
            <w:r>
              <w:t>1</w:t>
            </w:r>
            <w:r>
              <w:rPr>
                <w:rFonts w:hint="eastAsia"/>
              </w:rPr>
              <w:t>个地级奖项得</w:t>
            </w:r>
            <w:r>
              <w:t>1</w:t>
            </w:r>
            <w:r>
              <w:rPr>
                <w:rFonts w:hint="eastAsia"/>
              </w:rPr>
              <w:t>分，获得过</w:t>
            </w:r>
            <w:r>
              <w:t>1</w:t>
            </w:r>
            <w:r>
              <w:rPr>
                <w:rFonts w:hint="eastAsia"/>
              </w:rPr>
              <w:t>个省级奖项得</w:t>
            </w:r>
            <w:r>
              <w:t>2</w:t>
            </w:r>
            <w:r>
              <w:rPr>
                <w:rFonts w:hint="eastAsia"/>
              </w:rPr>
              <w:t>分，获得过</w:t>
            </w:r>
            <w:r>
              <w:t>1</w:t>
            </w:r>
            <w:r>
              <w:rPr>
                <w:rFonts w:hint="eastAsia"/>
              </w:rPr>
              <w:t>个国家级奖项得</w:t>
            </w:r>
            <w:r>
              <w:t>4</w:t>
            </w:r>
            <w:r>
              <w:rPr>
                <w:rFonts w:hint="eastAsia"/>
              </w:rPr>
              <w:t>分，最多得标准分值，没有得</w:t>
            </w:r>
            <w:r>
              <w:t>0</w:t>
            </w:r>
            <w:r>
              <w:rPr>
                <w:rFonts w:hint="eastAsia"/>
              </w:rPr>
              <w:t>分。【报价方须提供相关获奖证明材料】</w:t>
            </w:r>
          </w:p>
        </w:tc>
        <w:tc>
          <w:tcPr>
            <w:tcW w:w="1233" w:type="dxa"/>
            <w:tcBorders>
              <w:top w:val="single" w:color="auto" w:sz="4" w:space="0"/>
              <w:left w:val="nil"/>
              <w:bottom w:val="single" w:color="auto" w:sz="4" w:space="0"/>
              <w:right w:val="single" w:color="auto" w:sz="4" w:space="0"/>
            </w:tcBorders>
            <w:noWrap/>
            <w:vAlign w:val="center"/>
          </w:tcPr>
          <w:p>
            <w:pPr>
              <w:pStyle w:val="153"/>
              <w:jc w:val="center"/>
            </w:pPr>
            <w:r>
              <w:t>4</w:t>
            </w:r>
          </w:p>
        </w:tc>
      </w:tr>
      <w:tr>
        <w:tblPrEx>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pPr>
            <w:r>
              <w:t>3</w:t>
            </w:r>
          </w:p>
        </w:tc>
        <w:tc>
          <w:tcPr>
            <w:tcW w:w="1290" w:type="dxa"/>
            <w:tcBorders>
              <w:top w:val="single" w:color="auto" w:sz="4" w:space="0"/>
              <w:left w:val="nil"/>
              <w:bottom w:val="single" w:color="auto" w:sz="4" w:space="0"/>
              <w:right w:val="nil"/>
            </w:tcBorders>
            <w:noWrap/>
            <w:vAlign w:val="center"/>
          </w:tcPr>
          <w:p>
            <w:pPr>
              <w:pStyle w:val="153"/>
              <w:jc w:val="center"/>
            </w:pPr>
            <w:r>
              <w:rPr>
                <w:rFonts w:hint="eastAsia"/>
              </w:rPr>
              <w:t>服务团队</w:t>
            </w:r>
          </w:p>
        </w:tc>
        <w:tc>
          <w:tcPr>
            <w:tcW w:w="6105" w:type="dxa"/>
            <w:tcBorders>
              <w:top w:val="single" w:color="auto" w:sz="4" w:space="0"/>
              <w:left w:val="single" w:color="auto" w:sz="4" w:space="0"/>
              <w:bottom w:val="single" w:color="auto" w:sz="4" w:space="0"/>
              <w:right w:val="single" w:color="auto" w:sz="4" w:space="0"/>
            </w:tcBorders>
            <w:noWrap/>
            <w:vAlign w:val="center"/>
          </w:tcPr>
          <w:p>
            <w:pPr>
              <w:pStyle w:val="153"/>
              <w:ind w:firstLine="420" w:firstLineChars="200"/>
            </w:pPr>
            <w:r>
              <w:rPr>
                <w:rFonts w:hint="eastAsia"/>
              </w:rPr>
              <w:t>供应商根据项目需求，配备专属服务团队。</w:t>
            </w:r>
          </w:p>
          <w:p>
            <w:pPr>
              <w:pStyle w:val="153"/>
              <w:ind w:firstLine="420" w:firstLineChars="200"/>
            </w:pPr>
            <w:r>
              <w:t>1.</w:t>
            </w:r>
            <w:r>
              <w:rPr>
                <w:rFonts w:hint="eastAsia"/>
              </w:rPr>
              <w:t>报价方拟派本项目的服务团队满足编导、摄像、摄影、编辑、航拍师、视觉艺术师、影视动画设计、数码影像制作人员配置的，得</w:t>
            </w:r>
            <w:r>
              <w:t>2</w:t>
            </w:r>
            <w:r>
              <w:rPr>
                <w:rFonts w:hint="eastAsia"/>
              </w:rPr>
              <w:t>分。【报价方须提供提供人员名单及简历】</w:t>
            </w:r>
          </w:p>
          <w:p>
            <w:pPr>
              <w:pStyle w:val="153"/>
              <w:ind w:firstLine="420" w:firstLineChars="200"/>
            </w:pPr>
            <w:r>
              <w:t>2.</w:t>
            </w:r>
            <w:r>
              <w:rPr>
                <w:rFonts w:hint="eastAsia"/>
              </w:rPr>
              <w:t>满足第</w:t>
            </w:r>
            <w:r>
              <w:t>1</w:t>
            </w:r>
            <w:r>
              <w:rPr>
                <w:rFonts w:hint="eastAsia"/>
              </w:rPr>
              <w:t>项要求的基础上，编导具有高级职称的，</w:t>
            </w:r>
            <w:r>
              <w:rPr>
                <w:rFonts w:hint="eastAsia"/>
                <w:lang w:val="en-US" w:eastAsia="zh-CN"/>
              </w:rPr>
              <w:t>或者代表作获得省部级以上奖项的，</w:t>
            </w:r>
            <w:r>
              <w:rPr>
                <w:rFonts w:hint="eastAsia"/>
              </w:rPr>
              <w:t>得</w:t>
            </w:r>
            <w:r>
              <w:t>2</w:t>
            </w:r>
            <w:r>
              <w:rPr>
                <w:rFonts w:hint="eastAsia"/>
              </w:rPr>
              <w:t>分。【报价方须提供提供相关证书】</w:t>
            </w:r>
          </w:p>
          <w:p>
            <w:pPr>
              <w:pStyle w:val="153"/>
              <w:ind w:firstLine="420" w:firstLineChars="200"/>
            </w:pPr>
            <w:r>
              <w:t>3.</w:t>
            </w:r>
            <w:r>
              <w:rPr>
                <w:rFonts w:hint="eastAsia"/>
              </w:rPr>
              <w:t>满足第</w:t>
            </w:r>
            <w:r>
              <w:t>1</w:t>
            </w:r>
            <w:r>
              <w:rPr>
                <w:rFonts w:hint="eastAsia"/>
              </w:rPr>
              <w:t>项要求的基础上，除编导外其余人员具备高级职称的，每有</w:t>
            </w:r>
            <w:r>
              <w:t>1</w:t>
            </w:r>
            <w:r>
              <w:rPr>
                <w:rFonts w:hint="eastAsia"/>
              </w:rPr>
              <w:t>个得</w:t>
            </w:r>
            <w:r>
              <w:t>1</w:t>
            </w:r>
            <w:r>
              <w:rPr>
                <w:rFonts w:hint="eastAsia"/>
              </w:rPr>
              <w:t>分，最多得</w:t>
            </w:r>
            <w:r>
              <w:t>3</w:t>
            </w:r>
            <w:r>
              <w:rPr>
                <w:rFonts w:hint="eastAsia"/>
              </w:rPr>
              <w:t>分。【报价方须提供提供相关证书】</w:t>
            </w:r>
          </w:p>
        </w:tc>
        <w:tc>
          <w:tcPr>
            <w:tcW w:w="1233" w:type="dxa"/>
            <w:tcBorders>
              <w:top w:val="single" w:color="auto" w:sz="4" w:space="0"/>
              <w:left w:val="nil"/>
              <w:bottom w:val="single" w:color="auto" w:sz="4" w:space="0"/>
              <w:right w:val="single" w:color="auto" w:sz="4" w:space="0"/>
            </w:tcBorders>
            <w:noWrap/>
            <w:vAlign w:val="center"/>
          </w:tcPr>
          <w:p>
            <w:pPr>
              <w:pStyle w:val="153"/>
              <w:jc w:val="center"/>
            </w:pPr>
            <w:r>
              <w:t>7</w:t>
            </w:r>
          </w:p>
        </w:tc>
      </w:tr>
      <w:tr>
        <w:tblPrEx>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pPr>
            <w:r>
              <w:t>4</w:t>
            </w:r>
          </w:p>
        </w:tc>
        <w:tc>
          <w:tcPr>
            <w:tcW w:w="1290" w:type="dxa"/>
            <w:tcBorders>
              <w:top w:val="single" w:color="auto" w:sz="4" w:space="0"/>
              <w:left w:val="nil"/>
              <w:bottom w:val="single" w:color="auto" w:sz="4" w:space="0"/>
              <w:right w:val="nil"/>
            </w:tcBorders>
            <w:noWrap/>
            <w:vAlign w:val="center"/>
          </w:tcPr>
          <w:p>
            <w:pPr>
              <w:pStyle w:val="153"/>
              <w:jc w:val="center"/>
            </w:pPr>
            <w:r>
              <w:rPr>
                <w:rFonts w:hint="eastAsia"/>
              </w:rPr>
              <w:t>设备保障</w:t>
            </w:r>
          </w:p>
        </w:tc>
        <w:tc>
          <w:tcPr>
            <w:tcW w:w="6105" w:type="dxa"/>
            <w:tcBorders>
              <w:top w:val="single" w:color="auto" w:sz="4" w:space="0"/>
              <w:left w:val="single" w:color="auto" w:sz="4" w:space="0"/>
              <w:bottom w:val="single" w:color="auto" w:sz="4" w:space="0"/>
              <w:right w:val="single" w:color="auto" w:sz="4" w:space="0"/>
            </w:tcBorders>
            <w:noWrap/>
            <w:vAlign w:val="center"/>
          </w:tcPr>
          <w:p>
            <w:pPr>
              <w:pStyle w:val="153"/>
              <w:ind w:firstLine="420" w:firstLineChars="200"/>
            </w:pPr>
            <w:r>
              <w:rPr>
                <w:rFonts w:hint="eastAsia"/>
              </w:rPr>
              <w:t>根据报价方提供为本项目服务的设备情况横向对比（包含但不限于：高速拍摄设备、摇臂、航拍设备、电影级专业摄像机等），最优得标准分值，其余依次递减</w:t>
            </w:r>
            <w:r>
              <w:t>2</w:t>
            </w:r>
            <w:r>
              <w:rPr>
                <w:rFonts w:hint="eastAsia"/>
              </w:rPr>
              <w:t>分。【报价方提供设备清单、购买（或租赁）协议或购买发票等）】</w:t>
            </w:r>
          </w:p>
        </w:tc>
        <w:tc>
          <w:tcPr>
            <w:tcW w:w="1233" w:type="dxa"/>
            <w:tcBorders>
              <w:top w:val="single" w:color="auto" w:sz="4" w:space="0"/>
              <w:left w:val="nil"/>
              <w:bottom w:val="single" w:color="auto" w:sz="4" w:space="0"/>
              <w:right w:val="single" w:color="auto" w:sz="4" w:space="0"/>
            </w:tcBorders>
            <w:noWrap/>
            <w:vAlign w:val="center"/>
          </w:tcPr>
          <w:p>
            <w:pPr>
              <w:pStyle w:val="153"/>
              <w:jc w:val="center"/>
            </w:pPr>
            <w:r>
              <w:t>8</w:t>
            </w:r>
          </w:p>
        </w:tc>
      </w:tr>
      <w:tr>
        <w:tblPrEx>
          <w:tblCellMar>
            <w:top w:w="0" w:type="dxa"/>
            <w:left w:w="108" w:type="dxa"/>
            <w:bottom w:w="0" w:type="dxa"/>
            <w:right w:w="108" w:type="dxa"/>
          </w:tblCellMar>
        </w:tblPrEx>
        <w:trPr>
          <w:trHeight w:val="454" w:hRule="atLeast"/>
          <w:jc w:val="center"/>
        </w:trPr>
        <w:tc>
          <w:tcPr>
            <w:tcW w:w="825" w:type="dxa"/>
            <w:tcBorders>
              <w:top w:val="single" w:color="auto" w:sz="4" w:space="0"/>
              <w:left w:val="single" w:color="auto" w:sz="4" w:space="0"/>
              <w:bottom w:val="single" w:color="auto" w:sz="4" w:space="0"/>
              <w:right w:val="single" w:color="auto" w:sz="4" w:space="0"/>
            </w:tcBorders>
            <w:noWrap/>
            <w:vAlign w:val="center"/>
          </w:tcPr>
          <w:p>
            <w:pPr>
              <w:jc w:val="center"/>
            </w:pPr>
            <w:r>
              <w:t>5</w:t>
            </w:r>
          </w:p>
        </w:tc>
        <w:tc>
          <w:tcPr>
            <w:tcW w:w="1290" w:type="dxa"/>
            <w:tcBorders>
              <w:top w:val="single" w:color="auto" w:sz="4" w:space="0"/>
              <w:left w:val="nil"/>
              <w:bottom w:val="single" w:color="auto" w:sz="4" w:space="0"/>
              <w:right w:val="nil"/>
            </w:tcBorders>
            <w:noWrap/>
            <w:vAlign w:val="center"/>
          </w:tcPr>
          <w:p>
            <w:pPr>
              <w:pStyle w:val="153"/>
              <w:jc w:val="center"/>
            </w:pPr>
            <w:r>
              <w:rPr>
                <w:rFonts w:hint="eastAsia"/>
              </w:rPr>
              <w:t>样片评审</w:t>
            </w:r>
          </w:p>
        </w:tc>
        <w:tc>
          <w:tcPr>
            <w:tcW w:w="6105" w:type="dxa"/>
            <w:tcBorders>
              <w:top w:val="single" w:color="auto" w:sz="4" w:space="0"/>
              <w:left w:val="single" w:color="auto" w:sz="4" w:space="0"/>
              <w:bottom w:val="single" w:color="auto" w:sz="4" w:space="0"/>
              <w:right w:val="single" w:color="auto" w:sz="4" w:space="0"/>
            </w:tcBorders>
            <w:noWrap/>
            <w:vAlign w:val="center"/>
          </w:tcPr>
          <w:p>
            <w:pPr>
              <w:pStyle w:val="153"/>
              <w:ind w:firstLine="420" w:firstLineChars="200"/>
            </w:pPr>
            <w:r>
              <w:rPr>
                <w:rFonts w:hint="eastAsia"/>
              </w:rPr>
              <w:t>报价方提供过往制作的代表公司高水平的教育类视频片段（</w:t>
            </w:r>
            <w:r>
              <w:t>5</w:t>
            </w:r>
            <w:r>
              <w:rPr>
                <w:rFonts w:hint="eastAsia"/>
              </w:rPr>
              <w:t>分钟以内），谈判小组从视频内容、视频拍摄手法、图像、配音、字幕、动画特效等方面进行综合横向对比。排名第一得标准分值，依次递减</w:t>
            </w:r>
            <w:r>
              <w:t>3</w:t>
            </w:r>
            <w:r>
              <w:rPr>
                <w:rFonts w:hint="eastAsia"/>
              </w:rPr>
              <w:t>分。【由各报价方携带样片（</w:t>
            </w:r>
            <w:r>
              <w:t>U</w:t>
            </w:r>
            <w:r>
              <w:rPr>
                <w:rFonts w:hint="eastAsia"/>
              </w:rPr>
              <w:t>盘、硬盘或光盘）到评审现场，样片外包装及样片内容不应出现供应商信息及LOGO，评审前统一编号（盲评）。】</w:t>
            </w:r>
          </w:p>
        </w:tc>
        <w:tc>
          <w:tcPr>
            <w:tcW w:w="1233" w:type="dxa"/>
            <w:tcBorders>
              <w:top w:val="single" w:color="auto" w:sz="4" w:space="0"/>
              <w:left w:val="nil"/>
              <w:bottom w:val="single" w:color="auto" w:sz="4" w:space="0"/>
              <w:right w:val="single" w:color="auto" w:sz="4" w:space="0"/>
            </w:tcBorders>
            <w:noWrap/>
            <w:vAlign w:val="center"/>
          </w:tcPr>
          <w:p>
            <w:pPr>
              <w:pStyle w:val="153"/>
              <w:jc w:val="center"/>
            </w:pPr>
            <w:r>
              <w:t>21</w:t>
            </w:r>
          </w:p>
        </w:tc>
      </w:tr>
      <w:tr>
        <w:tblPrEx>
          <w:tblCellMar>
            <w:top w:w="0" w:type="dxa"/>
            <w:left w:w="108" w:type="dxa"/>
            <w:bottom w:w="0" w:type="dxa"/>
            <w:right w:w="108" w:type="dxa"/>
          </w:tblCellMar>
        </w:tblPrEx>
        <w:trPr>
          <w:trHeight w:val="454" w:hRule="atLeast"/>
          <w:jc w:val="center"/>
        </w:trPr>
        <w:tc>
          <w:tcPr>
            <w:tcW w:w="8220" w:type="dxa"/>
            <w:gridSpan w:val="3"/>
            <w:tcBorders>
              <w:top w:val="single" w:color="auto" w:sz="4" w:space="0"/>
              <w:left w:val="single" w:color="auto" w:sz="4" w:space="0"/>
              <w:bottom w:val="single" w:color="auto" w:sz="4" w:space="0"/>
              <w:right w:val="single" w:color="auto" w:sz="4" w:space="0"/>
            </w:tcBorders>
            <w:noWrap/>
            <w:vAlign w:val="center"/>
          </w:tcPr>
          <w:p>
            <w:pPr>
              <w:pStyle w:val="153"/>
              <w:jc w:val="center"/>
              <w:rPr>
                <w:b/>
                <w:bCs/>
              </w:rPr>
            </w:pPr>
            <w:r>
              <w:rPr>
                <w:rFonts w:hint="eastAsia"/>
                <w:b/>
                <w:bCs/>
              </w:rPr>
              <w:t>合计</w:t>
            </w:r>
          </w:p>
        </w:tc>
        <w:tc>
          <w:tcPr>
            <w:tcW w:w="1233" w:type="dxa"/>
            <w:tcBorders>
              <w:top w:val="single" w:color="auto" w:sz="4" w:space="0"/>
              <w:left w:val="nil"/>
              <w:bottom w:val="single" w:color="auto" w:sz="4" w:space="0"/>
              <w:right w:val="single" w:color="auto" w:sz="4" w:space="0"/>
            </w:tcBorders>
            <w:noWrap/>
            <w:vAlign w:val="center"/>
          </w:tcPr>
          <w:p>
            <w:pPr>
              <w:pStyle w:val="153"/>
              <w:jc w:val="center"/>
              <w:rPr>
                <w:b/>
                <w:bCs/>
              </w:rPr>
            </w:pPr>
            <w:r>
              <w:rPr>
                <w:b/>
                <w:bCs/>
              </w:rPr>
              <w:t>50</w:t>
            </w:r>
            <w:r>
              <w:rPr>
                <w:rFonts w:hint="eastAsia"/>
                <w:b/>
                <w:bCs/>
              </w:rPr>
              <w:t>分</w:t>
            </w:r>
          </w:p>
        </w:tc>
      </w:tr>
    </w:tbl>
    <w:p/>
    <w:p>
      <w:pPr>
        <w:pStyle w:val="3"/>
      </w:pPr>
      <w:r>
        <w:br w:type="page"/>
      </w:r>
    </w:p>
    <w:p>
      <w:pPr>
        <w:pStyle w:val="6"/>
        <w:spacing w:beforeLines="50" w:afterLines="50" w:line="560" w:lineRule="exact"/>
        <w:ind w:firstLine="0" w:firstLineChars="0"/>
        <w:rPr>
          <w:rFonts w:ascii="黑体" w:hAnsi="黑体" w:eastAsia="黑体"/>
          <w:b w:val="0"/>
          <w:sz w:val="28"/>
          <w:szCs w:val="28"/>
        </w:rPr>
      </w:pPr>
      <w:bookmarkStart w:id="843" w:name="_Toc27422"/>
      <w:bookmarkStart w:id="844" w:name="_Toc150351569"/>
      <w:bookmarkStart w:id="845" w:name="_Toc30895"/>
      <w:bookmarkStart w:id="846" w:name="_Toc128150569"/>
      <w:bookmarkStart w:id="847" w:name="_Toc20462"/>
      <w:bookmarkStart w:id="848" w:name="_Toc18491"/>
      <w:bookmarkStart w:id="849" w:name="_Toc121473165"/>
      <w:bookmarkStart w:id="850" w:name="_Toc132399044"/>
      <w:bookmarkStart w:id="851" w:name="_Toc130887809"/>
      <w:bookmarkStart w:id="852" w:name="_Toc28213"/>
      <w:bookmarkStart w:id="853" w:name="_Toc128772334"/>
      <w:bookmarkStart w:id="854" w:name="_Toc154562971"/>
      <w:r>
        <w:rPr>
          <w:rFonts w:hint="eastAsia" w:ascii="黑体" w:hAnsi="黑体" w:eastAsia="黑体"/>
          <w:b w:val="0"/>
          <w:sz w:val="28"/>
          <w:szCs w:val="28"/>
        </w:rPr>
        <w:t>附表</w:t>
      </w:r>
      <w:r>
        <w:rPr>
          <w:rFonts w:ascii="黑体" w:hAnsi="黑体" w:eastAsia="黑体"/>
          <w:b w:val="0"/>
          <w:sz w:val="28"/>
          <w:szCs w:val="28"/>
        </w:rPr>
        <w:t xml:space="preserve">5 </w:t>
      </w:r>
      <w:r>
        <w:rPr>
          <w:rFonts w:hint="eastAsia" w:ascii="黑体" w:hAnsi="黑体" w:eastAsia="黑体"/>
          <w:b w:val="0"/>
          <w:sz w:val="28"/>
          <w:szCs w:val="28"/>
        </w:rPr>
        <w:t>价格评审标准表（综合评分法）</w:t>
      </w:r>
      <w:bookmarkEnd w:id="843"/>
      <w:bookmarkEnd w:id="844"/>
      <w:bookmarkEnd w:id="845"/>
      <w:bookmarkEnd w:id="846"/>
      <w:bookmarkEnd w:id="847"/>
      <w:bookmarkEnd w:id="848"/>
      <w:bookmarkEnd w:id="849"/>
      <w:bookmarkEnd w:id="850"/>
      <w:bookmarkEnd w:id="851"/>
      <w:bookmarkEnd w:id="852"/>
      <w:bookmarkEnd w:id="853"/>
      <w:bookmarkEnd w:id="854"/>
    </w:p>
    <w:p>
      <w:pPr>
        <w:spacing w:beforeLines="5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价格评审标准表</w:t>
      </w:r>
    </w:p>
    <w:tbl>
      <w:tblPr>
        <w:tblStyle w:val="42"/>
        <w:tblW w:w="9570" w:type="dxa"/>
        <w:jc w:val="center"/>
        <w:tblLayout w:type="fixed"/>
        <w:tblCellMar>
          <w:top w:w="0" w:type="dxa"/>
          <w:left w:w="108" w:type="dxa"/>
          <w:bottom w:w="0" w:type="dxa"/>
          <w:right w:w="108" w:type="dxa"/>
        </w:tblCellMar>
      </w:tblPr>
      <w:tblGrid>
        <w:gridCol w:w="817"/>
        <w:gridCol w:w="1673"/>
        <w:gridCol w:w="4706"/>
        <w:gridCol w:w="1276"/>
        <w:gridCol w:w="1098"/>
      </w:tblGrid>
      <w:tr>
        <w:tblPrEx>
          <w:tblCellMar>
            <w:top w:w="0" w:type="dxa"/>
            <w:left w:w="108" w:type="dxa"/>
            <w:bottom w:w="0" w:type="dxa"/>
            <w:right w:w="108" w:type="dxa"/>
          </w:tblCellMar>
        </w:tblPrEx>
        <w:trPr>
          <w:trHeight w:val="11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eastAsia="楷体_GB2312"/>
                <w:sz w:val="24"/>
              </w:rPr>
            </w:pPr>
            <w:r>
              <w:rPr>
                <w:rFonts w:hint="eastAsia" w:ascii="宋体" w:hAnsi="宋体"/>
                <w:sz w:val="24"/>
              </w:rPr>
              <w:t>序号</w:t>
            </w:r>
          </w:p>
        </w:tc>
        <w:tc>
          <w:tcPr>
            <w:tcW w:w="1673"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rPr>
                <w:rFonts w:ascii="宋体" w:hAnsi="宋体"/>
                <w:sz w:val="24"/>
              </w:rPr>
            </w:pPr>
            <w:r>
              <w:rPr>
                <w:rFonts w:hint="eastAsia" w:ascii="宋体" w:hAnsi="宋体"/>
                <w:sz w:val="24"/>
              </w:rPr>
              <w:t>评审项目</w:t>
            </w:r>
          </w:p>
        </w:tc>
        <w:tc>
          <w:tcPr>
            <w:tcW w:w="4706"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rPr>
                <w:rFonts w:ascii="宋体" w:hAnsi="宋体" w:eastAsia="楷体_GB2312"/>
                <w:sz w:val="24"/>
              </w:rPr>
            </w:pPr>
            <w:r>
              <w:rPr>
                <w:rFonts w:hint="eastAsia" w:ascii="宋体" w:hAnsi="宋体"/>
                <w:sz w:val="24"/>
              </w:rPr>
              <w:t>评审内容及规则</w:t>
            </w:r>
          </w:p>
        </w:tc>
        <w:tc>
          <w:tcPr>
            <w:tcW w:w="1276"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rPr>
                <w:rFonts w:ascii="宋体" w:hAnsi="宋体"/>
                <w:sz w:val="24"/>
              </w:rPr>
            </w:pPr>
            <w:r>
              <w:rPr>
                <w:rFonts w:hint="eastAsia" w:ascii="宋体" w:hAnsi="宋体"/>
                <w:sz w:val="24"/>
              </w:rPr>
              <w:t>标准分值</w:t>
            </w:r>
          </w:p>
        </w:tc>
        <w:tc>
          <w:tcPr>
            <w:tcW w:w="1098"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rPr>
                <w:rFonts w:ascii="宋体" w:hAnsi="宋体"/>
                <w:sz w:val="24"/>
              </w:rPr>
            </w:pPr>
            <w:r>
              <w:rPr>
                <w:rFonts w:hint="eastAsia" w:ascii="宋体" w:hAnsi="宋体"/>
                <w:sz w:val="24"/>
              </w:rPr>
              <w:t>说明</w:t>
            </w:r>
          </w:p>
        </w:tc>
      </w:tr>
      <w:tr>
        <w:tblPrEx>
          <w:tblCellMar>
            <w:top w:w="0" w:type="dxa"/>
            <w:left w:w="108" w:type="dxa"/>
            <w:bottom w:w="0" w:type="dxa"/>
            <w:right w:w="108" w:type="dxa"/>
          </w:tblCellMar>
        </w:tblPrEx>
        <w:trPr>
          <w:trHeight w:val="170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eastAsia="楷体_GB2312"/>
                <w:sz w:val="24"/>
              </w:rPr>
            </w:pPr>
            <w:r>
              <w:rPr>
                <w:rFonts w:ascii="宋体" w:hAnsi="宋体"/>
                <w:sz w:val="24"/>
              </w:rPr>
              <w:t>1</w:t>
            </w:r>
          </w:p>
        </w:tc>
        <w:tc>
          <w:tcPr>
            <w:tcW w:w="1673"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rPr>
                <w:rFonts w:ascii="宋体" w:hAnsi="宋体"/>
                <w:sz w:val="24"/>
              </w:rPr>
            </w:pPr>
            <w:r>
              <w:rPr>
                <w:rFonts w:hint="eastAsia" w:ascii="宋体" w:hAnsi="宋体"/>
                <w:sz w:val="24"/>
              </w:rPr>
              <w:t>价格评审</w:t>
            </w:r>
          </w:p>
        </w:tc>
        <w:tc>
          <w:tcPr>
            <w:tcW w:w="4706"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rPr>
                <w:rFonts w:ascii="宋体" w:hAnsi="宋体" w:eastAsia="楷体_GB2312"/>
                <w:sz w:val="24"/>
              </w:rPr>
            </w:pPr>
            <w:r>
              <w:rPr>
                <w:rFonts w:hint="eastAsia" w:ascii="宋体" w:hAnsi="宋体"/>
                <w:sz w:val="24"/>
              </w:rPr>
              <w:t>低价优先法：满足谈判文件要求且报价最低的为评审基准价，价格得分</w:t>
            </w:r>
            <w:r>
              <w:rPr>
                <w:rFonts w:ascii="宋体" w:hAnsi="宋体"/>
                <w:sz w:val="24"/>
              </w:rPr>
              <w:t>=（评审基准价/报价）×标准分值</w:t>
            </w:r>
          </w:p>
        </w:tc>
        <w:tc>
          <w:tcPr>
            <w:tcW w:w="1276"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rPr>
                <w:rFonts w:ascii="宋体" w:hAnsi="宋体"/>
                <w:sz w:val="24"/>
              </w:rPr>
            </w:pPr>
            <w:r>
              <w:rPr>
                <w:rFonts w:hint="eastAsia" w:ascii="宋体" w:hAnsi="宋体"/>
                <w:sz w:val="24"/>
              </w:rPr>
              <w:t>30</w:t>
            </w:r>
          </w:p>
        </w:tc>
        <w:tc>
          <w:tcPr>
            <w:tcW w:w="1098" w:type="dxa"/>
            <w:tcBorders>
              <w:top w:val="single" w:color="auto" w:sz="4" w:space="0"/>
              <w:left w:val="nil"/>
              <w:bottom w:val="single" w:color="auto" w:sz="4" w:space="0"/>
              <w:right w:val="single" w:color="auto" w:sz="4" w:space="0"/>
            </w:tcBorders>
            <w:vAlign w:val="center"/>
          </w:tcPr>
          <w:p>
            <w:pPr>
              <w:widowControl/>
              <w:snapToGrid w:val="0"/>
              <w:spacing w:line="360" w:lineRule="exact"/>
              <w:rPr>
                <w:rFonts w:ascii="宋体" w:hAnsi="宋体"/>
                <w:sz w:val="24"/>
              </w:rPr>
            </w:pPr>
          </w:p>
        </w:tc>
      </w:tr>
    </w:tbl>
    <w:p>
      <w:pPr>
        <w:adjustRightInd w:val="0"/>
        <w:snapToGrid w:val="0"/>
        <w:spacing w:beforeLines="50" w:line="560" w:lineRule="exact"/>
        <w:ind w:firstLine="711"/>
        <w:jc w:val="center"/>
        <w:rPr>
          <w:sz w:val="36"/>
          <w:szCs w:val="36"/>
          <w:lang w:val="zh-CN"/>
        </w:rPr>
        <w:sectPr>
          <w:headerReference r:id="rId18" w:type="default"/>
          <w:footerReference r:id="rId19" w:type="default"/>
          <w:pgSz w:w="11906" w:h="16838"/>
          <w:pgMar w:top="1418" w:right="1134" w:bottom="1418" w:left="1418" w:header="851" w:footer="851" w:gutter="0"/>
          <w:cols w:space="720" w:num="1"/>
          <w:docGrid w:linePitch="388" w:charSpace="-1260"/>
        </w:sectPr>
      </w:pPr>
      <w:bookmarkStart w:id="855" w:name="_Toc28648"/>
      <w:bookmarkStart w:id="856" w:name="_Toc31599"/>
      <w:r>
        <w:rPr>
          <w:rFonts w:hint="eastAsia"/>
          <w:sz w:val="36"/>
          <w:szCs w:val="36"/>
          <w:lang w:val="zh-CN"/>
        </w:rPr>
        <w:br w:type="page"/>
      </w:r>
    </w:p>
    <w:p>
      <w:pPr>
        <w:autoSpaceDE w:val="0"/>
        <w:autoSpaceDN w:val="0"/>
        <w:adjustRightInd w:val="0"/>
        <w:spacing w:line="560" w:lineRule="exact"/>
        <w:jc w:val="center"/>
        <w:outlineLvl w:val="0"/>
        <w:rPr>
          <w:rFonts w:eastAsia="方正小标宋简体"/>
          <w:kern w:val="0"/>
          <w:sz w:val="44"/>
          <w:szCs w:val="44"/>
        </w:rPr>
      </w:pPr>
      <w:bookmarkStart w:id="857" w:name="_Toc5554"/>
      <w:bookmarkStart w:id="858" w:name="_Toc121473166"/>
      <w:bookmarkStart w:id="859" w:name="_Toc128772335"/>
      <w:bookmarkStart w:id="860" w:name="_Toc128150570"/>
      <w:bookmarkStart w:id="861" w:name="_Toc132399045"/>
      <w:bookmarkStart w:id="862" w:name="_Toc130887810"/>
      <w:bookmarkStart w:id="863" w:name="_Toc154562972"/>
      <w:bookmarkStart w:id="864" w:name="_Toc29364"/>
      <w:bookmarkStart w:id="865" w:name="_Toc30216"/>
      <w:bookmarkStart w:id="866" w:name="_Toc150351570"/>
      <w:r>
        <w:rPr>
          <w:rFonts w:hint="eastAsia" w:eastAsia="方正小标宋简体"/>
          <w:kern w:val="0"/>
          <w:sz w:val="44"/>
          <w:szCs w:val="44"/>
        </w:rPr>
        <w:t>第五章</w:t>
      </w:r>
      <w:bookmarkStart w:id="867" w:name="_Hlk112676562"/>
      <w:r>
        <w:rPr>
          <w:rFonts w:hint="eastAsia" w:eastAsia="方正小标宋简体"/>
          <w:kern w:val="0"/>
          <w:sz w:val="44"/>
          <w:szCs w:val="44"/>
          <w:lang w:val="en-US" w:eastAsia="zh-CN"/>
        </w:rPr>
        <w:t xml:space="preserve">  </w:t>
      </w:r>
      <w:r>
        <w:rPr>
          <w:rFonts w:hint="eastAsia" w:eastAsia="方正小标宋简体"/>
          <w:kern w:val="0"/>
          <w:sz w:val="44"/>
          <w:szCs w:val="44"/>
        </w:rPr>
        <w:t>竞争性谈判</w:t>
      </w:r>
      <w:bookmarkEnd w:id="867"/>
      <w:r>
        <w:rPr>
          <w:rFonts w:hint="eastAsia" w:eastAsia="方正小标宋简体"/>
          <w:kern w:val="0"/>
          <w:sz w:val="44"/>
          <w:szCs w:val="44"/>
        </w:rPr>
        <w:t>公告</w:t>
      </w:r>
      <w:bookmarkEnd w:id="786"/>
      <w:bookmarkEnd w:id="787"/>
      <w:bookmarkEnd w:id="788"/>
      <w:bookmarkEnd w:id="789"/>
      <w:bookmarkEnd w:id="790"/>
      <w:bookmarkEnd w:id="791"/>
      <w:bookmarkEnd w:id="855"/>
      <w:bookmarkEnd w:id="856"/>
      <w:bookmarkEnd w:id="857"/>
      <w:bookmarkEnd w:id="858"/>
      <w:bookmarkEnd w:id="859"/>
      <w:bookmarkEnd w:id="860"/>
      <w:bookmarkEnd w:id="861"/>
      <w:bookmarkEnd w:id="862"/>
      <w:bookmarkEnd w:id="863"/>
      <w:bookmarkEnd w:id="864"/>
      <w:bookmarkEnd w:id="865"/>
      <w:bookmarkEnd w:id="866"/>
    </w:p>
    <w:p>
      <w:pPr>
        <w:tabs>
          <w:tab w:val="left" w:pos="987"/>
        </w:tabs>
        <w:spacing w:line="560" w:lineRule="exact"/>
        <w:ind w:firstLine="560" w:firstLineChars="200"/>
        <w:rPr>
          <w:sz w:val="28"/>
          <w:szCs w:val="28"/>
        </w:rPr>
      </w:pPr>
      <w:r>
        <w:rPr>
          <w:rFonts w:hint="eastAsia"/>
          <w:sz w:val="28"/>
          <w:szCs w:val="28"/>
        </w:rPr>
        <w:t>我单位就以下项目进行国内</w:t>
      </w:r>
      <w:r>
        <w:rPr>
          <w:rFonts w:hint="eastAsia"/>
          <w:bCs/>
          <w:sz w:val="28"/>
          <w:szCs w:val="28"/>
        </w:rPr>
        <w:t>竞争性谈判采购</w:t>
      </w:r>
      <w:r>
        <w:rPr>
          <w:rFonts w:hint="eastAsia"/>
          <w:sz w:val="28"/>
          <w:szCs w:val="28"/>
        </w:rPr>
        <w:t>，采购资金已全部落实，欢迎符合条件的供应商参加谈判。</w:t>
      </w:r>
    </w:p>
    <w:p>
      <w:pPr>
        <w:spacing w:line="560" w:lineRule="exact"/>
        <w:ind w:firstLine="560" w:firstLineChars="200"/>
        <w:rPr>
          <w:rFonts w:eastAsia="黑体"/>
          <w:bCs/>
          <w:szCs w:val="28"/>
        </w:rPr>
      </w:pPr>
      <w:r>
        <w:rPr>
          <w:rFonts w:hint="eastAsia" w:eastAsia="黑体"/>
          <w:bCs/>
          <w:sz w:val="28"/>
          <w:szCs w:val="28"/>
        </w:rPr>
        <w:t>一、项目名称</w:t>
      </w:r>
      <w:r>
        <w:rPr>
          <w:rFonts w:hint="eastAsia" w:eastAsia="黑体"/>
          <w:bCs/>
          <w:szCs w:val="28"/>
        </w:rPr>
        <w:t>：</w:t>
      </w:r>
      <w:r>
        <w:rPr>
          <w:rFonts w:hint="eastAsia" w:ascii="仿宋_GB2312" w:eastAsia="仿宋_GB2312"/>
          <w:sz w:val="32"/>
          <w:szCs w:val="32"/>
          <w:u w:val="single"/>
        </w:rPr>
        <w:t>教育片制作（2024-JLJYAG-001）</w:t>
      </w:r>
      <w:r>
        <w:rPr>
          <w:rFonts w:eastAsia="黑体"/>
          <w:bCs/>
          <w:szCs w:val="28"/>
          <w:u w:val="single"/>
        </w:rPr>
        <w:t xml:space="preserve">        </w:t>
      </w:r>
    </w:p>
    <w:p>
      <w:pPr>
        <w:tabs>
          <w:tab w:val="left" w:pos="0"/>
          <w:tab w:val="left" w:pos="1122"/>
        </w:tabs>
        <w:spacing w:line="560" w:lineRule="exact"/>
        <w:ind w:firstLine="560" w:firstLineChars="200"/>
        <w:rPr>
          <w:rFonts w:eastAsia="黑体"/>
          <w:bCs/>
          <w:sz w:val="28"/>
          <w:szCs w:val="28"/>
        </w:rPr>
      </w:pPr>
      <w:r>
        <w:rPr>
          <w:rFonts w:hint="eastAsia" w:eastAsia="黑体"/>
          <w:bCs/>
          <w:sz w:val="28"/>
          <w:szCs w:val="28"/>
        </w:rPr>
        <w:t>二、项目概况：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450"/>
        <w:gridCol w:w="1726"/>
        <w:gridCol w:w="1173"/>
        <w:gridCol w:w="1128"/>
        <w:gridCol w:w="1179"/>
        <w:gridCol w:w="1228"/>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06" w:type="dxa"/>
            <w:vAlign w:val="center"/>
          </w:tcPr>
          <w:p>
            <w:pPr>
              <w:spacing w:line="360" w:lineRule="exact"/>
              <w:jc w:val="center"/>
              <w:rPr>
                <w:rFonts w:ascii="宋体" w:hAnsi="宋体"/>
                <w:snapToGrid w:val="0"/>
                <w:sz w:val="24"/>
              </w:rPr>
            </w:pPr>
            <w:r>
              <w:rPr>
                <w:rFonts w:hint="eastAsia" w:ascii="宋体" w:hAnsi="宋体"/>
                <w:snapToGrid w:val="0"/>
                <w:sz w:val="24"/>
              </w:rPr>
              <w:t>序号</w:t>
            </w:r>
          </w:p>
        </w:tc>
        <w:tc>
          <w:tcPr>
            <w:tcW w:w="2176" w:type="dxa"/>
            <w:gridSpan w:val="2"/>
            <w:vAlign w:val="center"/>
          </w:tcPr>
          <w:p>
            <w:pPr>
              <w:spacing w:line="360" w:lineRule="exact"/>
              <w:jc w:val="center"/>
              <w:rPr>
                <w:rFonts w:ascii="宋体" w:hAnsi="宋体"/>
                <w:snapToGrid w:val="0"/>
                <w:sz w:val="24"/>
              </w:rPr>
            </w:pPr>
            <w:r>
              <w:rPr>
                <w:rFonts w:hint="eastAsia" w:ascii="宋体" w:hAnsi="宋体"/>
                <w:snapToGrid w:val="0"/>
                <w:sz w:val="24"/>
              </w:rPr>
              <w:t>服务名称</w:t>
            </w:r>
          </w:p>
        </w:tc>
        <w:tc>
          <w:tcPr>
            <w:tcW w:w="1173" w:type="dxa"/>
            <w:vAlign w:val="center"/>
          </w:tcPr>
          <w:p>
            <w:pPr>
              <w:spacing w:line="360" w:lineRule="exact"/>
              <w:jc w:val="center"/>
              <w:rPr>
                <w:rFonts w:hint="eastAsia" w:ascii="宋体" w:hAnsi="宋体"/>
                <w:snapToGrid w:val="0"/>
                <w:sz w:val="24"/>
              </w:rPr>
            </w:pPr>
            <w:r>
              <w:rPr>
                <w:rFonts w:hint="eastAsia" w:ascii="宋体" w:hAnsi="宋体"/>
                <w:snapToGrid w:val="0"/>
                <w:sz w:val="24"/>
              </w:rPr>
              <w:t>服务</w:t>
            </w:r>
          </w:p>
          <w:p>
            <w:pPr>
              <w:spacing w:line="360" w:lineRule="exact"/>
              <w:jc w:val="center"/>
              <w:rPr>
                <w:rFonts w:ascii="宋体" w:hAnsi="宋体"/>
                <w:snapToGrid w:val="0"/>
                <w:sz w:val="24"/>
              </w:rPr>
            </w:pPr>
            <w:r>
              <w:rPr>
                <w:rFonts w:hint="eastAsia" w:ascii="宋体" w:hAnsi="宋体"/>
                <w:snapToGrid w:val="0"/>
                <w:sz w:val="24"/>
              </w:rPr>
              <w:t>要求</w:t>
            </w:r>
          </w:p>
        </w:tc>
        <w:tc>
          <w:tcPr>
            <w:tcW w:w="1128" w:type="dxa"/>
            <w:vAlign w:val="center"/>
          </w:tcPr>
          <w:p>
            <w:pPr>
              <w:spacing w:line="360" w:lineRule="exact"/>
              <w:jc w:val="center"/>
              <w:rPr>
                <w:rFonts w:ascii="宋体" w:hAnsi="宋体"/>
                <w:snapToGrid w:val="0"/>
                <w:sz w:val="24"/>
              </w:rPr>
            </w:pPr>
            <w:r>
              <w:rPr>
                <w:rFonts w:hint="eastAsia" w:ascii="宋体" w:hAnsi="宋体"/>
                <w:snapToGrid w:val="0"/>
                <w:sz w:val="24"/>
              </w:rPr>
              <w:t>服务地点</w:t>
            </w:r>
          </w:p>
        </w:tc>
        <w:tc>
          <w:tcPr>
            <w:tcW w:w="1179" w:type="dxa"/>
          </w:tcPr>
          <w:p>
            <w:pPr>
              <w:spacing w:line="360" w:lineRule="exact"/>
              <w:jc w:val="center"/>
              <w:rPr>
                <w:rFonts w:hint="eastAsia" w:ascii="宋体" w:hAnsi="宋体"/>
                <w:bCs/>
                <w:spacing w:val="-4"/>
                <w:sz w:val="24"/>
              </w:rPr>
            </w:pPr>
            <w:r>
              <w:rPr>
                <w:rFonts w:hint="eastAsia" w:ascii="宋体" w:hAnsi="宋体"/>
                <w:bCs/>
                <w:spacing w:val="-4"/>
                <w:sz w:val="24"/>
              </w:rPr>
              <w:t>交付时间</w:t>
            </w:r>
          </w:p>
        </w:tc>
        <w:tc>
          <w:tcPr>
            <w:tcW w:w="1228" w:type="dxa"/>
            <w:vAlign w:val="center"/>
          </w:tcPr>
          <w:p>
            <w:pPr>
              <w:spacing w:line="360" w:lineRule="exact"/>
              <w:jc w:val="center"/>
              <w:rPr>
                <w:rFonts w:ascii="宋体" w:hAnsi="宋体"/>
                <w:snapToGrid w:val="0"/>
                <w:sz w:val="24"/>
              </w:rPr>
            </w:pPr>
            <w:r>
              <w:rPr>
                <w:rFonts w:ascii="宋体" w:hAnsi="宋体"/>
                <w:bCs/>
                <w:spacing w:val="-4"/>
                <w:sz w:val="24"/>
              </w:rPr>
              <w:t>服务期限</w:t>
            </w:r>
          </w:p>
        </w:tc>
        <w:tc>
          <w:tcPr>
            <w:tcW w:w="606" w:type="dxa"/>
            <w:vAlign w:val="center"/>
          </w:tcPr>
          <w:p>
            <w:pPr>
              <w:spacing w:line="360" w:lineRule="exact"/>
              <w:jc w:val="center"/>
              <w:rPr>
                <w:rFonts w:ascii="宋体" w:hAnsi="宋体"/>
                <w:snapToGrid w:val="0"/>
                <w:sz w:val="24"/>
              </w:rPr>
            </w:pPr>
            <w:r>
              <w:rPr>
                <w:rFonts w:hint="eastAsia" w:ascii="宋体" w:hAnsi="宋体"/>
                <w:snapToGrid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06" w:type="dxa"/>
            <w:vAlign w:val="center"/>
          </w:tcPr>
          <w:p>
            <w:pPr>
              <w:spacing w:line="360" w:lineRule="exact"/>
              <w:jc w:val="center"/>
              <w:rPr>
                <w:rFonts w:ascii="宋体" w:hAnsi="宋体"/>
                <w:sz w:val="24"/>
              </w:rPr>
            </w:pPr>
            <w:r>
              <w:rPr>
                <w:rFonts w:ascii="宋体" w:hAnsi="宋体"/>
                <w:sz w:val="24"/>
              </w:rPr>
              <w:t>1</w:t>
            </w:r>
          </w:p>
        </w:tc>
        <w:tc>
          <w:tcPr>
            <w:tcW w:w="2176" w:type="dxa"/>
            <w:gridSpan w:val="2"/>
            <w:vAlign w:val="center"/>
          </w:tcPr>
          <w:p>
            <w:pPr>
              <w:spacing w:line="360" w:lineRule="exact"/>
              <w:jc w:val="center"/>
              <w:rPr>
                <w:rFonts w:ascii="宋体" w:hAnsi="宋体"/>
                <w:sz w:val="24"/>
              </w:rPr>
            </w:pPr>
            <w:r>
              <w:rPr>
                <w:rFonts w:hint="eastAsia" w:ascii="宋体" w:hAnsi="宋体"/>
                <w:sz w:val="24"/>
                <w:szCs w:val="24"/>
              </w:rPr>
              <w:t>教育片制作</w:t>
            </w:r>
          </w:p>
        </w:tc>
        <w:tc>
          <w:tcPr>
            <w:tcW w:w="1173" w:type="dxa"/>
            <w:vAlign w:val="center"/>
          </w:tcPr>
          <w:p>
            <w:pPr>
              <w:spacing w:line="360" w:lineRule="exact"/>
              <w:jc w:val="center"/>
              <w:rPr>
                <w:rFonts w:ascii="宋体" w:hAnsi="宋体"/>
                <w:sz w:val="24"/>
              </w:rPr>
            </w:pPr>
            <w:r>
              <w:rPr>
                <w:rFonts w:ascii="宋体" w:hAnsi="宋体"/>
                <w:sz w:val="24"/>
              </w:rPr>
              <w:t>详见谈判文件</w:t>
            </w:r>
          </w:p>
        </w:tc>
        <w:tc>
          <w:tcPr>
            <w:tcW w:w="1128" w:type="dxa"/>
            <w:vAlign w:val="center"/>
          </w:tcPr>
          <w:p>
            <w:pPr>
              <w:spacing w:line="360" w:lineRule="exact"/>
              <w:jc w:val="center"/>
              <w:rPr>
                <w:rFonts w:ascii="宋体" w:hAnsi="宋体"/>
                <w:sz w:val="24"/>
              </w:rPr>
            </w:pPr>
            <w:r>
              <w:rPr>
                <w:rFonts w:ascii="宋体" w:hAnsi="宋体"/>
                <w:sz w:val="24"/>
              </w:rPr>
              <w:t>重庆市</w:t>
            </w:r>
          </w:p>
        </w:tc>
        <w:tc>
          <w:tcPr>
            <w:tcW w:w="1179" w:type="dxa"/>
          </w:tcPr>
          <w:p>
            <w:pPr>
              <w:spacing w:line="360" w:lineRule="exact"/>
              <w:rPr>
                <w:rFonts w:hint="eastAsia" w:ascii="宋体" w:hAnsi="宋体"/>
                <w:sz w:val="24"/>
              </w:rPr>
            </w:pPr>
            <w:r>
              <w:rPr>
                <w:rFonts w:hint="eastAsia" w:ascii="宋体" w:hAnsi="宋体"/>
                <w:sz w:val="24"/>
              </w:rPr>
              <w:t>合同签订后</w:t>
            </w:r>
            <w:r>
              <w:rPr>
                <w:rFonts w:ascii="宋体" w:hAnsi="宋体"/>
                <w:sz w:val="24"/>
              </w:rPr>
              <w:t>20天</w:t>
            </w:r>
            <w:r>
              <w:rPr>
                <w:rFonts w:hint="eastAsia" w:ascii="宋体" w:hAnsi="宋体"/>
                <w:sz w:val="24"/>
              </w:rPr>
              <w:t>内</w:t>
            </w:r>
          </w:p>
        </w:tc>
        <w:tc>
          <w:tcPr>
            <w:tcW w:w="1228" w:type="dxa"/>
            <w:vAlign w:val="center"/>
          </w:tcPr>
          <w:p>
            <w:pPr>
              <w:spacing w:line="360" w:lineRule="exact"/>
              <w:rPr>
                <w:rFonts w:ascii="宋体" w:hAnsi="宋体"/>
                <w:sz w:val="24"/>
              </w:rPr>
            </w:pPr>
            <w:r>
              <w:rPr>
                <w:rFonts w:hint="eastAsia" w:ascii="宋体" w:hAnsi="宋体"/>
                <w:sz w:val="24"/>
              </w:rPr>
              <w:t>成片交付后2年内</w:t>
            </w:r>
          </w:p>
        </w:tc>
        <w:tc>
          <w:tcPr>
            <w:tcW w:w="606" w:type="dxa"/>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56" w:type="dxa"/>
            <w:gridSpan w:val="2"/>
          </w:tcPr>
          <w:p>
            <w:pPr>
              <w:spacing w:line="360" w:lineRule="exact"/>
              <w:jc w:val="left"/>
              <w:rPr>
                <w:rFonts w:hint="eastAsia" w:ascii="宋体" w:hAnsi="宋体"/>
                <w:sz w:val="24"/>
              </w:rPr>
            </w:pPr>
          </w:p>
        </w:tc>
        <w:tc>
          <w:tcPr>
            <w:tcW w:w="7040" w:type="dxa"/>
            <w:gridSpan w:val="6"/>
            <w:vAlign w:val="center"/>
          </w:tcPr>
          <w:p>
            <w:pPr>
              <w:spacing w:line="360" w:lineRule="exact"/>
              <w:jc w:val="left"/>
              <w:rPr>
                <w:rFonts w:ascii="宋体" w:hAnsi="宋体"/>
                <w:sz w:val="24"/>
              </w:rPr>
            </w:pPr>
            <w:r>
              <w:rPr>
                <w:rFonts w:hint="eastAsia" w:ascii="宋体" w:hAnsi="宋体"/>
                <w:sz w:val="24"/>
              </w:rPr>
              <w:t>说明：</w:t>
            </w:r>
            <w:r>
              <w:rPr>
                <w:rFonts w:ascii="宋体" w:hAnsi="宋体"/>
                <w:sz w:val="24"/>
              </w:rPr>
              <w:t>报价供应商</w:t>
            </w:r>
            <w:r>
              <w:rPr>
                <w:rFonts w:hint="eastAsia" w:ascii="宋体" w:hAnsi="宋体"/>
                <w:sz w:val="24"/>
              </w:rPr>
              <w:t>应当</w:t>
            </w:r>
            <w:r>
              <w:rPr>
                <w:rFonts w:ascii="宋体" w:hAnsi="宋体"/>
                <w:sz w:val="24"/>
              </w:rPr>
              <w:t>对所投包内所有</w:t>
            </w:r>
            <w:r>
              <w:rPr>
                <w:rFonts w:hint="eastAsia" w:ascii="宋体" w:hAnsi="宋体"/>
                <w:sz w:val="24"/>
              </w:rPr>
              <w:t>服务内容</w:t>
            </w:r>
            <w:r>
              <w:rPr>
                <w:rFonts w:ascii="宋体" w:hAnsi="宋体"/>
                <w:sz w:val="24"/>
              </w:rPr>
              <w:t>进行</w:t>
            </w:r>
            <w:r>
              <w:rPr>
                <w:rFonts w:hint="eastAsia" w:ascii="宋体" w:hAnsi="宋体"/>
                <w:sz w:val="24"/>
              </w:rPr>
              <w:t>唯一</w:t>
            </w:r>
            <w:r>
              <w:rPr>
                <w:rFonts w:ascii="宋体" w:hAnsi="宋体"/>
                <w:sz w:val="24"/>
              </w:rPr>
              <w:t>报价，否则视为无效</w:t>
            </w:r>
            <w:r>
              <w:rPr>
                <w:rFonts w:hint="eastAsia" w:ascii="宋体" w:hAnsi="宋体"/>
                <w:sz w:val="24"/>
              </w:rPr>
              <w:t>报价</w:t>
            </w:r>
            <w:r>
              <w:rPr>
                <w:rFonts w:ascii="宋体" w:hAnsi="宋体"/>
                <w:sz w:val="24"/>
              </w:rPr>
              <w:t>。</w:t>
            </w:r>
          </w:p>
        </w:tc>
      </w:tr>
    </w:tbl>
    <w:p>
      <w:pPr>
        <w:spacing w:line="560" w:lineRule="exact"/>
        <w:ind w:firstLine="560" w:firstLineChars="200"/>
        <w:rPr>
          <w:rFonts w:ascii="宋体" w:hAnsi="宋体"/>
          <w:bCs/>
          <w:sz w:val="28"/>
          <w:szCs w:val="28"/>
        </w:rPr>
      </w:pPr>
      <w:r>
        <w:rPr>
          <w:rFonts w:ascii="宋体" w:hAnsi="宋体"/>
          <w:bCs/>
          <w:sz w:val="28"/>
          <w:szCs w:val="28"/>
        </w:rPr>
        <w:t>1.本项目是否接受联合体</w:t>
      </w:r>
      <w:r>
        <w:rPr>
          <w:rFonts w:hint="eastAsia" w:ascii="宋体" w:hAnsi="宋体"/>
          <w:bCs/>
          <w:sz w:val="28"/>
          <w:szCs w:val="28"/>
        </w:rPr>
        <w:t>谈判：</w:t>
      </w:r>
      <w:r>
        <w:rPr>
          <w:rFonts w:ascii="宋体" w:hAnsi="宋体"/>
          <w:bCs/>
          <w:sz w:val="28"/>
          <w:szCs w:val="28"/>
          <w:u w:val="single"/>
        </w:rPr>
        <w:t xml:space="preserve">   </w:t>
      </w:r>
      <w:r>
        <w:rPr>
          <w:rFonts w:hint="eastAsia" w:ascii="宋体" w:hAnsi="宋体"/>
          <w:bCs/>
          <w:sz w:val="28"/>
          <w:szCs w:val="28"/>
          <w:u w:val="single"/>
        </w:rPr>
        <w:t>否</w:t>
      </w:r>
      <w:r>
        <w:rPr>
          <w:rFonts w:ascii="宋体" w:hAnsi="宋体"/>
          <w:bCs/>
          <w:sz w:val="28"/>
          <w:szCs w:val="28"/>
          <w:u w:val="single"/>
        </w:rPr>
        <w:t xml:space="preserve">   </w:t>
      </w:r>
      <w:r>
        <w:rPr>
          <w:rFonts w:hint="eastAsia" w:ascii="宋体" w:hAnsi="宋体"/>
          <w:bCs/>
          <w:sz w:val="28"/>
          <w:szCs w:val="28"/>
        </w:rPr>
        <w:t>；</w:t>
      </w:r>
    </w:p>
    <w:p>
      <w:pPr>
        <w:spacing w:line="560" w:lineRule="exact"/>
        <w:ind w:firstLine="560" w:firstLineChars="200"/>
        <w:rPr>
          <w:rFonts w:ascii="宋体" w:hAnsi="宋体"/>
          <w:bCs/>
          <w:sz w:val="28"/>
          <w:szCs w:val="28"/>
          <w:u w:val="single"/>
        </w:rPr>
      </w:pPr>
      <w:r>
        <w:rPr>
          <w:rFonts w:ascii="宋体" w:hAnsi="宋体"/>
          <w:bCs/>
          <w:sz w:val="28"/>
          <w:szCs w:val="28"/>
        </w:rPr>
        <w:t>2.项目预算：</w:t>
      </w:r>
      <w:r>
        <w:rPr>
          <w:rFonts w:ascii="宋体" w:hAnsi="宋体"/>
          <w:bCs/>
          <w:sz w:val="28"/>
          <w:szCs w:val="28"/>
          <w:u w:val="single"/>
        </w:rPr>
        <w:t xml:space="preserve">   </w:t>
      </w:r>
      <w:r>
        <w:rPr>
          <w:rFonts w:hint="eastAsia" w:ascii="宋体" w:hAnsi="宋体"/>
          <w:bCs/>
          <w:sz w:val="28"/>
          <w:szCs w:val="28"/>
          <w:u w:val="single"/>
          <w:lang w:val="en-US" w:eastAsia="zh-CN"/>
        </w:rPr>
        <w:t>18</w:t>
      </w:r>
      <w:r>
        <w:rPr>
          <w:rFonts w:ascii="宋体" w:hAnsi="宋体"/>
          <w:bCs/>
          <w:sz w:val="28"/>
          <w:szCs w:val="28"/>
          <w:u w:val="single"/>
        </w:rPr>
        <w:t xml:space="preserve">万元         </w:t>
      </w:r>
      <w:r>
        <w:rPr>
          <w:rFonts w:hint="eastAsia" w:ascii="宋体" w:hAnsi="宋体"/>
          <w:bCs/>
          <w:sz w:val="28"/>
          <w:szCs w:val="28"/>
        </w:rPr>
        <w:t>；</w:t>
      </w:r>
    </w:p>
    <w:p>
      <w:pPr>
        <w:spacing w:line="560" w:lineRule="exact"/>
        <w:ind w:firstLine="560" w:firstLineChars="200"/>
        <w:rPr>
          <w:rFonts w:ascii="宋体" w:hAnsi="宋体"/>
          <w:bCs/>
          <w:sz w:val="24"/>
          <w:szCs w:val="36"/>
        </w:rPr>
      </w:pPr>
      <w:r>
        <w:rPr>
          <w:rFonts w:ascii="宋体" w:hAnsi="宋体"/>
          <w:bCs/>
          <w:sz w:val="28"/>
          <w:szCs w:val="28"/>
        </w:rPr>
        <w:t>3.本项目</w:t>
      </w:r>
      <w:r>
        <w:rPr>
          <w:rFonts w:hint="eastAsia" w:ascii="宋体" w:hAnsi="宋体"/>
          <w:bCs/>
          <w:sz w:val="28"/>
          <w:szCs w:val="28"/>
        </w:rPr>
        <w:t>确定</w:t>
      </w:r>
      <w:r>
        <w:rPr>
          <w:rFonts w:ascii="宋体" w:hAnsi="宋体"/>
          <w:bCs/>
          <w:sz w:val="28"/>
          <w:szCs w:val="28"/>
          <w:u w:val="single"/>
        </w:rPr>
        <w:t xml:space="preserve">  1  </w:t>
      </w:r>
      <w:r>
        <w:rPr>
          <w:rFonts w:hint="eastAsia" w:ascii="宋体" w:hAnsi="宋体"/>
          <w:bCs/>
          <w:sz w:val="28"/>
          <w:szCs w:val="28"/>
        </w:rPr>
        <w:t>家供应商成交。</w:t>
      </w:r>
    </w:p>
    <w:p>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三、报价供应商资格条件</w:t>
      </w:r>
    </w:p>
    <w:p>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（二）国有企业；事业单位；军队单位；成立3年以上的非外资（含港澳台）独资或控股企业；</w:t>
      </w:r>
    </w:p>
    <w:p>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pPr>
        <w:spacing w:line="560" w:lineRule="exact"/>
        <w:ind w:firstLine="560" w:firstLineChars="200"/>
        <w:rPr>
          <w:rFonts w:ascii="宋体" w:hAnsi="宋体"/>
          <w:bCs/>
          <w:sz w:val="28"/>
          <w:szCs w:val="28"/>
        </w:rPr>
      </w:pPr>
      <w:r>
        <w:rPr>
          <w:rFonts w:hint="eastAsia" w:ascii="宋体" w:hAnsi="宋体"/>
          <w:bCs/>
          <w:sz w:val="28"/>
          <w:szCs w:val="28"/>
        </w:rPr>
        <w:t>（六）参加军队采购活动前</w:t>
      </w:r>
      <w:r>
        <w:rPr>
          <w:rFonts w:ascii="宋体" w:hAnsi="宋体"/>
          <w:bCs/>
          <w:sz w:val="28"/>
          <w:szCs w:val="28"/>
        </w:rPr>
        <w:t>3年内，在经营活动中没有受到刑事处罚或者责令停产停业、吊销许可证或者执照、较大数额罚款（200万元以上）等重大违法记录；</w:t>
      </w:r>
    </w:p>
    <w:p>
      <w:pPr>
        <w:spacing w:line="560" w:lineRule="exact"/>
        <w:ind w:firstLine="560" w:firstLineChars="200"/>
        <w:rPr>
          <w:rFonts w:ascii="宋体" w:hAnsi="宋体"/>
          <w:bCs/>
          <w:sz w:val="28"/>
          <w:szCs w:val="28"/>
        </w:rPr>
      </w:pPr>
      <w:r>
        <w:rPr>
          <w:rFonts w:hint="eastAsia" w:ascii="宋体" w:hAnsi="宋体"/>
          <w:bCs/>
          <w:sz w:val="28"/>
          <w:szCs w:val="28"/>
        </w:rPr>
        <w:t>（七）未被中国政府采购网（</w:t>
      </w:r>
      <w:r>
        <w:rPr>
          <w:rFonts w:ascii="宋体" w:hAnsi="宋体"/>
          <w:bCs/>
          <w:sz w:val="28"/>
          <w:szCs w:val="28"/>
        </w:rPr>
        <w:t>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spacing w:line="560" w:lineRule="exact"/>
        <w:ind w:firstLine="560" w:firstLineChars="200"/>
        <w:rPr>
          <w:rFonts w:ascii="宋体" w:hAnsi="宋体"/>
          <w:bCs/>
          <w:sz w:val="32"/>
          <w:szCs w:val="44"/>
        </w:rPr>
      </w:pPr>
      <w:r>
        <w:rPr>
          <w:rFonts w:hint="eastAsia" w:ascii="宋体" w:hAnsi="宋体"/>
          <w:bCs/>
          <w:sz w:val="28"/>
          <w:szCs w:val="28"/>
        </w:rPr>
        <w:t>（八）投标企业应当具备服务履约的能力。</w:t>
      </w:r>
    </w:p>
    <w:p>
      <w:pPr>
        <w:tabs>
          <w:tab w:val="left" w:pos="0"/>
          <w:tab w:val="left" w:pos="987"/>
          <w:tab w:val="left" w:pos="1122"/>
        </w:tabs>
        <w:spacing w:line="560" w:lineRule="exact"/>
        <w:ind w:firstLine="560" w:firstLineChars="200"/>
        <w:rPr>
          <w:rFonts w:eastAsia="黑体"/>
          <w:bCs/>
          <w:sz w:val="24"/>
          <w:szCs w:val="36"/>
        </w:rPr>
      </w:pPr>
      <w:r>
        <w:rPr>
          <w:rFonts w:hint="eastAsia" w:ascii="黑体" w:hAnsi="黑体" w:eastAsia="黑体" w:cs="黑体"/>
          <w:bCs/>
          <w:sz w:val="28"/>
          <w:szCs w:val="28"/>
        </w:rPr>
        <w:t>四、谈判文件申领时间、地点、方式</w:t>
      </w:r>
    </w:p>
    <w:p>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rPr>
        <w:t>申领</w:t>
      </w:r>
      <w:r>
        <w:rPr>
          <w:rFonts w:ascii="宋体" w:hAnsi="宋体"/>
          <w:bCs/>
          <w:sz w:val="28"/>
          <w:szCs w:val="28"/>
        </w:rPr>
        <w:t>时间</w:t>
      </w:r>
      <w:r>
        <w:rPr>
          <w:rFonts w:hint="eastAsia" w:ascii="宋体" w:hAnsi="宋体"/>
          <w:bCs/>
          <w:sz w:val="28"/>
          <w:szCs w:val="28"/>
        </w:rPr>
        <w:t>：</w:t>
      </w:r>
      <w:r>
        <w:rPr>
          <w:rFonts w:ascii="宋体" w:hAnsi="宋体"/>
          <w:bCs/>
          <w:color w:val="000000" w:themeColor="text1"/>
          <w:sz w:val="28"/>
          <w:szCs w:val="28"/>
          <w:u w:val="single"/>
        </w:rPr>
        <w:t xml:space="preserve"> 2024 </w:t>
      </w:r>
      <w:r>
        <w:rPr>
          <w:rFonts w:ascii="宋体" w:hAnsi="宋体"/>
          <w:bCs/>
          <w:color w:val="000000" w:themeColor="text1"/>
          <w:sz w:val="28"/>
          <w:szCs w:val="28"/>
        </w:rPr>
        <w:t>年</w:t>
      </w:r>
      <w:r>
        <w:rPr>
          <w:rFonts w:ascii="宋体" w:hAnsi="宋体"/>
          <w:bCs/>
          <w:color w:val="000000" w:themeColor="text1"/>
          <w:sz w:val="28"/>
          <w:szCs w:val="28"/>
          <w:u w:val="single"/>
        </w:rPr>
        <w:t xml:space="preserve"> 6 </w:t>
      </w:r>
      <w:r>
        <w:rPr>
          <w:rFonts w:ascii="宋体" w:hAnsi="宋体"/>
          <w:bCs/>
          <w:color w:val="000000" w:themeColor="text1"/>
          <w:sz w:val="28"/>
          <w:szCs w:val="28"/>
        </w:rPr>
        <w:t>月</w:t>
      </w:r>
      <w:r>
        <w:rPr>
          <w:rFonts w:ascii="宋体" w:hAnsi="宋体"/>
          <w:bCs/>
          <w:color w:val="000000" w:themeColor="text1"/>
          <w:sz w:val="28"/>
          <w:szCs w:val="28"/>
          <w:u w:val="single"/>
        </w:rPr>
        <w:t xml:space="preserve"> </w:t>
      </w:r>
      <w:r>
        <w:rPr>
          <w:rFonts w:hint="eastAsia" w:ascii="宋体" w:hAnsi="宋体"/>
          <w:bCs/>
          <w:color w:val="000000" w:themeColor="text1"/>
          <w:sz w:val="28"/>
          <w:szCs w:val="28"/>
          <w:u w:val="single"/>
          <w:lang w:val="en-US" w:eastAsia="zh-CN"/>
        </w:rPr>
        <w:t>20</w:t>
      </w:r>
      <w:r>
        <w:rPr>
          <w:rFonts w:ascii="宋体" w:hAnsi="宋体"/>
          <w:bCs/>
          <w:color w:val="000000" w:themeColor="text1"/>
          <w:sz w:val="28"/>
          <w:szCs w:val="28"/>
          <w:u w:val="single"/>
        </w:rPr>
        <w:t xml:space="preserve"> </w:t>
      </w:r>
      <w:r>
        <w:rPr>
          <w:rFonts w:ascii="宋体" w:hAnsi="宋体"/>
          <w:bCs/>
          <w:color w:val="000000" w:themeColor="text1"/>
          <w:sz w:val="28"/>
          <w:szCs w:val="28"/>
        </w:rPr>
        <w:t>日至</w:t>
      </w:r>
      <w:r>
        <w:rPr>
          <w:rFonts w:ascii="宋体" w:hAnsi="宋体"/>
          <w:bCs/>
          <w:color w:val="000000" w:themeColor="text1"/>
          <w:sz w:val="28"/>
          <w:szCs w:val="28"/>
          <w:u w:val="single"/>
        </w:rPr>
        <w:t xml:space="preserve"> 6 </w:t>
      </w:r>
      <w:r>
        <w:rPr>
          <w:rFonts w:ascii="宋体" w:hAnsi="宋体"/>
          <w:bCs/>
          <w:color w:val="000000" w:themeColor="text1"/>
          <w:sz w:val="28"/>
          <w:szCs w:val="28"/>
        </w:rPr>
        <w:t>月</w:t>
      </w:r>
      <w:r>
        <w:rPr>
          <w:rFonts w:ascii="宋体" w:hAnsi="宋体"/>
          <w:bCs/>
          <w:color w:val="000000" w:themeColor="text1"/>
          <w:sz w:val="28"/>
          <w:szCs w:val="28"/>
          <w:u w:val="single"/>
        </w:rPr>
        <w:t xml:space="preserve"> </w:t>
      </w:r>
      <w:r>
        <w:rPr>
          <w:rFonts w:hint="eastAsia" w:ascii="宋体" w:hAnsi="宋体"/>
          <w:bCs/>
          <w:color w:val="000000" w:themeColor="text1"/>
          <w:sz w:val="28"/>
          <w:szCs w:val="28"/>
          <w:u w:val="single"/>
          <w:lang w:val="en-US" w:eastAsia="zh-CN"/>
        </w:rPr>
        <w:t>24</w:t>
      </w:r>
      <w:r>
        <w:rPr>
          <w:rFonts w:ascii="宋体" w:hAnsi="宋体"/>
          <w:bCs/>
          <w:color w:val="000000" w:themeColor="text1"/>
          <w:sz w:val="28"/>
          <w:szCs w:val="28"/>
          <w:u w:val="single"/>
        </w:rPr>
        <w:t xml:space="preserve"> </w:t>
      </w:r>
      <w:r>
        <w:rPr>
          <w:rFonts w:ascii="宋体" w:hAnsi="宋体"/>
          <w:bCs/>
          <w:color w:val="000000" w:themeColor="text1"/>
          <w:sz w:val="28"/>
          <w:szCs w:val="28"/>
        </w:rPr>
        <w:t>日</w:t>
      </w:r>
      <w:r>
        <w:rPr>
          <w:rFonts w:hint="eastAsia" w:ascii="宋体" w:hAnsi="宋体"/>
          <w:bCs/>
          <w:sz w:val="28"/>
          <w:szCs w:val="28"/>
        </w:rPr>
        <w:t>，每日</w:t>
      </w:r>
      <w:r>
        <w:rPr>
          <w:rFonts w:ascii="宋体" w:hAnsi="宋体"/>
          <w:bCs/>
          <w:sz w:val="28"/>
          <w:szCs w:val="28"/>
        </w:rPr>
        <w:t>上午</w:t>
      </w:r>
      <w:r>
        <w:rPr>
          <w:rFonts w:ascii="宋体" w:hAnsi="宋体"/>
          <w:bCs/>
          <w:sz w:val="28"/>
          <w:szCs w:val="28"/>
          <w:u w:val="single"/>
        </w:rPr>
        <w:t xml:space="preserve"> 9 </w:t>
      </w:r>
      <w:r>
        <w:rPr>
          <w:rFonts w:ascii="宋体" w:hAnsi="宋体"/>
          <w:bCs/>
          <w:sz w:val="28"/>
          <w:szCs w:val="28"/>
        </w:rPr>
        <w:t>:00</w:t>
      </w:r>
      <w:r>
        <w:rPr>
          <w:rFonts w:ascii="宋体" w:hAnsi="宋体"/>
          <w:bCs/>
          <w:sz w:val="28"/>
          <w:szCs w:val="28"/>
          <w:u w:val="single"/>
        </w:rPr>
        <w:t xml:space="preserve">  </w:t>
      </w:r>
      <w:r>
        <w:rPr>
          <w:rFonts w:hint="eastAsia" w:ascii="宋体" w:hAnsi="宋体"/>
          <w:bCs/>
          <w:sz w:val="28"/>
          <w:szCs w:val="28"/>
        </w:rPr>
        <w:t>至</w:t>
      </w:r>
      <w:r>
        <w:rPr>
          <w:rFonts w:ascii="宋体" w:hAnsi="宋体"/>
          <w:bCs/>
          <w:sz w:val="28"/>
          <w:szCs w:val="28"/>
          <w:u w:val="single"/>
        </w:rPr>
        <w:t xml:space="preserve"> 12 </w:t>
      </w:r>
      <w:r>
        <w:rPr>
          <w:rFonts w:ascii="宋体" w:hAnsi="宋体"/>
          <w:bCs/>
          <w:sz w:val="28"/>
          <w:szCs w:val="28"/>
        </w:rPr>
        <w:t>:</w:t>
      </w:r>
      <w:r>
        <w:rPr>
          <w:rFonts w:ascii="宋体" w:hAnsi="宋体"/>
          <w:bCs/>
          <w:sz w:val="28"/>
          <w:szCs w:val="28"/>
          <w:u w:val="single"/>
        </w:rPr>
        <w:t xml:space="preserve"> 00 </w:t>
      </w:r>
      <w:r>
        <w:rPr>
          <w:rFonts w:ascii="宋体" w:hAnsi="宋体"/>
          <w:bCs/>
          <w:sz w:val="28"/>
          <w:szCs w:val="28"/>
        </w:rPr>
        <w:t>，下午</w:t>
      </w:r>
      <w:r>
        <w:rPr>
          <w:rFonts w:ascii="宋体" w:hAnsi="宋体"/>
          <w:bCs/>
          <w:sz w:val="28"/>
          <w:szCs w:val="28"/>
          <w:u w:val="single"/>
        </w:rPr>
        <w:t xml:space="preserve"> 15 </w:t>
      </w:r>
      <w:r>
        <w:rPr>
          <w:rFonts w:ascii="宋体" w:hAnsi="宋体"/>
          <w:bCs/>
          <w:sz w:val="28"/>
          <w:szCs w:val="28"/>
        </w:rPr>
        <w:t>:</w:t>
      </w:r>
      <w:r>
        <w:rPr>
          <w:rFonts w:ascii="宋体" w:hAnsi="宋体"/>
          <w:bCs/>
          <w:sz w:val="28"/>
          <w:szCs w:val="28"/>
          <w:u w:val="single"/>
        </w:rPr>
        <w:t xml:space="preserve"> 00 </w:t>
      </w:r>
      <w:r>
        <w:rPr>
          <w:rFonts w:hint="eastAsia" w:ascii="宋体" w:hAnsi="宋体"/>
          <w:bCs/>
          <w:sz w:val="28"/>
          <w:szCs w:val="28"/>
        </w:rPr>
        <w:t>至</w:t>
      </w:r>
      <w:r>
        <w:rPr>
          <w:rFonts w:ascii="宋体" w:hAnsi="宋体"/>
          <w:bCs/>
          <w:sz w:val="28"/>
          <w:szCs w:val="28"/>
          <w:u w:val="single"/>
        </w:rPr>
        <w:t xml:space="preserve"> 17 </w:t>
      </w:r>
      <w:r>
        <w:rPr>
          <w:rFonts w:ascii="宋体" w:hAnsi="宋体"/>
          <w:bCs/>
          <w:sz w:val="28"/>
          <w:szCs w:val="28"/>
        </w:rPr>
        <w:t>:</w:t>
      </w:r>
      <w:r>
        <w:rPr>
          <w:rFonts w:ascii="宋体" w:hAnsi="宋体"/>
          <w:bCs/>
          <w:sz w:val="28"/>
          <w:szCs w:val="28"/>
          <w:u w:val="single"/>
        </w:rPr>
        <w:t xml:space="preserve"> 30</w:t>
      </w:r>
      <w:r>
        <w:rPr>
          <w:rFonts w:hint="eastAsia" w:ascii="宋体" w:hAnsi="宋体"/>
          <w:bCs/>
          <w:sz w:val="28"/>
          <w:szCs w:val="28"/>
        </w:rPr>
        <w:t>。</w:t>
      </w:r>
    </w:p>
    <w:p>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rPr>
        <w:t>网上申领</w:t>
      </w:r>
      <w:r>
        <w:rPr>
          <w:rFonts w:ascii="宋体" w:hAnsi="宋体"/>
          <w:bCs/>
          <w:sz w:val="28"/>
          <w:szCs w:val="28"/>
          <w:u w:val="single"/>
        </w:rPr>
        <w:t xml:space="preserve"> </w:t>
      </w:r>
      <w:r>
        <w:rPr>
          <w:rFonts w:ascii="宋体" w:hAnsi="宋体"/>
          <w:bCs/>
          <w:sz w:val="28"/>
          <w:szCs w:val="28"/>
        </w:rPr>
        <w:t>。</w:t>
      </w:r>
    </w:p>
    <w:p>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申领谈判</w:t>
      </w:r>
      <w:r>
        <w:rPr>
          <w:rFonts w:ascii="宋体" w:hAnsi="宋体"/>
          <w:bCs/>
          <w:sz w:val="28"/>
          <w:szCs w:val="28"/>
        </w:rPr>
        <w:t>文件时需提供以下</w:t>
      </w:r>
      <w:r>
        <w:rPr>
          <w:rFonts w:hint="eastAsia" w:ascii="宋体" w:hAnsi="宋体"/>
          <w:bCs/>
          <w:sz w:val="28"/>
          <w:szCs w:val="28"/>
        </w:rPr>
        <w:t>材料：</w:t>
      </w:r>
    </w:p>
    <w:p>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p>
    <w:p>
      <w:pPr>
        <w:tabs>
          <w:tab w:val="left" w:pos="0"/>
        </w:tabs>
        <w:spacing w:line="560" w:lineRule="exact"/>
        <w:ind w:firstLine="560" w:firstLineChars="200"/>
        <w:rPr>
          <w:rFonts w:ascii="宋体" w:hAnsi="宋体"/>
          <w:bCs/>
          <w:sz w:val="28"/>
          <w:szCs w:val="28"/>
        </w:rPr>
      </w:pPr>
      <w:r>
        <w:rPr>
          <w:rFonts w:ascii="宋体" w:hAnsi="宋体"/>
          <w:bCs/>
          <w:sz w:val="28"/>
          <w:szCs w:val="28"/>
        </w:rPr>
        <w:t>2.法定代表人资格证明书原件；</w:t>
      </w:r>
    </w:p>
    <w:p>
      <w:pPr>
        <w:tabs>
          <w:tab w:val="left" w:pos="0"/>
        </w:tabs>
        <w:spacing w:line="560" w:lineRule="exact"/>
        <w:ind w:firstLine="560" w:firstLineChars="200"/>
        <w:rPr>
          <w:rFonts w:ascii="宋体" w:hAnsi="宋体"/>
          <w:bCs/>
          <w:sz w:val="28"/>
          <w:szCs w:val="28"/>
        </w:rPr>
      </w:pPr>
      <w:r>
        <w:rPr>
          <w:rFonts w:ascii="宋体" w:hAnsi="宋体"/>
          <w:bCs/>
          <w:sz w:val="28"/>
          <w:szCs w:val="28"/>
        </w:rPr>
        <w:t>3.法定代表人授权书原件，授权代表身份证和授权代表在</w:t>
      </w:r>
      <w:r>
        <w:rPr>
          <w:rFonts w:hint="eastAsia" w:ascii="宋体" w:hAnsi="宋体"/>
          <w:bCs/>
          <w:sz w:val="28"/>
          <w:szCs w:val="28"/>
        </w:rPr>
        <w:t>报价前</w:t>
      </w:r>
      <w:r>
        <w:rPr>
          <w:rFonts w:ascii="宋体" w:hAnsi="宋体"/>
          <w:bCs/>
          <w:sz w:val="28"/>
          <w:szCs w:val="28"/>
        </w:rPr>
        <w:t>4个月内</w:t>
      </w:r>
      <w:r>
        <w:rPr>
          <w:rFonts w:hint="eastAsia" w:ascii="宋体" w:hAnsi="宋体"/>
          <w:bCs/>
          <w:sz w:val="28"/>
          <w:szCs w:val="28"/>
        </w:rPr>
        <w:t>（不含报价当月）</w:t>
      </w:r>
      <w:r>
        <w:rPr>
          <w:rFonts w:ascii="宋体" w:hAnsi="宋体"/>
          <w:bCs/>
          <w:sz w:val="28"/>
          <w:szCs w:val="28"/>
        </w:rPr>
        <w:t>连续3个月由</w:t>
      </w:r>
      <w:r>
        <w:rPr>
          <w:rFonts w:hint="eastAsia" w:ascii="宋体" w:hAnsi="宋体"/>
          <w:bCs/>
          <w:sz w:val="28"/>
          <w:szCs w:val="28"/>
        </w:rPr>
        <w:t>报价供应商</w:t>
      </w:r>
      <w:r>
        <w:rPr>
          <w:rFonts w:ascii="宋体" w:hAnsi="宋体"/>
          <w:bCs/>
          <w:sz w:val="28"/>
          <w:szCs w:val="28"/>
        </w:rPr>
        <w:t>缴纳社保</w:t>
      </w:r>
      <w:r>
        <w:rPr>
          <w:rFonts w:hint="eastAsia" w:ascii="宋体" w:hAnsi="宋体"/>
          <w:bCs/>
          <w:sz w:val="28"/>
          <w:szCs w:val="28"/>
        </w:rPr>
        <w:t>证明材料的</w:t>
      </w:r>
      <w:r>
        <w:rPr>
          <w:rFonts w:ascii="宋体" w:hAnsi="宋体"/>
          <w:bCs/>
          <w:sz w:val="28"/>
          <w:szCs w:val="28"/>
        </w:rPr>
        <w:t>复印件；</w:t>
      </w:r>
    </w:p>
    <w:p>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ascii="宋体" w:hAnsi="宋体"/>
          <w:bCs/>
          <w:sz w:val="28"/>
          <w:szCs w:val="28"/>
        </w:rPr>
        <w:t>；</w:t>
      </w:r>
    </w:p>
    <w:p>
      <w:pPr>
        <w:spacing w:line="560" w:lineRule="exact"/>
        <w:ind w:firstLine="560" w:firstLineChars="200"/>
        <w:rPr>
          <w:rFonts w:ascii="宋体" w:hAnsi="宋体"/>
          <w:bCs/>
          <w:sz w:val="28"/>
          <w:szCs w:val="28"/>
        </w:rPr>
      </w:pPr>
      <w:r>
        <w:rPr>
          <w:rFonts w:ascii="宋体" w:hAnsi="宋体"/>
          <w:bCs/>
          <w:sz w:val="28"/>
          <w:szCs w:val="28"/>
        </w:rPr>
        <w:t>5.报价供应商主要股东或出资人信息</w:t>
      </w:r>
      <w:r>
        <w:rPr>
          <w:rFonts w:hint="eastAsia" w:ascii="宋体" w:hAnsi="宋体"/>
          <w:bCs/>
          <w:sz w:val="28"/>
          <w:szCs w:val="28"/>
        </w:rPr>
        <w:t>；</w:t>
      </w:r>
    </w:p>
    <w:p>
      <w:pPr>
        <w:snapToGrid w:val="0"/>
        <w:spacing w:line="560" w:lineRule="exact"/>
        <w:ind w:firstLine="560" w:firstLineChars="200"/>
        <w:rPr>
          <w:rFonts w:ascii="宋体" w:hAnsi="宋体"/>
          <w:bCs/>
          <w:sz w:val="28"/>
          <w:szCs w:val="28"/>
        </w:rPr>
      </w:pPr>
      <w:r>
        <w:rPr>
          <w:rFonts w:ascii="宋体" w:hAnsi="宋体"/>
          <w:bCs/>
          <w:sz w:val="28"/>
          <w:szCs w:val="28"/>
        </w:rPr>
        <w:t>6.</w:t>
      </w:r>
      <w:r>
        <w:rPr>
          <w:rFonts w:hint="eastAsia" w:ascii="宋体" w:hAnsi="宋体"/>
          <w:bCs/>
          <w:sz w:val="28"/>
          <w:szCs w:val="28"/>
        </w:rPr>
        <w:t>未被列入本公告第四条第（七）项明确的违法失信名单的承诺书</w:t>
      </w:r>
      <w:r>
        <w:rPr>
          <w:rFonts w:ascii="宋体" w:hAnsi="宋体"/>
          <w:bCs/>
          <w:sz w:val="28"/>
          <w:szCs w:val="28"/>
        </w:rPr>
        <w:t>；</w:t>
      </w:r>
    </w:p>
    <w:p>
      <w:pPr>
        <w:numPr>
          <w:ilvl w:val="0"/>
          <w:numId w:val="3"/>
        </w:numPr>
        <w:tabs>
          <w:tab w:val="left" w:pos="0"/>
        </w:tabs>
        <w:spacing w:line="560" w:lineRule="atLeas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pPr>
        <w:spacing w:line="560" w:lineRule="atLeast"/>
        <w:ind w:firstLine="560" w:firstLineChars="200"/>
        <w:rPr>
          <w:rFonts w:ascii="宋体" w:hAnsi="宋体" w:eastAsia="宋体" w:cs="Times New Roman"/>
          <w:bCs/>
          <w:sz w:val="28"/>
          <w:szCs w:val="28"/>
        </w:rPr>
      </w:pPr>
      <w:r>
        <w:rPr>
          <w:rFonts w:hint="eastAsia" w:ascii="宋体" w:hAnsi="宋体" w:eastAsia="宋体" w:cs="Times New Roman"/>
          <w:bCs/>
          <w:sz w:val="28"/>
          <w:szCs w:val="28"/>
        </w:rPr>
        <w:t>同谈判公告一并挂网，自行下载</w:t>
      </w:r>
    </w:p>
    <w:p>
      <w:pPr>
        <w:spacing w:line="560" w:lineRule="atLeas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五</w:t>
      </w:r>
      <w:r>
        <w:rPr>
          <w:rFonts w:ascii="宋体" w:hAnsi="宋体"/>
          <w:bCs/>
          <w:sz w:val="28"/>
          <w:szCs w:val="28"/>
        </w:rPr>
        <w:t>）</w:t>
      </w:r>
      <w:r>
        <w:rPr>
          <w:rFonts w:hint="eastAsia" w:ascii="宋体" w:hAnsi="宋体"/>
          <w:bCs/>
          <w:sz w:val="28"/>
          <w:szCs w:val="28"/>
        </w:rPr>
        <w:t>谈判</w:t>
      </w:r>
      <w:r>
        <w:rPr>
          <w:rFonts w:ascii="宋体" w:hAnsi="宋体"/>
          <w:bCs/>
          <w:sz w:val="28"/>
          <w:szCs w:val="28"/>
        </w:rPr>
        <w:t>文件售价：</w:t>
      </w:r>
      <w:r>
        <w:rPr>
          <w:rFonts w:hint="eastAsia" w:ascii="宋体" w:hAnsi="宋体"/>
          <w:bCs/>
          <w:sz w:val="28"/>
          <w:szCs w:val="28"/>
          <w:u w:val="single"/>
        </w:rPr>
        <w:t>免费领取</w:t>
      </w:r>
      <w:r>
        <w:rPr>
          <w:rFonts w:ascii="宋体" w:hAnsi="宋体"/>
          <w:bCs/>
          <w:sz w:val="28"/>
          <w:szCs w:val="28"/>
        </w:rPr>
        <w:t>。</w:t>
      </w:r>
    </w:p>
    <w:p>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lang w:val="en-US" w:eastAsia="zh-CN"/>
        </w:rPr>
        <w:t>五</w:t>
      </w:r>
      <w:r>
        <w:rPr>
          <w:rFonts w:hint="eastAsia" w:eastAsia="黑体"/>
          <w:bCs/>
          <w:sz w:val="28"/>
          <w:szCs w:val="28"/>
        </w:rPr>
        <w:t>、报价开始和截止时间及地点、方式</w:t>
      </w:r>
    </w:p>
    <w:p>
      <w:pPr>
        <w:tabs>
          <w:tab w:val="left" w:pos="888"/>
        </w:tabs>
        <w:spacing w:line="560" w:lineRule="exact"/>
        <w:ind w:firstLine="560" w:firstLineChars="200"/>
        <w:rPr>
          <w:rFonts w:eastAsia="黑体"/>
          <w:bCs/>
          <w:color w:val="000000" w:themeColor="text1"/>
          <w:sz w:val="28"/>
          <w:szCs w:val="28"/>
        </w:rPr>
      </w:pPr>
      <w:r>
        <w:rPr>
          <w:rFonts w:hint="eastAsia"/>
          <w:bCs/>
          <w:sz w:val="28"/>
          <w:szCs w:val="28"/>
        </w:rPr>
        <w:t>（一）报价开始时间：</w:t>
      </w:r>
      <w:r>
        <w:rPr>
          <w:bCs/>
          <w:color w:val="000000" w:themeColor="text1"/>
          <w:sz w:val="28"/>
          <w:szCs w:val="28"/>
          <w:u w:val="single"/>
        </w:rPr>
        <w:t xml:space="preserve"> 2024 </w:t>
      </w:r>
      <w:r>
        <w:rPr>
          <w:rFonts w:hint="eastAsia"/>
          <w:bCs/>
          <w:color w:val="000000" w:themeColor="text1"/>
          <w:sz w:val="28"/>
          <w:szCs w:val="28"/>
        </w:rPr>
        <w:t>年</w:t>
      </w:r>
      <w:r>
        <w:rPr>
          <w:bCs/>
          <w:color w:val="000000" w:themeColor="text1"/>
          <w:sz w:val="28"/>
          <w:szCs w:val="28"/>
          <w:u w:val="single"/>
        </w:rPr>
        <w:t xml:space="preserve"> 6 </w:t>
      </w:r>
      <w:r>
        <w:rPr>
          <w:rFonts w:hint="eastAsia"/>
          <w:bCs/>
          <w:color w:val="000000" w:themeColor="text1"/>
          <w:sz w:val="28"/>
          <w:szCs w:val="28"/>
        </w:rPr>
        <w:t>月</w:t>
      </w:r>
      <w:r>
        <w:rPr>
          <w:bCs/>
          <w:color w:val="000000" w:themeColor="text1"/>
          <w:sz w:val="28"/>
          <w:szCs w:val="28"/>
          <w:u w:val="single"/>
        </w:rPr>
        <w:t xml:space="preserve"> </w:t>
      </w:r>
      <w:r>
        <w:rPr>
          <w:rFonts w:hint="eastAsia"/>
          <w:bCs/>
          <w:color w:val="000000" w:themeColor="text1"/>
          <w:sz w:val="28"/>
          <w:szCs w:val="28"/>
          <w:u w:val="single"/>
          <w:lang w:val="en-US" w:eastAsia="zh-CN"/>
        </w:rPr>
        <w:t>27</w:t>
      </w:r>
      <w:r>
        <w:rPr>
          <w:bCs/>
          <w:color w:val="000000" w:themeColor="text1"/>
          <w:sz w:val="28"/>
          <w:szCs w:val="28"/>
          <w:u w:val="single"/>
        </w:rPr>
        <w:t xml:space="preserve"> </w:t>
      </w:r>
      <w:r>
        <w:rPr>
          <w:rFonts w:hint="eastAsia"/>
          <w:bCs/>
          <w:color w:val="000000" w:themeColor="text1"/>
          <w:sz w:val="28"/>
          <w:szCs w:val="28"/>
        </w:rPr>
        <w:t>日</w:t>
      </w:r>
      <w:r>
        <w:rPr>
          <w:bCs/>
          <w:color w:val="000000" w:themeColor="text1"/>
          <w:sz w:val="28"/>
          <w:szCs w:val="28"/>
          <w:u w:val="single"/>
        </w:rPr>
        <w:t xml:space="preserve"> 14 </w:t>
      </w:r>
      <w:r>
        <w:rPr>
          <w:rFonts w:hint="eastAsia"/>
          <w:bCs/>
          <w:color w:val="000000" w:themeColor="text1"/>
          <w:sz w:val="28"/>
          <w:szCs w:val="28"/>
        </w:rPr>
        <w:t>时</w:t>
      </w:r>
      <w:r>
        <w:rPr>
          <w:bCs/>
          <w:color w:val="000000" w:themeColor="text1"/>
          <w:sz w:val="28"/>
          <w:szCs w:val="28"/>
          <w:u w:val="single"/>
        </w:rPr>
        <w:t xml:space="preserve"> 30 </w:t>
      </w:r>
      <w:r>
        <w:rPr>
          <w:rFonts w:hint="eastAsia"/>
          <w:bCs/>
          <w:color w:val="000000" w:themeColor="text1"/>
          <w:sz w:val="28"/>
          <w:szCs w:val="28"/>
        </w:rPr>
        <w:t>分。</w:t>
      </w:r>
    </w:p>
    <w:p>
      <w:pPr>
        <w:tabs>
          <w:tab w:val="left" w:pos="888"/>
        </w:tabs>
        <w:spacing w:line="560" w:lineRule="exact"/>
        <w:ind w:firstLine="560" w:firstLineChars="200"/>
        <w:rPr>
          <w:bCs/>
          <w:sz w:val="28"/>
          <w:szCs w:val="28"/>
        </w:rPr>
      </w:pPr>
      <w:r>
        <w:rPr>
          <w:rFonts w:hint="eastAsia" w:ascii="Times New Roman" w:hAnsi="Times New Roman"/>
          <w:bCs/>
          <w:color w:val="000000" w:themeColor="text1"/>
          <w:sz w:val="28"/>
          <w:szCs w:val="28"/>
        </w:rPr>
        <w:t>（二）报价截止时间：</w:t>
      </w:r>
      <w:r>
        <w:rPr>
          <w:rFonts w:ascii="Times New Roman" w:hAnsi="Times New Roman"/>
          <w:bCs/>
          <w:color w:val="000000" w:themeColor="text1"/>
          <w:sz w:val="28"/>
          <w:szCs w:val="28"/>
          <w:u w:val="single"/>
        </w:rPr>
        <w:t xml:space="preserve"> 2024 </w:t>
      </w:r>
      <w:r>
        <w:rPr>
          <w:rFonts w:hint="eastAsia" w:ascii="Times New Roman" w:hAnsi="Times New Roman"/>
          <w:bCs/>
          <w:color w:val="000000" w:themeColor="text1"/>
          <w:sz w:val="28"/>
          <w:szCs w:val="28"/>
        </w:rPr>
        <w:t>年</w:t>
      </w:r>
      <w:r>
        <w:rPr>
          <w:rFonts w:ascii="Times New Roman" w:hAnsi="Times New Roman"/>
          <w:bCs/>
          <w:color w:val="000000" w:themeColor="text1"/>
          <w:sz w:val="28"/>
          <w:szCs w:val="28"/>
          <w:u w:val="single"/>
        </w:rPr>
        <w:t xml:space="preserve"> 6 </w:t>
      </w:r>
      <w:r>
        <w:rPr>
          <w:rFonts w:hint="eastAsia" w:ascii="Times New Roman" w:hAnsi="Times New Roman"/>
          <w:bCs/>
          <w:color w:val="000000" w:themeColor="text1"/>
          <w:sz w:val="28"/>
          <w:szCs w:val="28"/>
        </w:rPr>
        <w:t>月</w:t>
      </w:r>
      <w:r>
        <w:rPr>
          <w:rFonts w:ascii="Times New Roman" w:hAnsi="Times New Roman"/>
          <w:bCs/>
          <w:color w:val="000000" w:themeColor="text1"/>
          <w:sz w:val="28"/>
          <w:szCs w:val="28"/>
          <w:u w:val="single"/>
        </w:rPr>
        <w:t xml:space="preserve"> </w:t>
      </w:r>
      <w:r>
        <w:rPr>
          <w:rFonts w:hint="eastAsia" w:ascii="Times New Roman" w:hAnsi="Times New Roman"/>
          <w:bCs/>
          <w:color w:val="000000" w:themeColor="text1"/>
          <w:sz w:val="28"/>
          <w:szCs w:val="28"/>
          <w:u w:val="single"/>
          <w:lang w:val="en-US" w:eastAsia="zh-CN"/>
        </w:rPr>
        <w:t>27</w:t>
      </w:r>
      <w:r>
        <w:rPr>
          <w:rFonts w:ascii="Times New Roman" w:hAnsi="Times New Roman"/>
          <w:bCs/>
          <w:color w:val="000000" w:themeColor="text1"/>
          <w:sz w:val="28"/>
          <w:szCs w:val="28"/>
          <w:u w:val="single"/>
        </w:rPr>
        <w:t xml:space="preserve"> </w:t>
      </w:r>
      <w:r>
        <w:rPr>
          <w:rFonts w:hint="eastAsia" w:ascii="Times New Roman" w:hAnsi="Times New Roman"/>
          <w:bCs/>
          <w:color w:val="000000" w:themeColor="text1"/>
          <w:sz w:val="28"/>
          <w:szCs w:val="28"/>
        </w:rPr>
        <w:t>日</w:t>
      </w:r>
      <w:r>
        <w:rPr>
          <w:rFonts w:ascii="Times New Roman" w:hAnsi="Times New Roman"/>
          <w:bCs/>
          <w:color w:val="000000" w:themeColor="text1"/>
          <w:sz w:val="28"/>
          <w:szCs w:val="28"/>
          <w:u w:val="single"/>
        </w:rPr>
        <w:t xml:space="preserve"> 15 </w:t>
      </w:r>
      <w:r>
        <w:rPr>
          <w:rFonts w:hint="eastAsia" w:ascii="Times New Roman" w:hAnsi="Times New Roman"/>
          <w:bCs/>
          <w:color w:val="000000" w:themeColor="text1"/>
          <w:sz w:val="28"/>
          <w:szCs w:val="28"/>
        </w:rPr>
        <w:t>时</w:t>
      </w:r>
      <w:r>
        <w:rPr>
          <w:rFonts w:ascii="Times New Roman" w:hAnsi="Times New Roman"/>
          <w:bCs/>
          <w:color w:val="000000" w:themeColor="text1"/>
          <w:sz w:val="28"/>
          <w:szCs w:val="28"/>
          <w:u w:val="single"/>
        </w:rPr>
        <w:t xml:space="preserve"> 00 </w:t>
      </w:r>
      <w:r>
        <w:rPr>
          <w:rFonts w:hint="eastAsia" w:ascii="Times New Roman" w:hAnsi="Times New Roman"/>
          <w:bCs/>
          <w:color w:val="000000" w:themeColor="text1"/>
          <w:sz w:val="28"/>
          <w:szCs w:val="28"/>
        </w:rPr>
        <w:t>分。</w:t>
      </w:r>
    </w:p>
    <w:p>
      <w:pPr>
        <w:tabs>
          <w:tab w:val="left" w:pos="888"/>
        </w:tabs>
        <w:spacing w:line="560" w:lineRule="exact"/>
        <w:ind w:firstLine="560" w:firstLineChars="200"/>
        <w:rPr>
          <w:bCs/>
          <w:sz w:val="28"/>
          <w:szCs w:val="28"/>
        </w:rPr>
      </w:pPr>
      <w:r>
        <w:rPr>
          <w:rFonts w:hint="eastAsia" w:ascii="Times New Roman" w:hAnsi="Times New Roman"/>
          <w:bCs/>
          <w:sz w:val="28"/>
          <w:szCs w:val="28"/>
        </w:rPr>
        <w:t>（三）报价地点：</w:t>
      </w:r>
      <w:r>
        <w:rPr>
          <w:rFonts w:ascii="Times New Roman" w:hAnsi="Times New Roman"/>
          <w:bCs/>
          <w:sz w:val="28"/>
          <w:szCs w:val="28"/>
          <w:u w:val="single"/>
        </w:rPr>
        <w:t xml:space="preserve">   </w:t>
      </w:r>
      <w:r>
        <w:rPr>
          <w:rFonts w:hint="eastAsia" w:ascii="Times New Roman" w:hAnsi="Times New Roman"/>
          <w:bCs/>
          <w:sz w:val="28"/>
          <w:szCs w:val="28"/>
          <w:u w:val="single"/>
        </w:rPr>
        <w:t>重庆市</w:t>
      </w:r>
      <w:r>
        <w:rPr>
          <w:rFonts w:ascii="Times New Roman" w:hAnsi="Times New Roman"/>
          <w:bCs/>
          <w:sz w:val="28"/>
          <w:szCs w:val="28"/>
          <w:u w:val="single"/>
        </w:rPr>
        <w:t xml:space="preserve">   </w:t>
      </w:r>
      <w:r>
        <w:rPr>
          <w:rFonts w:hint="eastAsia" w:ascii="Times New Roman" w:hAnsi="Times New Roman"/>
          <w:bCs/>
          <w:sz w:val="28"/>
          <w:szCs w:val="28"/>
        </w:rPr>
        <w:t>。</w:t>
      </w:r>
    </w:p>
    <w:p>
      <w:pPr>
        <w:pStyle w:val="114"/>
        <w:spacing w:line="560" w:lineRule="exact"/>
        <w:ind w:firstLine="560"/>
        <w:rPr>
          <w:bCs/>
          <w:sz w:val="28"/>
          <w:szCs w:val="28"/>
          <w:lang w:eastAsia="zh-CN"/>
        </w:rPr>
      </w:pPr>
      <w:r>
        <w:rPr>
          <w:rFonts w:hint="eastAsia" w:ascii="Times New Roman" w:hAnsi="Times New Roman"/>
          <w:bCs/>
          <w:kern w:val="0"/>
          <w:sz w:val="28"/>
          <w:szCs w:val="28"/>
          <w:lang w:eastAsia="zh-CN"/>
        </w:rPr>
        <w:t>（四）报价方式：签字盖章完善并密封递交，否则其报价将被拒绝。</w:t>
      </w:r>
    </w:p>
    <w:p>
      <w:pPr>
        <w:tabs>
          <w:tab w:val="left" w:pos="0"/>
          <w:tab w:val="left" w:pos="987"/>
          <w:tab w:val="left" w:pos="1122"/>
        </w:tabs>
        <w:spacing w:line="560" w:lineRule="exact"/>
        <w:ind w:firstLine="560" w:firstLineChars="200"/>
        <w:rPr>
          <w:rFonts w:eastAsia="黑体"/>
          <w:bCs/>
          <w:szCs w:val="28"/>
        </w:rPr>
      </w:pPr>
      <w:r>
        <w:rPr>
          <w:rFonts w:hint="eastAsia" w:eastAsia="黑体"/>
          <w:bCs/>
          <w:sz w:val="28"/>
          <w:szCs w:val="28"/>
          <w:lang w:val="en-US" w:eastAsia="zh-CN"/>
        </w:rPr>
        <w:t>六</w:t>
      </w:r>
      <w:r>
        <w:rPr>
          <w:rFonts w:hint="eastAsia" w:ascii="Times New Roman" w:hAnsi="Times New Roman" w:eastAsia="黑体"/>
          <w:bCs/>
          <w:sz w:val="28"/>
          <w:szCs w:val="28"/>
        </w:rPr>
        <w:t>、谈判时间、地点</w:t>
      </w:r>
    </w:p>
    <w:p>
      <w:pPr>
        <w:tabs>
          <w:tab w:val="left" w:pos="888"/>
        </w:tabs>
        <w:spacing w:line="560" w:lineRule="exact"/>
        <w:ind w:firstLine="560" w:firstLineChars="200"/>
        <w:rPr>
          <w:bCs/>
          <w:szCs w:val="28"/>
        </w:rPr>
      </w:pPr>
      <w:r>
        <w:rPr>
          <w:rFonts w:hint="eastAsia" w:ascii="Times New Roman" w:hAnsi="Times New Roman"/>
          <w:bCs/>
          <w:sz w:val="28"/>
          <w:szCs w:val="28"/>
        </w:rPr>
        <w:t>（一）谈判时间：</w:t>
      </w:r>
      <w:r>
        <w:rPr>
          <w:rFonts w:hint="eastAsia" w:ascii="Times New Roman" w:hAnsi="Times New Roman"/>
          <w:bCs/>
          <w:sz w:val="28"/>
          <w:szCs w:val="28"/>
          <w:u w:val="single"/>
        </w:rPr>
        <w:t>同报价截止时间</w:t>
      </w:r>
      <w:r>
        <w:rPr>
          <w:rFonts w:hint="eastAsia" w:ascii="Times New Roman" w:hAnsi="Times New Roman"/>
          <w:bCs/>
          <w:sz w:val="28"/>
          <w:szCs w:val="28"/>
        </w:rPr>
        <w:t>。</w:t>
      </w:r>
    </w:p>
    <w:p>
      <w:pPr>
        <w:tabs>
          <w:tab w:val="left" w:pos="888"/>
        </w:tabs>
        <w:spacing w:line="560" w:lineRule="exact"/>
        <w:ind w:firstLine="560" w:firstLineChars="200"/>
        <w:rPr>
          <w:bCs/>
          <w:szCs w:val="28"/>
        </w:rPr>
      </w:pPr>
      <w:r>
        <w:rPr>
          <w:rFonts w:hint="eastAsia" w:ascii="Times New Roman" w:hAnsi="Times New Roman"/>
          <w:bCs/>
          <w:sz w:val="28"/>
          <w:szCs w:val="28"/>
        </w:rPr>
        <w:t>（二）谈判地点：</w:t>
      </w:r>
      <w:r>
        <w:rPr>
          <w:rFonts w:ascii="Times New Roman" w:hAnsi="Times New Roman"/>
          <w:bCs/>
          <w:sz w:val="28"/>
          <w:szCs w:val="28"/>
          <w:u w:val="single"/>
        </w:rPr>
        <w:t xml:space="preserve"> </w:t>
      </w:r>
      <w:r>
        <w:rPr>
          <w:rFonts w:hint="eastAsia" w:ascii="Times New Roman" w:hAnsi="Times New Roman"/>
          <w:bCs/>
          <w:sz w:val="28"/>
          <w:szCs w:val="28"/>
          <w:u w:val="single"/>
        </w:rPr>
        <w:t>详见谈判文件</w:t>
      </w:r>
      <w:r>
        <w:rPr>
          <w:rFonts w:hint="eastAsia" w:ascii="Times New Roman" w:hAnsi="Times New Roman"/>
          <w:bCs/>
          <w:sz w:val="28"/>
          <w:szCs w:val="28"/>
        </w:rPr>
        <w:t>。</w:t>
      </w:r>
    </w:p>
    <w:p>
      <w:pPr>
        <w:tabs>
          <w:tab w:val="left" w:pos="0"/>
          <w:tab w:val="left" w:pos="987"/>
          <w:tab w:val="left" w:pos="1122"/>
        </w:tabs>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lang w:val="en-US" w:eastAsia="zh-CN"/>
        </w:rPr>
        <w:t>七</w:t>
      </w:r>
      <w:r>
        <w:rPr>
          <w:rFonts w:hint="eastAsia" w:ascii="黑体" w:hAnsi="黑体" w:eastAsia="黑体"/>
          <w:bCs/>
          <w:sz w:val="28"/>
          <w:szCs w:val="28"/>
        </w:rPr>
        <w:t>、信息公布</w:t>
      </w:r>
    </w:p>
    <w:p>
      <w:pPr>
        <w:pStyle w:val="2"/>
        <w:rPr>
          <w:rFonts w:hint="eastAsia" w:ascii="Times New Roman" w:hAnsi="Times New Roman"/>
          <w:bCs/>
          <w:sz w:val="28"/>
          <w:szCs w:val="28"/>
          <w:shd w:val="clear" w:fill="FFFFFF" w:themeFill="background1"/>
        </w:rPr>
      </w:pPr>
      <w:r>
        <w:rPr>
          <w:rFonts w:hint="eastAsia" w:ascii="Times New Roman" w:hAnsi="Times New Roman"/>
          <w:bCs/>
          <w:sz w:val="28"/>
          <w:szCs w:val="28"/>
          <w:shd w:val="clear" w:fill="FFFFFF" w:themeFill="background1"/>
        </w:rPr>
        <w:t>本采购项目相关信息在《大学官网》（https://www.tmmu.edu.cn/）上发布，无论是否下载均视为已获取并知晓相关内容。</w:t>
      </w:r>
    </w:p>
    <w:p>
      <w:pPr>
        <w:pStyle w:val="2"/>
        <w:ind w:firstLine="560" w:firstLineChars="200"/>
        <w:rPr>
          <w:rFonts w:eastAsia="黑体"/>
          <w:bCs/>
          <w:szCs w:val="28"/>
        </w:rPr>
      </w:pPr>
      <w:r>
        <w:rPr>
          <w:rFonts w:hint="eastAsia" w:eastAsia="黑体"/>
          <w:bCs/>
          <w:sz w:val="28"/>
          <w:szCs w:val="28"/>
          <w:lang w:val="en-US" w:eastAsia="zh-CN"/>
        </w:rPr>
        <w:t>八</w:t>
      </w:r>
      <w:r>
        <w:rPr>
          <w:rFonts w:hint="eastAsia" w:ascii="Times New Roman" w:hAnsi="Times New Roman" w:eastAsia="黑体"/>
          <w:bCs/>
          <w:sz w:val="28"/>
          <w:szCs w:val="28"/>
        </w:rPr>
        <w:t>、采购单位联系方式</w:t>
      </w:r>
    </w:p>
    <w:p>
      <w:pPr>
        <w:adjustRightInd w:val="0"/>
        <w:snapToGrid w:val="0"/>
        <w:spacing w:line="480" w:lineRule="exact"/>
        <w:ind w:firstLine="560" w:firstLineChars="200"/>
        <w:rPr>
          <w:rFonts w:ascii="仿宋_GB2312" w:hAnsi="仿宋_GB2312" w:eastAsia="仿宋_GB2312" w:cs="仿宋_GB2312"/>
          <w:szCs w:val="28"/>
        </w:rPr>
      </w:pPr>
      <w:r>
        <w:rPr>
          <w:rFonts w:hint="eastAsia" w:ascii="Times New Roman" w:hAnsi="Times New Roman"/>
          <w:bCs/>
          <w:sz w:val="28"/>
          <w:szCs w:val="28"/>
        </w:rPr>
        <w:t>联</w:t>
      </w:r>
      <w:r>
        <w:rPr>
          <w:rFonts w:ascii="Times New Roman" w:hAnsi="Times New Roman"/>
          <w:bCs/>
          <w:sz w:val="28"/>
          <w:szCs w:val="28"/>
        </w:rPr>
        <w:t xml:space="preserve"> </w:t>
      </w:r>
      <w:r>
        <w:rPr>
          <w:rFonts w:hint="eastAsia" w:ascii="Times New Roman" w:hAnsi="Times New Roman"/>
          <w:bCs/>
          <w:sz w:val="28"/>
          <w:szCs w:val="28"/>
        </w:rPr>
        <w:t>系</w:t>
      </w:r>
      <w:r>
        <w:rPr>
          <w:rFonts w:ascii="Times New Roman" w:hAnsi="Times New Roman"/>
          <w:bCs/>
          <w:sz w:val="28"/>
          <w:szCs w:val="28"/>
        </w:rPr>
        <w:t xml:space="preserve"> </w:t>
      </w:r>
      <w:r>
        <w:rPr>
          <w:rFonts w:hint="eastAsia" w:ascii="Times New Roman" w:hAnsi="Times New Roman"/>
          <w:bCs/>
          <w:sz w:val="28"/>
          <w:szCs w:val="28"/>
        </w:rPr>
        <w:t>人：</w:t>
      </w:r>
      <w:r>
        <w:rPr>
          <w:rFonts w:ascii="Times New Roman" w:hAnsi="Times New Roman"/>
          <w:bCs/>
          <w:sz w:val="28"/>
          <w:szCs w:val="28"/>
          <w:u w:val="single"/>
        </w:rPr>
        <w:t xml:space="preserve"> </w:t>
      </w:r>
      <w:r>
        <w:rPr>
          <w:rFonts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张</w:t>
      </w:r>
      <w:r>
        <w:rPr>
          <w:rFonts w:hint="eastAsia" w:ascii="仿宋_GB2312" w:hAnsi="仿宋_GB2312" w:eastAsia="仿宋_GB2312" w:cs="仿宋_GB2312"/>
          <w:kern w:val="0"/>
          <w:sz w:val="28"/>
          <w:szCs w:val="28"/>
          <w:u w:val="single"/>
        </w:rPr>
        <w:t>老师</w:t>
      </w:r>
      <w:r>
        <w:rPr>
          <w:rFonts w:ascii="仿宋_GB2312" w:hAnsi="仿宋_GB2312" w:eastAsia="仿宋_GB2312" w:cs="仿宋_GB2312"/>
          <w:kern w:val="0"/>
          <w:sz w:val="28"/>
          <w:szCs w:val="28"/>
          <w:u w:val="single"/>
        </w:rPr>
        <w:t xml:space="preserve">          </w:t>
      </w:r>
      <w:r>
        <w:rPr>
          <w:rFonts w:ascii="Times New Roman" w:hAnsi="Times New Roman"/>
          <w:bCs/>
          <w:sz w:val="28"/>
          <w:szCs w:val="28"/>
          <w:u w:val="single"/>
        </w:rPr>
        <w:t xml:space="preserve"> </w:t>
      </w:r>
      <w:r>
        <w:rPr>
          <w:rFonts w:ascii="Times New Roman" w:hAnsi="Times New Roman"/>
          <w:bCs/>
          <w:sz w:val="28"/>
          <w:szCs w:val="28"/>
        </w:rPr>
        <w:t xml:space="preserve"> </w:t>
      </w:r>
    </w:p>
    <w:p>
      <w:pPr>
        <w:pStyle w:val="2"/>
        <w:snapToGrid w:val="0"/>
        <w:spacing w:after="0" w:line="480" w:lineRule="exact"/>
        <w:ind w:firstLine="560" w:firstLineChars="200"/>
        <w:rPr>
          <w:rFonts w:hint="default" w:eastAsia="仿宋_GB2312"/>
          <w:lang w:val="en-US" w:eastAsia="zh-CN"/>
        </w:rPr>
      </w:pPr>
      <w:r>
        <w:rPr>
          <w:rFonts w:hint="eastAsia" w:ascii="仿宋_GB2312" w:hAnsi="仿宋_GB2312" w:eastAsia="仿宋_GB2312" w:cs="仿宋_GB2312"/>
          <w:kern w:val="2"/>
          <w:sz w:val="28"/>
          <w:szCs w:val="28"/>
        </w:rPr>
        <w:t>联系电话：</w:t>
      </w:r>
      <w:r>
        <w:rPr>
          <w:rFonts w:ascii="仿宋_GB2312" w:hAnsi="仿宋_GB2312" w:eastAsia="仿宋_GB2312" w:cs="仿宋_GB2312"/>
          <w:sz w:val="28"/>
          <w:szCs w:val="28"/>
          <w:u w:val="single"/>
        </w:rPr>
        <w:t>023-68</w:t>
      </w:r>
      <w:r>
        <w:rPr>
          <w:rFonts w:hint="eastAsia" w:ascii="仿宋_GB2312" w:hAnsi="仿宋_GB2312" w:eastAsia="仿宋_GB2312" w:cs="仿宋_GB2312"/>
          <w:sz w:val="28"/>
          <w:szCs w:val="28"/>
          <w:u w:val="single"/>
          <w:lang w:val="en-US" w:eastAsia="zh-CN"/>
        </w:rPr>
        <w:t>775129</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18323557021</w:t>
      </w:r>
    </w:p>
    <w:p>
      <w:pPr>
        <w:spacing w:line="560" w:lineRule="exact"/>
        <w:ind w:firstLine="560" w:firstLineChars="200"/>
        <w:rPr>
          <w:bCs/>
          <w:szCs w:val="28"/>
          <w:u w:val="single"/>
        </w:rPr>
      </w:pPr>
      <w:r>
        <w:rPr>
          <w:rFonts w:hint="eastAsia" w:ascii="Times New Roman" w:hAnsi="Times New Roman"/>
          <w:bCs/>
          <w:sz w:val="28"/>
          <w:szCs w:val="28"/>
        </w:rPr>
        <w:t>地</w:t>
      </w:r>
      <w:r>
        <w:rPr>
          <w:rFonts w:ascii="Times New Roman" w:hAnsi="Times New Roman"/>
          <w:bCs/>
          <w:sz w:val="28"/>
          <w:szCs w:val="28"/>
        </w:rPr>
        <w:t xml:space="preserve">    </w:t>
      </w:r>
      <w:r>
        <w:rPr>
          <w:rFonts w:hint="eastAsia" w:ascii="Times New Roman" w:hAnsi="Times New Roman"/>
          <w:bCs/>
          <w:sz w:val="28"/>
          <w:szCs w:val="28"/>
        </w:rPr>
        <w:t>址：</w:t>
      </w:r>
      <w:r>
        <w:rPr>
          <w:rFonts w:ascii="Times New Roman" w:hAnsi="Times New Roman"/>
          <w:bCs/>
          <w:sz w:val="28"/>
          <w:szCs w:val="28"/>
          <w:u w:val="single"/>
        </w:rPr>
        <w:t xml:space="preserve">  </w:t>
      </w:r>
      <w:r>
        <w:rPr>
          <w:rFonts w:hint="eastAsia" w:ascii="仿宋_GB2312" w:hAnsi="仿宋_GB2312" w:eastAsia="仿宋_GB2312" w:cs="仿宋_GB2312"/>
          <w:kern w:val="0"/>
          <w:sz w:val="28"/>
          <w:szCs w:val="28"/>
          <w:u w:val="single"/>
        </w:rPr>
        <w:t>重庆市</w:t>
      </w:r>
      <w:r>
        <w:rPr>
          <w:rFonts w:ascii="Times New Roman" w:hAnsi="Times New Roman"/>
          <w:bCs/>
          <w:sz w:val="28"/>
          <w:szCs w:val="28"/>
          <w:u w:val="single"/>
        </w:rPr>
        <w:t xml:space="preserve">  </w:t>
      </w:r>
    </w:p>
    <w:p>
      <w:pPr>
        <w:tabs>
          <w:tab w:val="left" w:pos="0"/>
          <w:tab w:val="left" w:pos="987"/>
          <w:tab w:val="left" w:pos="1122"/>
        </w:tabs>
        <w:spacing w:line="560" w:lineRule="exact"/>
        <w:ind w:firstLine="560" w:firstLineChars="200"/>
        <w:rPr>
          <w:rFonts w:eastAsia="黑体"/>
          <w:bCs/>
          <w:szCs w:val="28"/>
        </w:rPr>
      </w:pPr>
      <w:r>
        <w:rPr>
          <w:rFonts w:hint="eastAsia" w:eastAsia="黑体"/>
          <w:bCs/>
          <w:sz w:val="28"/>
          <w:szCs w:val="28"/>
          <w:lang w:val="en-US" w:eastAsia="zh-CN"/>
        </w:rPr>
        <w:t>九</w:t>
      </w:r>
      <w:r>
        <w:rPr>
          <w:rFonts w:hint="eastAsia" w:ascii="Times New Roman" w:hAnsi="Times New Roman" w:eastAsia="黑体"/>
          <w:bCs/>
          <w:sz w:val="28"/>
          <w:szCs w:val="28"/>
        </w:rPr>
        <w:t>、监督部门联系方式</w:t>
      </w:r>
    </w:p>
    <w:p>
      <w:pPr>
        <w:spacing w:line="560" w:lineRule="exact"/>
        <w:ind w:firstLine="560" w:firstLineChars="200"/>
        <w:rPr>
          <w:rFonts w:ascii="Times New Roman" w:hAnsi="Times New Roman"/>
          <w:bCs/>
          <w:sz w:val="28"/>
          <w:szCs w:val="28"/>
          <w:u w:val="single"/>
        </w:rPr>
      </w:pPr>
      <w:r>
        <w:rPr>
          <w:rFonts w:hint="eastAsia" w:ascii="Times New Roman" w:hAnsi="Times New Roman"/>
          <w:bCs/>
          <w:sz w:val="28"/>
          <w:szCs w:val="28"/>
          <w:lang w:val="en-US" w:eastAsia="zh-CN"/>
        </w:rPr>
        <w:t>管理部门</w:t>
      </w:r>
      <w:r>
        <w:rPr>
          <w:rFonts w:hint="eastAsia" w:ascii="Times New Roman" w:hAnsi="Times New Roman"/>
          <w:bCs/>
          <w:sz w:val="28"/>
          <w:szCs w:val="28"/>
        </w:rPr>
        <w:t>监督人：</w:t>
      </w:r>
      <w:r>
        <w:rPr>
          <w:rFonts w:ascii="Times New Roman" w:hAnsi="Times New Roman"/>
          <w:bCs/>
          <w:sz w:val="28"/>
          <w:szCs w:val="28"/>
          <w:u w:val="single"/>
        </w:rPr>
        <w:t xml:space="preserve"> </w:t>
      </w:r>
      <w:r>
        <w:rPr>
          <w:rFonts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rPr>
        <w:t>王老师</w:t>
      </w:r>
      <w:r>
        <w:rPr>
          <w:rFonts w:ascii="Times New Roman" w:hAnsi="Times New Roman"/>
          <w:bCs/>
          <w:sz w:val="28"/>
          <w:szCs w:val="28"/>
          <w:u w:val="single"/>
        </w:rPr>
        <w:t xml:space="preserve">  </w:t>
      </w:r>
    </w:p>
    <w:p>
      <w:pPr>
        <w:spacing w:line="560" w:lineRule="exact"/>
        <w:ind w:firstLine="560" w:firstLineChars="200"/>
        <w:rPr>
          <w:sz w:val="28"/>
          <w:szCs w:val="28"/>
        </w:rPr>
      </w:pPr>
      <w:r>
        <w:rPr>
          <w:rFonts w:hint="eastAsia" w:ascii="Times New Roman" w:hAnsi="Times New Roman"/>
          <w:bCs/>
          <w:sz w:val="28"/>
          <w:szCs w:val="28"/>
        </w:rPr>
        <w:t>办公电话：</w:t>
      </w:r>
      <w:r>
        <w:rPr>
          <w:rFonts w:ascii="Times New Roman" w:hAnsi="Times New Roman"/>
          <w:bCs/>
          <w:sz w:val="28"/>
          <w:szCs w:val="28"/>
          <w:u w:val="single"/>
        </w:rPr>
        <w:t xml:space="preserve">  </w:t>
      </w:r>
      <w:r>
        <w:rPr>
          <w:rFonts w:ascii="仿宋_GB2312" w:hAnsi="仿宋_GB2312" w:eastAsia="仿宋_GB2312" w:cs="仿宋_GB2312"/>
          <w:kern w:val="0"/>
          <w:sz w:val="28"/>
          <w:szCs w:val="28"/>
          <w:u w:val="single"/>
        </w:rPr>
        <w:t>023-68752144</w:t>
      </w:r>
      <w:r>
        <w:rPr>
          <w:rFonts w:ascii="Times New Roman" w:hAnsi="Times New Roman"/>
          <w:bCs/>
          <w:sz w:val="28"/>
          <w:szCs w:val="28"/>
          <w:u w:val="single"/>
        </w:rPr>
        <w:t xml:space="preserve">  </w:t>
      </w:r>
    </w:p>
    <w:p>
      <w:pPr>
        <w:widowControl/>
        <w:spacing w:line="560" w:lineRule="exact"/>
        <w:jc w:val="left"/>
        <w:rPr>
          <w:rFonts w:ascii="楷体" w:hAnsi="楷体" w:eastAsia="楷体"/>
          <w:sz w:val="24"/>
        </w:rPr>
        <w:sectPr>
          <w:headerReference r:id="rId20" w:type="default"/>
          <w:pgSz w:w="11906" w:h="16838"/>
          <w:pgMar w:top="1418" w:right="1134" w:bottom="1418" w:left="1418" w:header="851" w:footer="851" w:gutter="0"/>
          <w:cols w:space="720" w:num="1"/>
          <w:docGrid w:linePitch="388" w:charSpace="-1260"/>
        </w:sectPr>
      </w:pPr>
    </w:p>
    <w:p>
      <w:pPr>
        <w:pStyle w:val="6"/>
        <w:spacing w:before="0" w:after="0" w:line="560" w:lineRule="exact"/>
        <w:ind w:firstLine="0" w:firstLineChars="0"/>
        <w:jc w:val="center"/>
        <w:rPr>
          <w:rFonts w:ascii="黑体" w:hAnsi="黑体" w:eastAsia="黑体" w:cs="黑体"/>
          <w:b w:val="0"/>
          <w:sz w:val="28"/>
          <w:szCs w:val="28"/>
        </w:rPr>
      </w:pPr>
      <w:bookmarkStart w:id="868" w:name="_Toc19477"/>
      <w:bookmarkStart w:id="869" w:name="_Toc21431"/>
      <w:bookmarkStart w:id="870" w:name="_Toc150351572"/>
      <w:bookmarkStart w:id="871" w:name="_Toc128772337"/>
      <w:bookmarkStart w:id="872" w:name="_Toc18141"/>
      <w:bookmarkStart w:id="873" w:name="_Toc112768493"/>
      <w:bookmarkStart w:id="874" w:name="_Toc130887812"/>
      <w:bookmarkStart w:id="875" w:name="_Toc16726"/>
      <w:bookmarkStart w:id="876" w:name="_Toc112681847"/>
      <w:bookmarkStart w:id="877" w:name="_Toc24932"/>
      <w:bookmarkStart w:id="878" w:name="_Toc154562974"/>
      <w:bookmarkStart w:id="879" w:name="_Toc21092"/>
      <w:bookmarkStart w:id="880" w:name="_Toc132399047"/>
      <w:bookmarkStart w:id="881" w:name="_Toc113349540"/>
      <w:bookmarkStart w:id="882" w:name="_Toc128150572"/>
      <w:bookmarkStart w:id="883" w:name="_Toc4845"/>
      <w:bookmarkStart w:id="884" w:name="_Toc32238"/>
      <w:bookmarkStart w:id="885" w:name="_Toc121473169"/>
      <w:bookmarkStart w:id="886" w:name="_Toc285612596"/>
      <w:r>
        <w:rPr>
          <w:rFonts w:hint="eastAsia" w:ascii="黑体" w:hAnsi="黑体" w:eastAsia="黑体" w:cs="黑体"/>
          <w:b w:val="0"/>
          <w:sz w:val="44"/>
          <w:szCs w:val="44"/>
        </w:rPr>
        <w:t>第六章 采购项目商务和技术要求</w:t>
      </w:r>
    </w:p>
    <w:p>
      <w:pPr>
        <w:pStyle w:val="6"/>
        <w:spacing w:before="0" w:after="0" w:line="560" w:lineRule="exact"/>
        <w:ind w:firstLine="0" w:firstLineChars="0"/>
        <w:rPr>
          <w:rFonts w:ascii="黑体" w:hAnsi="黑体" w:eastAsia="黑体" w:cs="黑体"/>
          <w:b w:val="0"/>
          <w:sz w:val="28"/>
          <w:szCs w:val="28"/>
        </w:rPr>
      </w:pPr>
      <w:r>
        <w:rPr>
          <w:rFonts w:hint="eastAsia" w:ascii="黑体" w:hAnsi="黑体" w:eastAsia="黑体" w:cs="黑体"/>
          <w:b w:val="0"/>
          <w:sz w:val="28"/>
          <w:szCs w:val="28"/>
        </w:rPr>
        <w:t>一、商务要求</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pStyle w:val="6"/>
        <w:spacing w:before="0" w:after="0" w:line="560" w:lineRule="exact"/>
        <w:ind w:firstLine="562"/>
        <w:rPr>
          <w:rFonts w:ascii="宋体" w:hAnsi="宋体"/>
          <w:b w:val="0"/>
          <w:bCs w:val="0"/>
          <w:sz w:val="28"/>
          <w:szCs w:val="28"/>
        </w:rPr>
      </w:pPr>
      <w:bookmarkStart w:id="887" w:name="_Toc154562975"/>
      <w:bookmarkStart w:id="888" w:name="_Toc132399048"/>
      <w:bookmarkStart w:id="889" w:name="_Toc130887813"/>
      <w:bookmarkStart w:id="890" w:name="_Toc150351573"/>
      <w:bookmarkStart w:id="891" w:name="_Toc128772338"/>
      <w:bookmarkStart w:id="892" w:name="_Toc128150573"/>
      <w:r>
        <w:rPr>
          <w:rFonts w:ascii="宋体" w:hAnsi="宋体"/>
          <w:sz w:val="28"/>
          <w:szCs w:val="28"/>
          <w:lang w:val="zh-CN"/>
        </w:rPr>
        <w:t>★</w:t>
      </w:r>
      <w:r>
        <w:rPr>
          <w:rFonts w:hint="eastAsia" w:ascii="宋体" w:hAnsi="宋体"/>
          <w:b w:val="0"/>
          <w:bCs w:val="0"/>
          <w:sz w:val="28"/>
          <w:szCs w:val="28"/>
          <w:lang w:val="zh-CN"/>
        </w:rPr>
        <w:t>（</w:t>
      </w:r>
      <w:r>
        <w:rPr>
          <w:rFonts w:hint="eastAsia" w:ascii="宋体" w:hAnsi="宋体"/>
          <w:b w:val="0"/>
          <w:bCs w:val="0"/>
          <w:sz w:val="28"/>
          <w:szCs w:val="28"/>
        </w:rPr>
        <w:t>一）实施要求</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1.实施时间：成片出片应按照约定的时间完成交付(包括期间送审、复审时间)，根据采购单位审核意见修改完善，最终须于签订合同后20天内完成警示教育片制作，避免影响整体工作进程。</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2.实施地点：重庆市沙坪坝区（采购单位指定地点）。</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3.实施方式：根据大学脚本和采购单位要求实施拍摄、剪辑、后期制作等，最终经采购单位审核同意后方可正式交付。</w:t>
      </w:r>
    </w:p>
    <w:p>
      <w:pPr>
        <w:pStyle w:val="6"/>
        <w:spacing w:before="0" w:after="0" w:line="560" w:lineRule="exact"/>
        <w:ind w:firstLine="562"/>
        <w:rPr>
          <w:rFonts w:asciiTheme="minorEastAsia" w:hAnsiTheme="minorEastAsia" w:eastAsiaTheme="minorEastAsia" w:cstheme="minorEastAsia"/>
          <w:b w:val="0"/>
          <w:sz w:val="28"/>
          <w:szCs w:val="28"/>
        </w:rPr>
      </w:pPr>
      <w:r>
        <w:rPr>
          <w:rFonts w:ascii="宋体" w:hAnsi="宋体"/>
          <w:sz w:val="28"/>
          <w:szCs w:val="28"/>
          <w:lang w:val="zh-CN"/>
        </w:rPr>
        <w:t>★</w:t>
      </w:r>
      <w:r>
        <w:rPr>
          <w:rFonts w:hint="eastAsia" w:asciiTheme="minorEastAsia" w:hAnsiTheme="minorEastAsia" w:eastAsiaTheme="minorEastAsia" w:cstheme="minorEastAsia"/>
          <w:b w:val="0"/>
          <w:sz w:val="28"/>
          <w:szCs w:val="28"/>
        </w:rPr>
        <w:t>（二）售后服务</w:t>
      </w:r>
    </w:p>
    <w:p>
      <w:pPr>
        <w:pStyle w:val="6"/>
        <w:spacing w:before="0" w:after="0" w:line="560" w:lineRule="exact"/>
        <w:ind w:firstLine="560"/>
        <w:rPr>
          <w:rFonts w:asciiTheme="minorEastAsia" w:hAnsiTheme="minorEastAsia" w:eastAsiaTheme="minorEastAsia" w:cstheme="minorEastAsia"/>
          <w:b w:val="0"/>
          <w:color w:val="FF0000"/>
          <w:sz w:val="28"/>
          <w:szCs w:val="28"/>
        </w:rPr>
      </w:pPr>
      <w:r>
        <w:rPr>
          <w:rFonts w:hint="eastAsia" w:asciiTheme="minorEastAsia" w:hAnsiTheme="minorEastAsia" w:eastAsiaTheme="minorEastAsia" w:cstheme="minorEastAsia"/>
          <w:b w:val="0"/>
          <w:sz w:val="28"/>
          <w:szCs w:val="28"/>
        </w:rPr>
        <w:t>服务期两年，成片交付后两年内，根据采购单位要求，由乙方免费提供部分修改，</w:t>
      </w:r>
      <w:r>
        <w:rPr>
          <w:rFonts w:hint="eastAsia" w:asciiTheme="minorEastAsia" w:hAnsiTheme="minorEastAsia" w:eastAsiaTheme="minorEastAsia" w:cstheme="minorEastAsia"/>
          <w:b w:val="0"/>
          <w:color w:val="000000" w:themeColor="text1"/>
          <w:sz w:val="28"/>
          <w:szCs w:val="28"/>
          <w14:textFill>
            <w14:solidFill>
              <w14:schemeClr w14:val="tx1"/>
            </w14:solidFill>
          </w14:textFill>
        </w:rPr>
        <w:t>总修改次数不超过5次，累计完成修改的内容不超过成片总时长的30%。</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（三）验收方式</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经采购单位审核同意后视为完成验收。</w:t>
      </w:r>
    </w:p>
    <w:p>
      <w:pPr>
        <w:pStyle w:val="6"/>
        <w:spacing w:before="0" w:after="0" w:line="560" w:lineRule="exact"/>
        <w:ind w:firstLine="562"/>
        <w:rPr>
          <w:rFonts w:asciiTheme="minorEastAsia" w:hAnsiTheme="minorEastAsia" w:eastAsiaTheme="minorEastAsia" w:cstheme="minorEastAsia"/>
          <w:b w:val="0"/>
          <w:sz w:val="28"/>
          <w:szCs w:val="28"/>
        </w:rPr>
      </w:pPr>
      <w:r>
        <w:rPr>
          <w:rFonts w:ascii="宋体" w:hAnsi="宋体"/>
          <w:sz w:val="28"/>
          <w:szCs w:val="28"/>
          <w:lang w:val="zh-CN"/>
        </w:rPr>
        <w:t>★</w:t>
      </w:r>
      <w:r>
        <w:rPr>
          <w:rFonts w:hint="eastAsia" w:asciiTheme="minorEastAsia" w:hAnsiTheme="minorEastAsia" w:eastAsiaTheme="minorEastAsia" w:cstheme="minorEastAsia"/>
          <w:b w:val="0"/>
          <w:sz w:val="28"/>
          <w:szCs w:val="28"/>
        </w:rPr>
        <w:t>（四）知识产权和保密要求</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采购单位在中华人民共和国境内使用报价人提供的产品及服务时免受第三方提出的侵犯其专利权或其它知识产权的起诉。如果第三方提出侵权指控，成交人应承担由此而引起的一切法律责任和费用。</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对采购单位提供的人员、地址、采购情况等信息要保守秘密，不得向外界透露。成交通知书发出后，采购单位将与成交供应商签订保密协议。</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基于项目合同履行形成的知识产权、拍摄素材版权和其他权益，其权属归采购单位所有，成片后乙方将所有素材提交采购单位，法律另有规定的除外。</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服务期满后，乙方将服务期内修改的所有素材提交采购单位，然后删除所有和此次教育片拍摄相关内容，不作留存。</w:t>
      </w:r>
    </w:p>
    <w:p>
      <w:pPr>
        <w:pStyle w:val="6"/>
        <w:spacing w:before="0" w:after="0" w:line="560" w:lineRule="exact"/>
        <w:ind w:firstLine="562"/>
        <w:rPr>
          <w:rFonts w:asciiTheme="minorEastAsia" w:hAnsiTheme="minorEastAsia" w:eastAsiaTheme="minorEastAsia" w:cstheme="minorEastAsia"/>
          <w:b w:val="0"/>
          <w:sz w:val="28"/>
          <w:szCs w:val="28"/>
        </w:rPr>
      </w:pPr>
      <w:r>
        <w:rPr>
          <w:rFonts w:ascii="宋体" w:hAnsi="宋体"/>
          <w:sz w:val="28"/>
          <w:szCs w:val="28"/>
          <w:lang w:val="zh-CN"/>
        </w:rPr>
        <w:t>★</w:t>
      </w:r>
      <w:r>
        <w:rPr>
          <w:rFonts w:hint="eastAsia" w:asciiTheme="minorEastAsia" w:hAnsiTheme="minorEastAsia" w:eastAsiaTheme="minorEastAsia" w:cstheme="minorEastAsia"/>
          <w:b w:val="0"/>
          <w:sz w:val="28"/>
          <w:szCs w:val="28"/>
        </w:rPr>
        <w:t>（五）付款方式</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本项目不支付预付款，视频制作完成验收合格后，中标供应商收集发票、验收报告等材料，提交采购单位办理结算手续，采购单位办理结算手续后按照合同金额的95%向乙方支付合同款。</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（六）履约保证金和质量保证金</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1.本项目无履约保证金</w:t>
      </w:r>
    </w:p>
    <w:p>
      <w:pPr>
        <w:pStyle w:val="6"/>
        <w:spacing w:before="0" w:after="0" w:line="560" w:lineRule="exact"/>
        <w:ind w:firstLine="560"/>
        <w:rPr>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2.本项目质量保证金为合同金额的5%，质量保证金在服务期满（成片正式交付后两年）且无质量及违约问题时全额无息支付。</w:t>
      </w:r>
    </w:p>
    <w:p>
      <w:pPr>
        <w:pStyle w:val="6"/>
        <w:spacing w:before="0" w:after="0" w:line="560" w:lineRule="exact"/>
        <w:ind w:firstLine="560"/>
        <w:rPr>
          <w:rFonts w:ascii="宋体" w:hAnsi="宋体" w:cs="仿宋"/>
          <w:color w:val="000000"/>
          <w:sz w:val="28"/>
          <w:szCs w:val="28"/>
          <w:u w:color="000000"/>
        </w:rPr>
      </w:pPr>
      <w:r>
        <w:rPr>
          <w:rFonts w:hint="eastAsia" w:ascii="黑体" w:hAnsi="黑体" w:eastAsia="黑体" w:cs="黑体"/>
          <w:b w:val="0"/>
          <w:sz w:val="28"/>
          <w:szCs w:val="28"/>
        </w:rPr>
        <w:t>二、技术要求</w:t>
      </w:r>
      <w:bookmarkEnd w:id="887"/>
      <w:bookmarkEnd w:id="888"/>
      <w:bookmarkEnd w:id="889"/>
      <w:bookmarkEnd w:id="890"/>
      <w:bookmarkEnd w:id="891"/>
      <w:bookmarkEnd w:id="892"/>
    </w:p>
    <w:p>
      <w:pPr>
        <w:snapToGrid w:val="0"/>
        <w:spacing w:line="480" w:lineRule="exact"/>
        <w:ind w:firstLine="560" w:firstLineChars="200"/>
        <w:jc w:val="left"/>
        <w:rPr>
          <w:rFonts w:asciiTheme="minorEastAsia" w:hAnsiTheme="minorEastAsia" w:eastAsiaTheme="minorEastAsia" w:cstheme="minorEastAsia"/>
          <w:bCs/>
          <w:sz w:val="28"/>
          <w:szCs w:val="40"/>
        </w:rPr>
      </w:pPr>
      <w:bookmarkStart w:id="893" w:name="_Toc130887814"/>
      <w:bookmarkStart w:id="894" w:name="_Toc150351574"/>
      <w:bookmarkStart w:id="895" w:name="_Toc128772339"/>
      <w:bookmarkStart w:id="896" w:name="_Toc128150574"/>
      <w:bookmarkStart w:id="897" w:name="_Toc132399049"/>
      <w:bookmarkStart w:id="898" w:name="_Toc154562976"/>
      <w:r>
        <w:rPr>
          <w:rFonts w:hint="eastAsia" w:asciiTheme="minorEastAsia" w:hAnsiTheme="minorEastAsia" w:eastAsiaTheme="minorEastAsia" w:cstheme="minorEastAsia"/>
          <w:bCs/>
          <w:sz w:val="28"/>
          <w:szCs w:val="40"/>
        </w:rPr>
        <w:t>（一）主体要求</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视频整体风格需营造出军队和大学正风肃纪反腐气息，画面清晰、充满警示教育的表达。必须符合党的主旋律，部队方针政策，不夸大其词，尊重事件客观真实性，符合播放标准，无加帧、缺帧等问题，能够达到需求方验收标准。</w:t>
      </w:r>
    </w:p>
    <w:p>
      <w:pPr>
        <w:snapToGrid w:val="0"/>
        <w:spacing w:line="480" w:lineRule="exact"/>
        <w:ind w:firstLine="560" w:firstLineChars="200"/>
        <w:jc w:val="left"/>
        <w:rPr>
          <w:rFonts w:asciiTheme="minorEastAsia" w:hAnsiTheme="minorEastAsia" w:eastAsiaTheme="minorEastAsia" w:cstheme="minorEastAsia"/>
          <w:bCs/>
          <w:sz w:val="28"/>
          <w:szCs w:val="40"/>
        </w:rPr>
      </w:pPr>
      <w:r>
        <w:rPr>
          <w:rFonts w:hint="eastAsia" w:asciiTheme="minorEastAsia" w:hAnsiTheme="minorEastAsia" w:eastAsiaTheme="minorEastAsia" w:cstheme="minorEastAsia"/>
          <w:bCs/>
          <w:sz w:val="28"/>
          <w:szCs w:val="40"/>
        </w:rPr>
        <w:t>（二）制作需求</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1.制作大学警示教育片，视频时长35分钟左右，共1部警示教育片（合同签订后详见视频制作脚本）。</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2.面向人群：大学全体师生员工。</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3.提供关于视频的主题与策划方案、文学解说词，修改完善视频制作脚本。</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4.根据脚本需求合理安排不同方式的拍摄手法（如高速拍摄，立体拍摄，摇臂拍摄、无人机航拍）等。</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5.供应商需根据需求方最终审定的策划方案及脚本要求，采用（如：sonyFS7、FX9或同等级)电影级专业级摄影机进行高清晰度素材拍摄。</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6.教育片采用解说词加配乐，如有采访同期应该充分利用，选择有使用版权的资料视频、配乐，以及解说词配音，包括外文配音或者外文翻译字幕等。如教育片中需要制作三维动画特效，供应商须按照要求完成。</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7.视频制作需采用PAL制式进行制作。按照要求提供视觉特效包装LOGO、过场文字等要素，有明显的镜头运动动画效果，包装效果，剪辑运用镜头到位，节奏把控得当，声效处理圆润饱满，无任何不协调、突兀感觉。</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8.教育片成品分辨率：带封面光盘刻录1080P（1920*1080）高清视频5份（教育片视频大小在4.5G以下），1个硬盘内装3840*2160 25P高清视频、原始拍摄素材各一份。</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9.提交谈判资料时需提供公司自认为近年来制作最优的教育片片段，时长不超过5分钟，格式为1920*1080mp4，50/25bps便于评审打分﹝由各报价方携带样片（U盘、硬盘或光盘）到评审现场，样片外包装及样片内容不应出现供应商信息及LOGO，评审前统一编号（盲评）﹞。</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10.提交谈判资料时需提供3至5个男女配音样音（单独刻录光盘）。</w:t>
      </w:r>
    </w:p>
    <w:p>
      <w:pPr>
        <w:widowControl/>
        <w:spacing w:line="579" w:lineRule="exact"/>
        <w:ind w:firstLine="640"/>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11.合同签订后,2日内乙方入场，甲方提供教育片脚本，部分视频、图片等素材，协调相关场地，安排部分配合人员等等。</w:t>
      </w:r>
    </w:p>
    <w:p>
      <w:pPr>
        <w:snapToGrid w:val="0"/>
        <w:spacing w:line="480" w:lineRule="exact"/>
        <w:ind w:firstLine="560" w:firstLineChars="200"/>
        <w:jc w:val="left"/>
        <w:rPr>
          <w:rFonts w:asciiTheme="minorEastAsia" w:hAnsiTheme="minorEastAsia" w:eastAsiaTheme="minorEastAsia" w:cstheme="minorEastAsia"/>
          <w:bCs/>
          <w:sz w:val="28"/>
          <w:szCs w:val="40"/>
        </w:rPr>
      </w:pPr>
      <w:r>
        <w:rPr>
          <w:rFonts w:hint="eastAsia" w:asciiTheme="minorEastAsia" w:hAnsiTheme="minorEastAsia" w:eastAsiaTheme="minorEastAsia" w:cstheme="minorEastAsia"/>
          <w:bCs/>
          <w:sz w:val="28"/>
          <w:szCs w:val="40"/>
        </w:rPr>
        <w:t>（三）详细参数</w:t>
      </w:r>
    </w:p>
    <w:tbl>
      <w:tblPr>
        <w:tblStyle w:val="42"/>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720"/>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20" w:lineRule="exact"/>
              <w:jc w:val="center"/>
              <w:rPr>
                <w:rFonts w:ascii="黑体" w:hAnsi="黑体" w:eastAsia="黑体" w:cs="宋体"/>
                <w:sz w:val="24"/>
              </w:rPr>
            </w:pPr>
            <w:r>
              <w:rPr>
                <w:rFonts w:hint="eastAsia" w:ascii="黑体" w:hAnsi="黑体" w:eastAsia="黑体" w:cs="宋体"/>
                <w:sz w:val="24"/>
              </w:rPr>
              <w:t>序号</w:t>
            </w:r>
          </w:p>
        </w:tc>
        <w:tc>
          <w:tcPr>
            <w:tcW w:w="17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5"/>
              <w:snapToGrid w:val="0"/>
              <w:spacing w:line="420" w:lineRule="exact"/>
              <w:jc w:val="center"/>
              <w:rPr>
                <w:rFonts w:hAnsi="黑体"/>
                <w:kern w:val="2"/>
                <w:sz w:val="24"/>
                <w:szCs w:val="24"/>
              </w:rPr>
            </w:pPr>
            <w:r>
              <w:rPr>
                <w:rFonts w:hint="eastAsia" w:hAnsi="黑体"/>
                <w:kern w:val="2"/>
                <w:sz w:val="24"/>
                <w:szCs w:val="24"/>
              </w:rPr>
              <w:t>项目</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pStyle w:val="85"/>
              <w:snapToGrid w:val="0"/>
              <w:spacing w:line="420" w:lineRule="exact"/>
              <w:jc w:val="center"/>
              <w:rPr>
                <w:rFonts w:hAnsi="黑体"/>
                <w:kern w:val="2"/>
                <w:sz w:val="24"/>
                <w:szCs w:val="24"/>
              </w:rPr>
            </w:pPr>
            <w:r>
              <w:rPr>
                <w:rFonts w:hint="eastAsia" w:hAnsi="黑体"/>
                <w:kern w:val="2"/>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仿宋_GB2312" w:hAnsi="宋体" w:eastAsia="仿宋_GB2312" w:cs="宋体"/>
                <w:sz w:val="24"/>
              </w:rPr>
            </w:pPr>
            <w:r>
              <w:rPr>
                <w:rFonts w:ascii="仿宋_GB2312" w:hAnsi="宋体" w:eastAsia="仿宋_GB2312" w:cs="宋体"/>
                <w:sz w:val="24"/>
              </w:rPr>
              <w:t>1</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20" w:lineRule="exact"/>
              <w:jc w:val="both"/>
              <w:rPr>
                <w:rFonts w:ascii="仿宋_GB2312" w:hAnsi="宋体" w:eastAsia="仿宋_GB2312"/>
                <w:kern w:val="2"/>
                <w:sz w:val="24"/>
                <w:szCs w:val="24"/>
              </w:rPr>
            </w:pPr>
            <w:r>
              <w:rPr>
                <w:rFonts w:hint="eastAsia" w:ascii="仿宋_GB2312" w:hAnsi="宋体" w:eastAsia="仿宋_GB2312"/>
                <w:kern w:val="2"/>
                <w:sz w:val="24"/>
                <w:szCs w:val="24"/>
              </w:rPr>
              <w:t>视频格式</w:t>
            </w:r>
          </w:p>
        </w:tc>
        <w:tc>
          <w:tcPr>
            <w:tcW w:w="0" w:type="auto"/>
            <w:tcBorders>
              <w:top w:val="single" w:color="auto" w:sz="4" w:space="0"/>
              <w:left w:val="single" w:color="auto" w:sz="4" w:space="0"/>
              <w:bottom w:val="single" w:color="auto" w:sz="4" w:space="0"/>
              <w:right w:val="single" w:color="auto" w:sz="4" w:space="0"/>
            </w:tcBorders>
            <w:vAlign w:val="center"/>
          </w:tcPr>
          <w:p>
            <w:pPr>
              <w:pStyle w:val="85"/>
              <w:snapToGrid w:val="0"/>
              <w:spacing w:line="420" w:lineRule="exact"/>
              <w:rPr>
                <w:rFonts w:ascii="仿宋_GB2312" w:hAnsi="宋体" w:eastAsia="仿宋_GB2312"/>
                <w:kern w:val="2"/>
                <w:sz w:val="24"/>
                <w:szCs w:val="24"/>
              </w:rPr>
            </w:pPr>
            <w:r>
              <w:rPr>
                <w:rFonts w:ascii="仿宋_GB2312" w:hAnsi="宋体" w:eastAsia="仿宋_GB2312"/>
                <w:kern w:val="2"/>
                <w:sz w:val="24"/>
                <w:szCs w:val="24"/>
              </w:rPr>
              <w:t>MP4格式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cs="宋体"/>
                <w:sz w:val="24"/>
              </w:rPr>
            </w:pPr>
            <w:r>
              <w:rPr>
                <w:rFonts w:ascii="仿宋_GB2312" w:hAnsi="宋体" w:eastAsia="仿宋_GB2312" w:cs="宋体"/>
                <w:sz w:val="24"/>
              </w:rPr>
              <w:t>2</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20" w:lineRule="exact"/>
              <w:jc w:val="both"/>
              <w:rPr>
                <w:rFonts w:ascii="仿宋_GB2312" w:hAnsi="宋体" w:eastAsia="仿宋_GB2312"/>
                <w:kern w:val="2"/>
                <w:sz w:val="24"/>
                <w:szCs w:val="24"/>
              </w:rPr>
            </w:pPr>
            <w:r>
              <w:rPr>
                <w:rFonts w:hint="eastAsia" w:ascii="仿宋_GB2312" w:hAnsi="宋体" w:eastAsia="仿宋_GB2312"/>
                <w:kern w:val="2"/>
                <w:sz w:val="24"/>
                <w:szCs w:val="24"/>
              </w:rPr>
              <w:t>视频编码方式</w:t>
            </w:r>
            <w:r>
              <w:rPr>
                <w:rFonts w:ascii="仿宋_GB2312" w:hAnsi="宋体" w:eastAsia="仿宋_GB2312"/>
                <w:kern w:val="2"/>
                <w:sz w:val="24"/>
                <w:szCs w:val="24"/>
              </w:rPr>
              <w:t>(Codec)</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left"/>
              <w:rPr>
                <w:rFonts w:ascii="仿宋_GB2312" w:hAnsi="宋体" w:eastAsia="仿宋_GB2312" w:cs="宋体"/>
                <w:sz w:val="24"/>
              </w:rPr>
            </w:pPr>
            <w:r>
              <w:rPr>
                <w:rFonts w:ascii="仿宋_GB2312" w:hAnsi="宋体" w:eastAsia="仿宋_GB2312" w:cs="宋体"/>
                <w:sz w:val="24"/>
              </w:rPr>
              <w:t xml:space="preserve">H.264、或MPEG（视频压缩采用H.264 </w:t>
            </w:r>
            <w:r>
              <w:rPr>
                <w:rFonts w:hint="eastAsia" w:ascii="仿宋_GB2312" w:hAnsi="宋体" w:eastAsia="仿宋_GB2312" w:cs="宋体"/>
                <w:sz w:val="24"/>
              </w:rPr>
              <w:t>编码方式，封装格式采用</w:t>
            </w:r>
            <w:r>
              <w:rPr>
                <w:rFonts w:ascii="仿宋_GB2312" w:hAnsi="宋体" w:eastAsia="仿宋_GB2312" w:cs="宋体"/>
                <w:sz w:val="24"/>
              </w:rPr>
              <w:t>H.264）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cs="宋体"/>
                <w:sz w:val="24"/>
              </w:rPr>
            </w:pPr>
            <w:r>
              <w:rPr>
                <w:rFonts w:ascii="仿宋_GB2312" w:hAnsi="宋体" w:eastAsia="仿宋_GB2312" w:cs="宋体"/>
                <w:sz w:val="24"/>
              </w:rPr>
              <w:t>3</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rPr>
                <w:rFonts w:ascii="仿宋_GB2312" w:hAnsi="宋体" w:eastAsia="仿宋_GB2312" w:cs="宋体"/>
                <w:sz w:val="24"/>
              </w:rPr>
            </w:pPr>
            <w:r>
              <w:rPr>
                <w:rFonts w:hint="eastAsia" w:ascii="仿宋_GB2312" w:hAnsi="宋体" w:eastAsia="仿宋_GB2312" w:cs="宋体"/>
                <w:sz w:val="24"/>
              </w:rPr>
              <w:t>视频分辨率</w:t>
            </w:r>
          </w:p>
          <w:p>
            <w:pPr>
              <w:autoSpaceDE w:val="0"/>
              <w:autoSpaceDN w:val="0"/>
              <w:adjustRightInd w:val="0"/>
              <w:spacing w:line="420" w:lineRule="exact"/>
              <w:rPr>
                <w:rFonts w:ascii="仿宋_GB2312" w:hAnsi="宋体" w:eastAsia="仿宋_GB2312"/>
                <w:sz w:val="24"/>
              </w:rPr>
            </w:pPr>
            <w:r>
              <w:rPr>
                <w:rFonts w:ascii="仿宋_GB2312" w:hAnsi="宋体" w:eastAsia="仿宋_GB2312" w:cs="宋体"/>
                <w:sz w:val="24"/>
              </w:rPr>
              <w:t>(Resolution)</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left"/>
              <w:rPr>
                <w:rFonts w:ascii="仿宋_GB2312" w:hAnsi="宋体" w:eastAsia="仿宋_GB2312" w:cs="宋体"/>
                <w:sz w:val="24"/>
              </w:rPr>
            </w:pPr>
            <w:r>
              <w:rPr>
                <w:rFonts w:hint="eastAsia" w:ascii="仿宋_GB2312" w:hAnsi="黑体" w:eastAsia="仿宋_GB2312" w:cs="宋体"/>
                <w:sz w:val="24"/>
              </w:rPr>
              <w:t>带封面光盘刻录1080P（1920*1080）高清视频5份（教育片视频大小在4.5G以下），1个硬盘内装3840*2160 25P高清视频、原始拍摄素材各一份。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4</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rPr>
            </w:pPr>
            <w:r>
              <w:rPr>
                <w:rFonts w:hint="eastAsia" w:ascii="仿宋_GB2312" w:hAnsi="宋体" w:eastAsia="仿宋_GB2312" w:cs="宋体"/>
                <w:sz w:val="24"/>
              </w:rPr>
              <w:t>视频帧率</w:t>
            </w:r>
          </w:p>
          <w:p>
            <w:pPr>
              <w:autoSpaceDE w:val="0"/>
              <w:autoSpaceDN w:val="0"/>
              <w:adjustRightInd w:val="0"/>
              <w:spacing w:line="440" w:lineRule="exact"/>
              <w:rPr>
                <w:rFonts w:ascii="仿宋_GB2312" w:hAnsi="宋体" w:eastAsia="仿宋_GB2312" w:cs="宋体"/>
                <w:sz w:val="24"/>
              </w:rPr>
            </w:pPr>
            <w:r>
              <w:rPr>
                <w:rFonts w:ascii="仿宋_GB2312" w:hAnsi="宋体" w:eastAsia="仿宋_GB2312" w:cs="宋体"/>
                <w:sz w:val="24"/>
              </w:rPr>
              <w:t>(Frame Rate)</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 xml:space="preserve">1）25 fps </w:t>
            </w:r>
            <w:r>
              <w:rPr>
                <w:rFonts w:hint="eastAsia" w:ascii="仿宋_GB2312" w:hAnsi="宋体" w:eastAsia="仿宋_GB2312" w:cs="宋体"/>
                <w:sz w:val="24"/>
              </w:rPr>
              <w:t>或者</w:t>
            </w:r>
            <w:r>
              <w:rPr>
                <w:rFonts w:ascii="仿宋_GB2312" w:hAnsi="宋体" w:eastAsia="仿宋_GB2312" w:cs="宋体"/>
                <w:sz w:val="24"/>
              </w:rPr>
              <w:t xml:space="preserve"> 50 fps </w:t>
            </w:r>
            <w:r>
              <w:rPr>
                <w:rFonts w:hint="eastAsia" w:ascii="仿宋_GB2312" w:hAnsi="宋体" w:eastAsia="仿宋_GB2312" w:cs="宋体"/>
                <w:sz w:val="24"/>
              </w:rPr>
              <w:t>（</w:t>
            </w:r>
            <w:r>
              <w:rPr>
                <w:rFonts w:ascii="仿宋_GB2312" w:hAnsi="宋体" w:eastAsia="仿宋_GB2312" w:cs="宋体"/>
                <w:sz w:val="24"/>
              </w:rPr>
              <w:t>fps:每秒帧数）；</w:t>
            </w:r>
          </w:p>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w:t>
            </w:r>
            <w:r>
              <w:rPr>
                <w:rFonts w:ascii="仿宋_GB2312" w:hAnsi="宋体" w:eastAsia="仿宋_GB2312"/>
                <w:kern w:val="2"/>
                <w:sz w:val="24"/>
                <w:szCs w:val="24"/>
              </w:rPr>
              <w:t>2）扫描方式为逐行扫描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5</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rPr>
            </w:pPr>
            <w:r>
              <w:rPr>
                <w:rFonts w:hint="eastAsia" w:ascii="仿宋_GB2312" w:hAnsi="宋体" w:eastAsia="仿宋_GB2312" w:cs="宋体"/>
                <w:sz w:val="24"/>
              </w:rPr>
              <w:t>视频码率</w:t>
            </w:r>
          </w:p>
          <w:p>
            <w:pPr>
              <w:autoSpaceDE w:val="0"/>
              <w:autoSpaceDN w:val="0"/>
              <w:adjustRightInd w:val="0"/>
              <w:spacing w:line="440" w:lineRule="exact"/>
              <w:rPr>
                <w:rFonts w:ascii="仿宋_GB2312" w:hAnsi="宋体" w:eastAsia="仿宋_GB2312" w:cs="宋体"/>
                <w:sz w:val="24"/>
              </w:rPr>
            </w:pPr>
            <w:r>
              <w:rPr>
                <w:rFonts w:ascii="仿宋_GB2312" w:hAnsi="宋体" w:eastAsia="仿宋_GB2312" w:cs="宋体"/>
                <w:sz w:val="24"/>
              </w:rPr>
              <w:t>(Bit Rate)</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不低于</w:t>
            </w:r>
            <w:r>
              <w:rPr>
                <w:rFonts w:ascii="仿宋_GB2312" w:hAnsi="宋体" w:eastAsia="仿宋_GB2312" w:cs="宋体"/>
                <w:sz w:val="24"/>
              </w:rPr>
              <w:t xml:space="preserve"> 15Mbps</w:t>
            </w:r>
          </w:p>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bps：每秒比特数）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6</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图像效果</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1）图像不过亮、过暗；</w:t>
            </w:r>
          </w:p>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2）人、物移动时无拖影、耀光现象；</w:t>
            </w:r>
          </w:p>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3）无其它图像质量问题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7</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rPr>
            </w:pPr>
            <w:r>
              <w:rPr>
                <w:rFonts w:hint="eastAsia" w:ascii="仿宋_GB2312" w:hAnsi="宋体" w:eastAsia="仿宋_GB2312" w:cs="宋体"/>
                <w:sz w:val="24"/>
              </w:rPr>
              <w:t>音频格式</w:t>
            </w:r>
          </w:p>
          <w:p>
            <w:pPr>
              <w:autoSpaceDE w:val="0"/>
              <w:autoSpaceDN w:val="0"/>
              <w:adjustRightInd w:val="0"/>
              <w:spacing w:line="440" w:lineRule="exact"/>
              <w:rPr>
                <w:rFonts w:ascii="仿宋_GB2312" w:hAnsi="宋体" w:eastAsia="仿宋_GB2312" w:cs="宋体"/>
                <w:sz w:val="24"/>
              </w:rPr>
            </w:pPr>
            <w:r>
              <w:rPr>
                <w:rFonts w:ascii="仿宋_GB2312" w:hAnsi="宋体" w:eastAsia="仿宋_GB2312" w:cs="宋体"/>
                <w:sz w:val="24"/>
              </w:rPr>
              <w:t>(Audio)</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线性高级音频编码格式，</w:t>
            </w:r>
            <w:r>
              <w:rPr>
                <w:rFonts w:ascii="仿宋_GB2312" w:hAnsi="宋体" w:eastAsia="仿宋_GB2312" w:cs="宋体"/>
                <w:sz w:val="24"/>
              </w:rPr>
              <w:t>Linear AAC(Advanced Audio Coding)或WAV格式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8</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rPr>
            </w:pPr>
            <w:r>
              <w:rPr>
                <w:rFonts w:hint="eastAsia" w:ascii="仿宋_GB2312" w:hAnsi="宋体" w:eastAsia="仿宋_GB2312" w:cs="宋体"/>
                <w:sz w:val="24"/>
              </w:rPr>
              <w:t>音频采样率</w:t>
            </w:r>
          </w:p>
          <w:p>
            <w:pPr>
              <w:autoSpaceDE w:val="0"/>
              <w:autoSpaceDN w:val="0"/>
              <w:adjustRightInd w:val="0"/>
              <w:spacing w:line="440" w:lineRule="exact"/>
              <w:rPr>
                <w:rFonts w:ascii="仿宋_GB2312" w:hAnsi="宋体" w:eastAsia="仿宋_GB2312" w:cs="宋体"/>
                <w:sz w:val="24"/>
              </w:rPr>
            </w:pPr>
            <w:r>
              <w:rPr>
                <w:rFonts w:ascii="仿宋_GB2312" w:hAnsi="宋体" w:eastAsia="仿宋_GB2312" w:cs="宋体"/>
                <w:sz w:val="24"/>
              </w:rPr>
              <w:t>(Sample Rate)</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采样率不低于</w:t>
            </w:r>
            <w:r>
              <w:rPr>
                <w:rFonts w:ascii="仿宋_GB2312" w:hAnsi="宋体" w:eastAsia="仿宋_GB2312" w:cs="宋体"/>
                <w:sz w:val="24"/>
              </w:rPr>
              <w:t>48kHz，16位采样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9</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rPr>
            </w:pPr>
            <w:r>
              <w:rPr>
                <w:rFonts w:hint="eastAsia" w:ascii="仿宋_GB2312" w:hAnsi="宋体" w:eastAsia="仿宋_GB2312" w:cs="宋体"/>
                <w:sz w:val="24"/>
              </w:rPr>
              <w:t>音频码率</w:t>
            </w:r>
          </w:p>
          <w:p>
            <w:pPr>
              <w:autoSpaceDE w:val="0"/>
              <w:autoSpaceDN w:val="0"/>
              <w:adjustRightInd w:val="0"/>
              <w:spacing w:line="440" w:lineRule="exact"/>
              <w:rPr>
                <w:rFonts w:ascii="仿宋_GB2312" w:hAnsi="宋体" w:eastAsia="仿宋_GB2312" w:cs="宋体"/>
                <w:sz w:val="24"/>
              </w:rPr>
            </w:pPr>
            <w:r>
              <w:rPr>
                <w:rFonts w:ascii="仿宋_GB2312" w:hAnsi="宋体" w:eastAsia="仿宋_GB2312" w:cs="宋体"/>
                <w:sz w:val="24"/>
              </w:rPr>
              <w:t>(Bit Rate)</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不低于</w:t>
            </w:r>
            <w:r>
              <w:rPr>
                <w:rFonts w:ascii="仿宋_GB2312" w:hAnsi="宋体" w:eastAsia="仿宋_GB2312" w:cs="宋体"/>
                <w:sz w:val="24"/>
              </w:rPr>
              <w:t>1.4Mbps</w:t>
            </w:r>
          </w:p>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bps：每秒比特数）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10</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音频声道</w:t>
            </w:r>
          </w:p>
        </w:tc>
        <w:tc>
          <w:tcPr>
            <w:tcW w:w="0" w:type="auto"/>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rPr>
                <w:rFonts w:ascii="仿宋_GB2312" w:hAnsi="宋体" w:eastAsia="仿宋_GB2312"/>
                <w:kern w:val="2"/>
                <w:sz w:val="24"/>
                <w:szCs w:val="24"/>
              </w:rPr>
            </w:pPr>
            <w:r>
              <w:rPr>
                <w:rFonts w:hint="eastAsia" w:ascii="仿宋_GB2312" w:hAnsi="宋体" w:eastAsia="仿宋_GB2312"/>
                <w:kern w:val="2"/>
                <w:sz w:val="24"/>
                <w:szCs w:val="24"/>
              </w:rPr>
              <w:t>应采用双声道，做混音处理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11</w:t>
            </w:r>
          </w:p>
        </w:tc>
        <w:tc>
          <w:tcPr>
            <w:tcW w:w="1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_GB2312" w:hAnsi="宋体" w:eastAsia="仿宋_GB2312" w:cs="宋体"/>
                <w:sz w:val="24"/>
              </w:rPr>
            </w:pPr>
            <w:r>
              <w:rPr>
                <w:rFonts w:hint="eastAsia" w:ascii="仿宋_GB2312" w:hAnsi="宋体" w:eastAsia="仿宋_GB2312" w:cs="宋体"/>
                <w:sz w:val="24"/>
              </w:rPr>
              <w:t>音频信噪比</w:t>
            </w:r>
          </w:p>
          <w:p>
            <w:pPr>
              <w:autoSpaceDE w:val="0"/>
              <w:autoSpaceDN w:val="0"/>
              <w:adjustRightInd w:val="0"/>
              <w:spacing w:line="440" w:lineRule="exact"/>
              <w:rPr>
                <w:rFonts w:ascii="仿宋_GB2312" w:hAnsi="宋体" w:eastAsia="仿宋_GB2312" w:cs="宋体"/>
                <w:sz w:val="24"/>
              </w:rPr>
            </w:pPr>
            <w:r>
              <w:rPr>
                <w:rFonts w:ascii="仿宋_GB2312" w:hAnsi="宋体" w:eastAsia="仿宋_GB2312" w:cs="宋体"/>
                <w:sz w:val="24"/>
              </w:rPr>
              <w:t>(SNR)</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sz w:val="24"/>
              </w:rPr>
            </w:pPr>
            <w:r>
              <w:rPr>
                <w:rFonts w:hint="eastAsia" w:ascii="仿宋_GB2312" w:hAnsi="宋体" w:eastAsia="仿宋_GB2312" w:cs="宋体"/>
                <w:sz w:val="24"/>
              </w:rPr>
              <w:t>大于</w:t>
            </w:r>
            <w:r>
              <w:rPr>
                <w:rFonts w:ascii="仿宋_GB2312" w:hAnsi="宋体" w:eastAsia="仿宋_GB2312" w:cs="宋体"/>
                <w:sz w:val="24"/>
              </w:rPr>
              <w:t>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12</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唇音同步</w:t>
            </w:r>
          </w:p>
        </w:tc>
        <w:tc>
          <w:tcPr>
            <w:tcW w:w="0" w:type="auto"/>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rPr>
                <w:rFonts w:ascii="仿宋_GB2312" w:hAnsi="宋体" w:eastAsia="仿宋_GB2312"/>
                <w:kern w:val="2"/>
                <w:sz w:val="24"/>
                <w:szCs w:val="24"/>
              </w:rPr>
            </w:pPr>
            <w:r>
              <w:rPr>
                <w:rFonts w:hint="eastAsia" w:ascii="仿宋_GB2312" w:hAnsi="宋体" w:eastAsia="仿宋_GB2312"/>
                <w:kern w:val="2"/>
                <w:sz w:val="24"/>
                <w:szCs w:val="24"/>
              </w:rPr>
              <w:t>周期声（采访）视频的唇音同步时间≥</w:t>
            </w:r>
            <w:r>
              <w:rPr>
                <w:rFonts w:ascii="仿宋_GB2312" w:hAnsi="宋体" w:eastAsia="仿宋_GB2312"/>
                <w:kern w:val="2"/>
                <w:sz w:val="24"/>
                <w:szCs w:val="24"/>
              </w:rPr>
              <w:t>65毫秒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13</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声音效果</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1）伴音清晰、饱满、圆润，无失真、噪声杂音干扰、音量忽大忽小现象；</w:t>
            </w:r>
          </w:p>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2）解说声与现场声无明显比例失调，解说声与背景音乐无明显比例失调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14</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剪辑</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1）剪辑衔接自然；</w:t>
            </w:r>
          </w:p>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2）无空白帧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15</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后期动画文字</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1）后期制作的动画、显示的文字（非字幕文件），不能出现字幕错误；</w:t>
            </w:r>
          </w:p>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2）同一视频中字体风格一致（统一采用方正黑体）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16</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字幕要求</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人物视频提供对应的中文字幕，如有英文的视频提供相应的英文字幕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17</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字幕文件格式</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字幕不能固定加在视频上，必须提供独立的</w:t>
            </w:r>
            <w:r>
              <w:rPr>
                <w:rFonts w:ascii="仿宋_GB2312" w:hAnsi="宋体" w:eastAsia="仿宋_GB2312" w:cs="宋体"/>
                <w:sz w:val="24"/>
              </w:rPr>
              <w:t>SRT格式的字幕文件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18</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字幕编码</w:t>
            </w:r>
          </w:p>
        </w:tc>
        <w:tc>
          <w:tcPr>
            <w:tcW w:w="0" w:type="auto"/>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rPr>
                <w:rFonts w:ascii="仿宋_GB2312" w:hAnsi="宋体" w:eastAsia="仿宋_GB2312"/>
                <w:kern w:val="2"/>
                <w:sz w:val="24"/>
                <w:szCs w:val="24"/>
              </w:rPr>
            </w:pPr>
            <w:r>
              <w:rPr>
                <w:rFonts w:hint="eastAsia" w:ascii="仿宋_GB2312" w:hAnsi="宋体" w:eastAsia="仿宋_GB2312"/>
                <w:kern w:val="2"/>
                <w:sz w:val="24"/>
                <w:szCs w:val="24"/>
              </w:rPr>
              <w:t>中文字幕必须采用</w:t>
            </w:r>
            <w:r>
              <w:rPr>
                <w:rFonts w:ascii="仿宋_GB2312" w:hAnsi="宋体" w:eastAsia="仿宋_GB2312"/>
                <w:kern w:val="2"/>
                <w:sz w:val="24"/>
                <w:szCs w:val="24"/>
              </w:rPr>
              <w:t>UTF-8编码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19</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字幕时间轴</w:t>
            </w:r>
          </w:p>
        </w:tc>
        <w:tc>
          <w:tcPr>
            <w:tcW w:w="0" w:type="auto"/>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rPr>
                <w:rFonts w:ascii="仿宋_GB2312" w:hAnsi="宋体" w:eastAsia="仿宋_GB2312"/>
                <w:kern w:val="2"/>
                <w:sz w:val="24"/>
                <w:szCs w:val="24"/>
              </w:rPr>
            </w:pPr>
            <w:r>
              <w:rPr>
                <w:rFonts w:hint="eastAsia" w:ascii="仿宋_GB2312" w:hAnsi="宋体" w:eastAsia="仿宋_GB2312"/>
                <w:kern w:val="2"/>
                <w:sz w:val="24"/>
                <w:szCs w:val="24"/>
              </w:rPr>
              <w:t>时间轴准确，字幕出现时间与视频声音一致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20</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字幕字数要求</w:t>
            </w:r>
          </w:p>
        </w:tc>
        <w:tc>
          <w:tcPr>
            <w:tcW w:w="0" w:type="auto"/>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rPr>
                <w:rFonts w:ascii="仿宋_GB2312" w:hAnsi="宋体" w:eastAsia="仿宋_GB2312"/>
                <w:kern w:val="2"/>
                <w:sz w:val="24"/>
                <w:szCs w:val="24"/>
              </w:rPr>
            </w:pPr>
            <w:r>
              <w:rPr>
                <w:rFonts w:hint="eastAsia" w:ascii="仿宋_GB2312" w:hAnsi="宋体" w:eastAsia="仿宋_GB2312"/>
                <w:kern w:val="2"/>
                <w:sz w:val="24"/>
                <w:szCs w:val="24"/>
              </w:rPr>
              <w:t>（</w:t>
            </w:r>
            <w:r>
              <w:rPr>
                <w:rFonts w:ascii="仿宋_GB2312" w:hAnsi="宋体" w:eastAsia="仿宋_GB2312"/>
                <w:kern w:val="2"/>
                <w:sz w:val="24"/>
                <w:szCs w:val="24"/>
              </w:rPr>
              <w:t>1）每</w:t>
            </w:r>
            <w:r>
              <w:rPr>
                <w:rFonts w:hint="eastAsia" w:ascii="仿宋_GB2312" w:hAnsi="宋体" w:eastAsia="仿宋_GB2312"/>
                <w:kern w:val="2"/>
                <w:sz w:val="24"/>
                <w:szCs w:val="24"/>
              </w:rPr>
              <w:t>屏只有一行字幕；</w:t>
            </w:r>
          </w:p>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w:t>
            </w:r>
            <w:r>
              <w:rPr>
                <w:rFonts w:ascii="仿宋_GB2312" w:hAnsi="宋体" w:eastAsia="仿宋_GB2312"/>
                <w:kern w:val="2"/>
                <w:sz w:val="24"/>
                <w:szCs w:val="24"/>
              </w:rPr>
              <w:t>2）画幅比为16：9的，每行不超过</w:t>
            </w:r>
            <w:r>
              <w:rPr>
                <w:rFonts w:hint="eastAsia" w:ascii="仿宋_GB2312" w:hAnsi="宋体" w:eastAsia="仿宋_GB2312"/>
                <w:kern w:val="2"/>
                <w:sz w:val="24"/>
                <w:szCs w:val="24"/>
              </w:rPr>
              <w:t>15</w:t>
            </w:r>
            <w:r>
              <w:rPr>
                <w:rFonts w:ascii="仿宋_GB2312" w:hAnsi="宋体" w:eastAsia="仿宋_GB2312"/>
                <w:kern w:val="2"/>
                <w:sz w:val="24"/>
                <w:szCs w:val="24"/>
              </w:rPr>
              <w:t>个字；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21</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时长</w:t>
            </w:r>
          </w:p>
        </w:tc>
        <w:tc>
          <w:tcPr>
            <w:tcW w:w="0" w:type="auto"/>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rPr>
                <w:rFonts w:ascii="仿宋_GB2312" w:hAnsi="宋体" w:eastAsia="仿宋_GB2312"/>
                <w:kern w:val="2"/>
                <w:sz w:val="24"/>
                <w:szCs w:val="24"/>
              </w:rPr>
            </w:pPr>
            <w:r>
              <w:rPr>
                <w:rFonts w:ascii="仿宋_GB2312" w:hAnsi="宋体" w:eastAsia="仿宋_GB2312"/>
                <w:kern w:val="2"/>
                <w:sz w:val="24"/>
                <w:szCs w:val="24"/>
              </w:rPr>
              <w:t>35分钟左右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22</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内容</w:t>
            </w:r>
          </w:p>
        </w:tc>
        <w:tc>
          <w:tcPr>
            <w:tcW w:w="0" w:type="auto"/>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rPr>
                <w:rFonts w:ascii="仿宋_GB2312" w:hAnsi="宋体" w:eastAsia="仿宋_GB2312"/>
                <w:kern w:val="2"/>
                <w:sz w:val="24"/>
                <w:szCs w:val="24"/>
              </w:rPr>
            </w:pPr>
            <w:r>
              <w:rPr>
                <w:rFonts w:hint="eastAsia" w:ascii="仿宋_GB2312" w:hAnsi="宋体" w:eastAsia="仿宋_GB2312"/>
                <w:kern w:val="2"/>
                <w:sz w:val="24"/>
                <w:szCs w:val="24"/>
              </w:rPr>
              <w:t>必须符合党和军队的方针政策、突出惩前毖后、治病救人理念；不得虚假夸大。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23</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片头</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1）时长应不超过10秒；</w:t>
            </w:r>
          </w:p>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2）应使用体现所属院校、机构特色的素材；</w:t>
            </w:r>
          </w:p>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3）应包括校名及Logo等。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24</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片尾</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1）时长应不超过10秒；</w:t>
            </w:r>
          </w:p>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w:t>
            </w:r>
            <w:r>
              <w:rPr>
                <w:rFonts w:ascii="仿宋_GB2312" w:hAnsi="宋体" w:eastAsia="仿宋_GB2312" w:cs="宋体"/>
                <w:sz w:val="24"/>
              </w:rPr>
              <w:t>2）应包括版权单位、制作单位、录制时间、可以有鸣谢单位或个人信息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4"/>
              </w:rPr>
            </w:pPr>
            <w:r>
              <w:rPr>
                <w:rFonts w:ascii="仿宋_GB2312" w:hAnsi="宋体" w:eastAsia="仿宋_GB2312" w:cs="宋体"/>
                <w:sz w:val="24"/>
              </w:rPr>
              <w:t>25</w:t>
            </w:r>
          </w:p>
        </w:tc>
        <w:tc>
          <w:tcPr>
            <w:tcW w:w="1720" w:type="dxa"/>
            <w:tcBorders>
              <w:top w:val="single" w:color="auto" w:sz="4" w:space="0"/>
              <w:left w:val="single" w:color="auto" w:sz="4" w:space="0"/>
              <w:bottom w:val="single" w:color="auto" w:sz="4" w:space="0"/>
              <w:right w:val="single" w:color="auto" w:sz="4" w:space="0"/>
            </w:tcBorders>
            <w:vAlign w:val="center"/>
          </w:tcPr>
          <w:p>
            <w:pPr>
              <w:pStyle w:val="85"/>
              <w:snapToGrid w:val="0"/>
              <w:spacing w:line="440" w:lineRule="exact"/>
              <w:jc w:val="both"/>
              <w:rPr>
                <w:rFonts w:ascii="仿宋_GB2312" w:hAnsi="宋体" w:eastAsia="仿宋_GB2312"/>
                <w:kern w:val="2"/>
                <w:sz w:val="24"/>
                <w:szCs w:val="24"/>
              </w:rPr>
            </w:pPr>
            <w:r>
              <w:rPr>
                <w:rFonts w:hint="eastAsia" w:ascii="仿宋_GB2312" w:hAnsi="宋体" w:eastAsia="仿宋_GB2312"/>
                <w:kern w:val="2"/>
                <w:sz w:val="24"/>
                <w:szCs w:val="24"/>
              </w:rPr>
              <w:t>视频</w:t>
            </w:r>
            <w:r>
              <w:rPr>
                <w:rFonts w:ascii="仿宋_GB2312" w:hAnsi="宋体" w:eastAsia="仿宋_GB2312"/>
                <w:kern w:val="2"/>
                <w:sz w:val="24"/>
                <w:szCs w:val="24"/>
              </w:rPr>
              <w:t>LOGO</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left"/>
              <w:rPr>
                <w:rFonts w:ascii="仿宋_GB2312" w:hAnsi="宋体" w:eastAsia="仿宋_GB2312" w:cs="宋体"/>
                <w:sz w:val="24"/>
              </w:rPr>
            </w:pPr>
            <w:r>
              <w:rPr>
                <w:rFonts w:hint="eastAsia" w:ascii="仿宋_GB2312" w:hAnsi="宋体" w:eastAsia="仿宋_GB2312" w:cs="宋体"/>
                <w:sz w:val="24"/>
              </w:rPr>
              <w:t>视频的相应位置应加上所属院校、机构统一设计的</w:t>
            </w:r>
            <w:r>
              <w:rPr>
                <w:rFonts w:ascii="仿宋_GB2312" w:hAnsi="宋体" w:eastAsia="仿宋_GB2312" w:cs="宋体"/>
                <w:sz w:val="24"/>
              </w:rPr>
              <w:t>Logo标志，标志应明显、且不影响视频内容的显示</w:t>
            </w:r>
          </w:p>
        </w:tc>
      </w:tr>
    </w:tbl>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p>
      <w:pPr>
        <w:pStyle w:val="2"/>
        <w:rPr>
          <w:rFonts w:eastAsia="方正小标宋简体"/>
          <w:kern w:val="0"/>
          <w:sz w:val="44"/>
          <w:szCs w:val="44"/>
        </w:rPr>
      </w:pPr>
    </w:p>
    <w:p>
      <w:pPr>
        <w:rPr>
          <w:rFonts w:eastAsia="方正小标宋简体"/>
          <w:kern w:val="0"/>
          <w:sz w:val="44"/>
          <w:szCs w:val="44"/>
        </w:rPr>
      </w:pPr>
    </w:p>
    <w:p>
      <w:pPr>
        <w:pStyle w:val="2"/>
        <w:rPr>
          <w:rFonts w:eastAsia="方正小标宋简体"/>
          <w:kern w:val="0"/>
          <w:sz w:val="44"/>
          <w:szCs w:val="44"/>
        </w:rPr>
      </w:pPr>
    </w:p>
    <w:p>
      <w:pPr>
        <w:rPr>
          <w:rFonts w:eastAsia="方正小标宋简体"/>
          <w:kern w:val="0"/>
          <w:sz w:val="44"/>
          <w:szCs w:val="44"/>
        </w:rPr>
      </w:pPr>
    </w:p>
    <w:p>
      <w:pPr>
        <w:pStyle w:val="2"/>
        <w:rPr>
          <w:rFonts w:eastAsia="方正小标宋简体"/>
          <w:kern w:val="0"/>
          <w:sz w:val="44"/>
          <w:szCs w:val="44"/>
        </w:rPr>
      </w:pPr>
    </w:p>
    <w:p>
      <w:pPr>
        <w:rPr>
          <w:rFonts w:eastAsia="方正小标宋简体"/>
          <w:kern w:val="0"/>
          <w:sz w:val="44"/>
          <w:szCs w:val="44"/>
        </w:rPr>
      </w:pPr>
    </w:p>
    <w:p>
      <w:pPr>
        <w:rPr>
          <w:rFonts w:hint="eastAsia" w:eastAsia="方正小标宋简体"/>
          <w:lang w:eastAsia="zh-CN"/>
        </w:rPr>
      </w:pPr>
    </w:p>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p>
    <w:bookmarkEnd w:id="886"/>
    <w:bookmarkEnd w:id="893"/>
    <w:bookmarkEnd w:id="894"/>
    <w:bookmarkEnd w:id="895"/>
    <w:bookmarkEnd w:id="896"/>
    <w:bookmarkEnd w:id="897"/>
    <w:bookmarkEnd w:id="898"/>
    <w:p>
      <w:pPr>
        <w:adjustRightInd w:val="0"/>
        <w:snapToGrid w:val="0"/>
        <w:spacing w:line="560" w:lineRule="exact"/>
        <w:rPr>
          <w:rFonts w:ascii="宋体" w:hAnsi="宋体"/>
          <w:szCs w:val="21"/>
          <w:u w:val="single"/>
        </w:rPr>
      </w:pPr>
    </w:p>
    <w:p>
      <w:pPr>
        <w:pStyle w:val="3"/>
        <w:rPr>
          <w:rFonts w:ascii="宋体" w:hAnsi="宋体"/>
          <w:szCs w:val="21"/>
          <w:u w:val="single"/>
        </w:rPr>
      </w:pPr>
    </w:p>
    <w:p>
      <w:pPr>
        <w:pStyle w:val="4"/>
        <w:rPr>
          <w:rFonts w:hint="default" w:eastAsia="宋体"/>
          <w:sz w:val="36"/>
          <w:szCs w:val="36"/>
          <w:lang w:val="en-US" w:eastAsia="zh-CN"/>
        </w:rPr>
      </w:pPr>
      <w:r>
        <w:rPr>
          <w:rFonts w:hint="eastAsia"/>
          <w:sz w:val="36"/>
          <w:szCs w:val="36"/>
          <w:lang w:val="en-US" w:eastAsia="zh-CN"/>
        </w:rPr>
        <w:t>三</w:t>
      </w:r>
      <w:r>
        <w:rPr>
          <w:rFonts w:hint="eastAsia"/>
          <w:sz w:val="36"/>
          <w:szCs w:val="36"/>
        </w:rPr>
        <w:t>、合同</w:t>
      </w:r>
      <w:r>
        <w:rPr>
          <w:rFonts w:hint="eastAsia"/>
          <w:sz w:val="36"/>
          <w:szCs w:val="36"/>
          <w:lang w:val="en-US" w:eastAsia="zh-CN"/>
        </w:rPr>
        <w:t>专用条款</w:t>
      </w:r>
    </w:p>
    <w:p>
      <w:pPr>
        <w:rPr>
          <w:rFonts w:hint="eastAsia"/>
          <w:lang w:eastAsia="zh-CN"/>
        </w:rPr>
      </w:pPr>
    </w:p>
    <w:p>
      <w:pPr>
        <w:pStyle w:val="3"/>
        <w:spacing w:before="60"/>
        <w:ind w:left="680"/>
        <w:rPr>
          <w:rFonts w:ascii="黑体" w:eastAsia="黑体"/>
          <w:sz w:val="32"/>
          <w:szCs w:val="32"/>
        </w:rPr>
      </w:pPr>
      <w:r>
        <w:rPr>
          <w:rFonts w:hint="eastAsia" w:ascii="黑体" w:eastAsia="黑体"/>
          <w:sz w:val="32"/>
          <w:szCs w:val="32"/>
        </w:rPr>
        <w:t>一、项目信息</w:t>
      </w:r>
    </w:p>
    <w:p>
      <w:pPr>
        <w:pStyle w:val="3"/>
        <w:tabs>
          <w:tab w:val="left" w:pos="4601"/>
          <w:tab w:val="left" w:pos="6419"/>
          <w:tab w:val="left" w:pos="6980"/>
          <w:tab w:val="left" w:pos="7539"/>
        </w:tabs>
        <w:spacing w:before="202"/>
        <w:ind w:left="6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签订日期：</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日</w:t>
      </w:r>
    </w:p>
    <w:p>
      <w:pPr>
        <w:pStyle w:val="3"/>
        <w:tabs>
          <w:tab w:val="left" w:pos="4601"/>
          <w:tab w:val="left" w:pos="8024"/>
        </w:tabs>
        <w:spacing w:before="70"/>
        <w:ind w:left="680"/>
        <w:rPr>
          <w:rFonts w:hint="eastAsia" w:ascii="仿宋_GB2312" w:hAnsi="仿宋_GB2312" w:eastAsia="仿宋_GB2312" w:cs="仿宋_GB2312"/>
          <w:sz w:val="32"/>
          <w:szCs w:val="32"/>
        </w:rPr>
      </w:pPr>
      <w:r>
        <w:rPr>
          <w:rFonts w:hint="eastAsia" w:asciiTheme="minorEastAsia" w:hAnsiTheme="minorEastAsia" w:eastAsiaTheme="minorEastAsia" w:cstheme="minorEastAsia"/>
          <w:spacing w:val="-1"/>
          <w:w w:val="95"/>
          <w:sz w:val="28"/>
          <w:szCs w:val="28"/>
        </w:rPr>
        <w:t>签订地</w:t>
      </w:r>
      <w:r>
        <w:rPr>
          <w:rFonts w:hint="eastAsia" w:asciiTheme="minorEastAsia" w:hAnsiTheme="minorEastAsia" w:eastAsiaTheme="minorEastAsia" w:cstheme="minorEastAsia"/>
          <w:w w:val="95"/>
          <w:sz w:val="28"/>
          <w:szCs w:val="28"/>
        </w:rPr>
        <w:t>点：</w:t>
      </w:r>
      <w:r>
        <w:rPr>
          <w:rFonts w:hint="eastAsia" w:asciiTheme="minorEastAsia" w:hAnsiTheme="minorEastAsia" w:eastAsiaTheme="minorEastAsia" w:cstheme="minorEastAsia"/>
          <w:w w:val="95"/>
          <w:sz w:val="28"/>
          <w:szCs w:val="28"/>
          <w:u w:val="single"/>
        </w:rPr>
        <w:t xml:space="preserve"> </w:t>
      </w:r>
      <w:r>
        <w:rPr>
          <w:rFonts w:hint="eastAsia" w:asciiTheme="minorEastAsia" w:hAnsiTheme="minorEastAsia" w:eastAsiaTheme="minorEastAsia" w:cstheme="minorEastAsia"/>
          <w:sz w:val="28"/>
          <w:szCs w:val="28"/>
          <w:u w:val="single"/>
        </w:rPr>
        <w:tab/>
      </w:r>
    </w:p>
    <w:p>
      <w:pPr>
        <w:pStyle w:val="3"/>
        <w:spacing w:before="61"/>
        <w:ind w:left="680"/>
        <w:rPr>
          <w:rFonts w:hint="eastAsia" w:ascii="黑体" w:hAnsi="黑体" w:eastAsia="黑体" w:cs="黑体"/>
          <w:sz w:val="32"/>
          <w:szCs w:val="32"/>
        </w:rPr>
      </w:pPr>
      <w:r>
        <w:rPr>
          <w:rFonts w:hint="eastAsia" w:ascii="黑体" w:hAnsi="黑体" w:eastAsia="黑体" w:cs="黑体"/>
          <w:sz w:val="32"/>
          <w:szCs w:val="32"/>
        </w:rPr>
        <w:t>二、服务内容</w:t>
      </w:r>
    </w:p>
    <w:p>
      <w:pPr>
        <w:pStyle w:val="3"/>
        <w:tabs>
          <w:tab w:val="left" w:pos="8102"/>
        </w:tabs>
        <w:spacing w:before="201"/>
        <w:ind w:left="76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甲方委托乙方拍摄、制作</w:t>
      </w:r>
      <w:r>
        <w:rPr>
          <w:rFonts w:hint="eastAsia" w:asciiTheme="minorEastAsia" w:hAnsiTheme="minorEastAsia" w:eastAsiaTheme="minorEastAsia" w:cstheme="minorEastAsia"/>
          <w:spacing w:val="43"/>
          <w:sz w:val="28"/>
          <w:szCs w:val="28"/>
          <w:u w:val="single"/>
        </w:rPr>
        <w:tab/>
      </w:r>
      <w:r>
        <w:rPr>
          <w:rFonts w:hint="eastAsia" w:asciiTheme="minorEastAsia" w:hAnsiTheme="minorEastAsia" w:eastAsiaTheme="minorEastAsia" w:cstheme="minorEastAsia"/>
          <w:sz w:val="28"/>
          <w:szCs w:val="28"/>
        </w:rPr>
        <w:t>，</w:t>
      </w:r>
    </w:p>
    <w:p>
      <w:pPr>
        <w:pStyle w:val="3"/>
        <w:tabs>
          <w:tab w:val="left" w:pos="3135"/>
        </w:tabs>
        <w:spacing w:before="70"/>
        <w:ind w:right="6448"/>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成片时长</w:t>
      </w:r>
      <w:r>
        <w:rPr>
          <w:rFonts w:hint="eastAsia" w:asciiTheme="minorEastAsia" w:hAnsiTheme="minorEastAsia" w:eastAsiaTheme="minorEastAsia" w:cstheme="minorEastAsia"/>
          <w:spacing w:val="43"/>
          <w:sz w:val="28"/>
          <w:szCs w:val="28"/>
          <w:u w:val="single"/>
        </w:rPr>
        <w:tab/>
      </w:r>
      <w:r>
        <w:rPr>
          <w:rFonts w:hint="eastAsia" w:asciiTheme="minorEastAsia" w:hAnsiTheme="minorEastAsia" w:eastAsiaTheme="minorEastAsia" w:cstheme="minorEastAsia"/>
          <w:sz w:val="28"/>
          <w:szCs w:val="28"/>
        </w:rPr>
        <w:t>。</w:t>
      </w:r>
    </w:p>
    <w:p>
      <w:pPr>
        <w:spacing w:before="200"/>
        <w:ind w:right="6494"/>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（一）采购项目一览表</w:t>
      </w:r>
    </w:p>
    <w:p>
      <w:pPr>
        <w:pStyle w:val="100"/>
        <w:widowControl w:val="0"/>
        <w:numPr>
          <w:ilvl w:val="0"/>
          <w:numId w:val="0"/>
        </w:numPr>
        <w:tabs>
          <w:tab w:val="left" w:pos="966"/>
        </w:tabs>
        <w:autoSpaceDE w:val="0"/>
        <w:autoSpaceDN w:val="0"/>
        <w:spacing w:before="202" w:after="33"/>
        <w:ind w:leftChars="200"/>
        <w:contextualSpacing w:val="0"/>
        <w:rPr>
          <w:rFonts w:hint="eastAsia" w:ascii="仿宋_GB2312" w:hAnsi="仿宋_GB2312" w:eastAsia="仿宋_GB2312" w:cs="仿宋_GB2312"/>
          <w:b/>
          <w:sz w:val="28"/>
        </w:rPr>
      </w:pPr>
      <w:r>
        <w:rPr>
          <w:rFonts w:hint="eastAsia" w:ascii="仿宋_GB2312" w:hAnsi="仿宋_GB2312" w:eastAsia="仿宋_GB2312" w:cs="仿宋_GB2312"/>
          <w:b/>
          <w:sz w:val="28"/>
          <w:lang w:val="en-US" w:eastAsia="zh-CN"/>
        </w:rPr>
        <w:t>1.</w:t>
      </w:r>
      <w:r>
        <w:rPr>
          <w:rFonts w:hint="eastAsia" w:ascii="仿宋_GB2312" w:hAnsi="仿宋_GB2312" w:eastAsia="仿宋_GB2312" w:cs="仿宋_GB2312"/>
          <w:b/>
          <w:sz w:val="28"/>
        </w:rPr>
        <w:t>前期制作费用</w:t>
      </w:r>
    </w:p>
    <w:tbl>
      <w:tblPr>
        <w:tblStyle w:val="152"/>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3219"/>
        <w:gridCol w:w="2163"/>
        <w:gridCol w:w="1750"/>
        <w:gridCol w:w="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en-US"/>
              </w:rPr>
            </w:pPr>
          </w:p>
          <w:p>
            <w:pPr>
              <w:pStyle w:val="151"/>
              <w:spacing w:before="1"/>
              <w:ind w:left="335" w:right="32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编号</w:t>
            </w:r>
          </w:p>
        </w:tc>
        <w:tc>
          <w:tcPr>
            <w:tcW w:w="3219" w:type="dxa"/>
          </w:tcPr>
          <w:p>
            <w:pPr>
              <w:pStyle w:val="151"/>
              <w:spacing w:before="7"/>
              <w:rPr>
                <w:rFonts w:hint="eastAsia" w:ascii="仿宋_GB2312" w:hAnsi="仿宋_GB2312" w:eastAsia="仿宋_GB2312" w:cs="仿宋_GB2312"/>
                <w:b/>
                <w:sz w:val="18"/>
                <w:lang w:eastAsia="en-US"/>
              </w:rPr>
            </w:pPr>
          </w:p>
          <w:p>
            <w:pPr>
              <w:pStyle w:val="151"/>
              <w:tabs>
                <w:tab w:val="left" w:pos="429"/>
              </w:tabs>
              <w:spacing w:before="1"/>
              <w:ind w:left="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项</w:t>
            </w:r>
            <w:r>
              <w:rPr>
                <w:rFonts w:hint="eastAsia" w:ascii="仿宋_GB2312" w:hAnsi="仿宋_GB2312" w:eastAsia="仿宋_GB2312" w:cs="仿宋_GB2312"/>
                <w:sz w:val="21"/>
                <w:lang w:eastAsia="en-US"/>
              </w:rPr>
              <w:tab/>
            </w:r>
            <w:r>
              <w:rPr>
                <w:rFonts w:hint="eastAsia" w:ascii="仿宋_GB2312" w:hAnsi="仿宋_GB2312" w:eastAsia="仿宋_GB2312" w:cs="仿宋_GB2312"/>
                <w:sz w:val="21"/>
                <w:lang w:eastAsia="en-US"/>
              </w:rPr>
              <w:t>目</w:t>
            </w:r>
          </w:p>
        </w:tc>
        <w:tc>
          <w:tcPr>
            <w:tcW w:w="2163" w:type="dxa"/>
          </w:tcPr>
          <w:p>
            <w:pPr>
              <w:pStyle w:val="151"/>
              <w:spacing w:before="7"/>
              <w:rPr>
                <w:rFonts w:hint="eastAsia" w:ascii="仿宋_GB2312" w:hAnsi="仿宋_GB2312" w:eastAsia="仿宋_GB2312" w:cs="仿宋_GB2312"/>
                <w:b/>
                <w:sz w:val="18"/>
                <w:lang w:eastAsia="en-US"/>
              </w:rPr>
            </w:pPr>
          </w:p>
          <w:p>
            <w:pPr>
              <w:pStyle w:val="151"/>
              <w:spacing w:before="1"/>
              <w:ind w:left="528"/>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单 价</w:t>
            </w:r>
          </w:p>
        </w:tc>
        <w:tc>
          <w:tcPr>
            <w:tcW w:w="1750" w:type="dxa"/>
          </w:tcPr>
          <w:p>
            <w:pPr>
              <w:pStyle w:val="151"/>
              <w:spacing w:before="7"/>
              <w:rPr>
                <w:rFonts w:hint="eastAsia" w:ascii="仿宋_GB2312" w:hAnsi="仿宋_GB2312" w:eastAsia="仿宋_GB2312" w:cs="仿宋_GB2312"/>
                <w:b/>
                <w:sz w:val="18"/>
                <w:lang w:eastAsia="en-US"/>
              </w:rPr>
            </w:pPr>
          </w:p>
          <w:p>
            <w:pPr>
              <w:pStyle w:val="151"/>
              <w:spacing w:before="1"/>
              <w:ind w:left="318"/>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数 量</w:t>
            </w:r>
          </w:p>
        </w:tc>
        <w:tc>
          <w:tcPr>
            <w:tcW w:w="966" w:type="dxa"/>
          </w:tcPr>
          <w:p>
            <w:pPr>
              <w:pStyle w:val="151"/>
              <w:spacing w:before="7"/>
              <w:rPr>
                <w:rFonts w:hint="eastAsia" w:ascii="仿宋_GB2312" w:hAnsi="仿宋_GB2312" w:eastAsia="仿宋_GB2312" w:cs="仿宋_GB2312"/>
                <w:b/>
                <w:sz w:val="18"/>
                <w:lang w:eastAsia="en-US"/>
              </w:rPr>
            </w:pPr>
          </w:p>
          <w:p>
            <w:pPr>
              <w:pStyle w:val="151"/>
              <w:tabs>
                <w:tab w:val="left" w:pos="1052"/>
              </w:tabs>
              <w:spacing w:before="1"/>
              <w:ind w:left="632"/>
              <w:rPr>
                <w:rFonts w:hint="eastAsia" w:ascii="仿宋_GB2312" w:hAnsi="仿宋_GB2312" w:eastAsia="仿宋_GB2312" w:cs="仿宋_GB2312"/>
                <w:sz w:val="21"/>
                <w:lang w:eastAsia="en-US"/>
              </w:rPr>
            </w:pPr>
            <w:r>
              <w:rPr>
                <w:rFonts w:hint="eastAsia" w:ascii="仿宋_GB2312" w:hAnsi="仿宋_GB2312" w:eastAsia="仿宋_GB2312" w:cs="仿宋_GB2312"/>
                <w:sz w:val="21"/>
                <w:lang w:val="en-US" w:eastAsia="zh-CN"/>
              </w:rPr>
              <w:t>小计</w:t>
            </w:r>
            <w:r>
              <w:rPr>
                <w:rFonts w:hint="eastAsia" w:ascii="仿宋_GB2312" w:hAnsi="仿宋_GB2312" w:eastAsia="仿宋_GB2312" w:cs="仿宋_GB2312"/>
                <w:sz w:val="21"/>
                <w:lang w:eastAsia="en-US"/>
              </w:rPr>
              <w:tab/>
            </w:r>
            <w:r>
              <w:rPr>
                <w:rFonts w:hint="eastAsia" w:ascii="仿宋_GB2312" w:hAnsi="仿宋_GB2312" w:eastAsia="仿宋_GB2312" w:cs="仿宋_GB2312"/>
                <w:sz w:val="21"/>
                <w:lang w:eastAsia="en-US"/>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8"/>
              <w:rPr>
                <w:rFonts w:hint="eastAsia" w:ascii="仿宋_GB2312" w:hAnsi="仿宋_GB2312" w:eastAsia="仿宋_GB2312" w:cs="仿宋_GB2312"/>
                <w:b/>
                <w:sz w:val="18"/>
                <w:lang w:eastAsia="en-US"/>
              </w:rPr>
            </w:pPr>
          </w:p>
          <w:p>
            <w:pPr>
              <w:pStyle w:val="151"/>
              <w:ind w:left="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1</w:t>
            </w:r>
          </w:p>
        </w:tc>
        <w:tc>
          <w:tcPr>
            <w:tcW w:w="3219" w:type="dxa"/>
          </w:tcPr>
          <w:p>
            <w:pPr>
              <w:pStyle w:val="151"/>
              <w:spacing w:before="8"/>
              <w:rPr>
                <w:rFonts w:hint="eastAsia" w:ascii="仿宋_GB2312" w:hAnsi="仿宋_GB2312" w:eastAsia="仿宋_GB2312" w:cs="仿宋_GB2312"/>
                <w:b/>
                <w:sz w:val="18"/>
                <w:lang w:eastAsia="en-US"/>
              </w:rPr>
            </w:pPr>
          </w:p>
          <w:p>
            <w:pPr>
              <w:pStyle w:val="151"/>
              <w:ind w:left="107"/>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导演/策划/场记/助理/指导</w:t>
            </w:r>
          </w:p>
        </w:tc>
        <w:tc>
          <w:tcPr>
            <w:tcW w:w="2163" w:type="dxa"/>
          </w:tcPr>
          <w:p>
            <w:pPr>
              <w:pStyle w:val="151"/>
              <w:rPr>
                <w:rFonts w:hint="eastAsia" w:ascii="仿宋_GB2312" w:hAnsi="仿宋_GB2312" w:eastAsia="仿宋_GB2312" w:cs="仿宋_GB2312"/>
                <w:sz w:val="24"/>
                <w:lang w:eastAsia="zh-CN"/>
              </w:rPr>
            </w:pPr>
          </w:p>
        </w:tc>
        <w:tc>
          <w:tcPr>
            <w:tcW w:w="1750" w:type="dxa"/>
          </w:tcPr>
          <w:p>
            <w:pPr>
              <w:pStyle w:val="151"/>
              <w:rPr>
                <w:rFonts w:hint="eastAsia" w:ascii="仿宋_GB2312" w:hAnsi="仿宋_GB2312" w:eastAsia="仿宋_GB2312" w:cs="仿宋_GB2312"/>
                <w:sz w:val="24"/>
                <w:lang w:eastAsia="zh-CN"/>
              </w:rPr>
            </w:pPr>
          </w:p>
        </w:tc>
        <w:tc>
          <w:tcPr>
            <w:tcW w:w="966" w:type="dxa"/>
          </w:tcPr>
          <w:p>
            <w:pPr>
              <w:pStyle w:val="151"/>
              <w:rPr>
                <w:rFonts w:hint="eastAsia" w:ascii="仿宋_GB2312" w:hAnsi="仿宋_GB2312" w:eastAsia="仿宋_GB2312" w:cs="仿宋_GB2312"/>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zh-CN"/>
              </w:rPr>
            </w:pPr>
          </w:p>
          <w:p>
            <w:pPr>
              <w:pStyle w:val="151"/>
              <w:spacing w:before="1"/>
              <w:ind w:left="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2</w:t>
            </w:r>
          </w:p>
        </w:tc>
        <w:tc>
          <w:tcPr>
            <w:tcW w:w="3219"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摄像师</w:t>
            </w:r>
          </w:p>
        </w:tc>
        <w:tc>
          <w:tcPr>
            <w:tcW w:w="2163" w:type="dxa"/>
          </w:tcPr>
          <w:p>
            <w:pPr>
              <w:pStyle w:val="151"/>
              <w:rPr>
                <w:rFonts w:hint="eastAsia" w:ascii="仿宋_GB2312" w:hAnsi="仿宋_GB2312" w:eastAsia="仿宋_GB2312" w:cs="仿宋_GB2312"/>
                <w:sz w:val="24"/>
                <w:lang w:eastAsia="en-US"/>
              </w:rPr>
            </w:pPr>
          </w:p>
        </w:tc>
        <w:tc>
          <w:tcPr>
            <w:tcW w:w="1750" w:type="dxa"/>
          </w:tcPr>
          <w:p>
            <w:pPr>
              <w:pStyle w:val="151"/>
              <w:rPr>
                <w:rFonts w:hint="eastAsia" w:ascii="仿宋_GB2312" w:hAnsi="仿宋_GB2312" w:eastAsia="仿宋_GB2312" w:cs="仿宋_GB2312"/>
                <w:sz w:val="24"/>
                <w:lang w:eastAsia="en-US"/>
              </w:rPr>
            </w:pPr>
          </w:p>
        </w:tc>
        <w:tc>
          <w:tcPr>
            <w:tcW w:w="966" w:type="dxa"/>
          </w:tcPr>
          <w:p>
            <w:pPr>
              <w:pStyle w:val="151"/>
              <w:rPr>
                <w:rFonts w:hint="eastAsia" w:ascii="仿宋_GB2312" w:hAnsi="仿宋_GB2312" w:eastAsia="仿宋_GB2312" w:cs="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en-US"/>
              </w:rPr>
            </w:pPr>
          </w:p>
          <w:p>
            <w:pPr>
              <w:pStyle w:val="151"/>
              <w:spacing w:before="1"/>
              <w:ind w:left="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3</w:t>
            </w:r>
          </w:p>
        </w:tc>
        <w:tc>
          <w:tcPr>
            <w:tcW w:w="3219"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镜头 1（品牌型号）</w:t>
            </w:r>
          </w:p>
        </w:tc>
        <w:tc>
          <w:tcPr>
            <w:tcW w:w="2163" w:type="dxa"/>
          </w:tcPr>
          <w:p>
            <w:pPr>
              <w:pStyle w:val="151"/>
              <w:rPr>
                <w:rFonts w:hint="eastAsia" w:ascii="仿宋_GB2312" w:hAnsi="仿宋_GB2312" w:eastAsia="仿宋_GB2312" w:cs="仿宋_GB2312"/>
                <w:sz w:val="24"/>
                <w:lang w:eastAsia="en-US"/>
              </w:rPr>
            </w:pPr>
          </w:p>
        </w:tc>
        <w:tc>
          <w:tcPr>
            <w:tcW w:w="1750" w:type="dxa"/>
          </w:tcPr>
          <w:p>
            <w:pPr>
              <w:pStyle w:val="151"/>
              <w:rPr>
                <w:rFonts w:hint="eastAsia" w:ascii="仿宋_GB2312" w:hAnsi="仿宋_GB2312" w:eastAsia="仿宋_GB2312" w:cs="仿宋_GB2312"/>
                <w:sz w:val="24"/>
                <w:lang w:eastAsia="en-US"/>
              </w:rPr>
            </w:pPr>
          </w:p>
        </w:tc>
        <w:tc>
          <w:tcPr>
            <w:tcW w:w="966" w:type="dxa"/>
          </w:tcPr>
          <w:p>
            <w:pPr>
              <w:pStyle w:val="151"/>
              <w:rPr>
                <w:rFonts w:hint="eastAsia" w:ascii="仿宋_GB2312" w:hAnsi="仿宋_GB2312" w:eastAsia="仿宋_GB2312" w:cs="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3" w:type="dxa"/>
          </w:tcPr>
          <w:p>
            <w:pPr>
              <w:pStyle w:val="151"/>
              <w:spacing w:before="7"/>
              <w:rPr>
                <w:rFonts w:hint="eastAsia" w:ascii="仿宋_GB2312" w:hAnsi="仿宋_GB2312" w:eastAsia="仿宋_GB2312" w:cs="仿宋_GB2312"/>
                <w:b/>
                <w:sz w:val="18"/>
                <w:lang w:eastAsia="en-US"/>
              </w:rPr>
            </w:pPr>
          </w:p>
          <w:p>
            <w:pPr>
              <w:pStyle w:val="151"/>
              <w:spacing w:before="1"/>
              <w:ind w:left="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4</w:t>
            </w:r>
          </w:p>
        </w:tc>
        <w:tc>
          <w:tcPr>
            <w:tcW w:w="3219"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镜头 2（品牌型号）</w:t>
            </w:r>
          </w:p>
        </w:tc>
        <w:tc>
          <w:tcPr>
            <w:tcW w:w="2163" w:type="dxa"/>
          </w:tcPr>
          <w:p>
            <w:pPr>
              <w:pStyle w:val="151"/>
              <w:rPr>
                <w:rFonts w:hint="eastAsia" w:ascii="仿宋_GB2312" w:hAnsi="仿宋_GB2312" w:eastAsia="仿宋_GB2312" w:cs="仿宋_GB2312"/>
                <w:sz w:val="24"/>
                <w:lang w:eastAsia="en-US"/>
              </w:rPr>
            </w:pPr>
          </w:p>
        </w:tc>
        <w:tc>
          <w:tcPr>
            <w:tcW w:w="1750" w:type="dxa"/>
          </w:tcPr>
          <w:p>
            <w:pPr>
              <w:pStyle w:val="151"/>
              <w:rPr>
                <w:rFonts w:hint="eastAsia" w:ascii="仿宋_GB2312" w:hAnsi="仿宋_GB2312" w:eastAsia="仿宋_GB2312" w:cs="仿宋_GB2312"/>
                <w:sz w:val="24"/>
                <w:lang w:eastAsia="en-US"/>
              </w:rPr>
            </w:pPr>
          </w:p>
        </w:tc>
        <w:tc>
          <w:tcPr>
            <w:tcW w:w="966" w:type="dxa"/>
          </w:tcPr>
          <w:p>
            <w:pPr>
              <w:pStyle w:val="151"/>
              <w:rPr>
                <w:rFonts w:hint="eastAsia" w:ascii="仿宋_GB2312" w:hAnsi="仿宋_GB2312" w:eastAsia="仿宋_GB2312" w:cs="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en-US"/>
              </w:rPr>
            </w:pPr>
          </w:p>
          <w:p>
            <w:pPr>
              <w:pStyle w:val="151"/>
              <w:spacing w:before="1"/>
              <w:ind w:left="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5</w:t>
            </w:r>
          </w:p>
        </w:tc>
        <w:tc>
          <w:tcPr>
            <w:tcW w:w="3219"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镜头 3（品牌型号）</w:t>
            </w:r>
          </w:p>
        </w:tc>
        <w:tc>
          <w:tcPr>
            <w:tcW w:w="2163" w:type="dxa"/>
          </w:tcPr>
          <w:p>
            <w:pPr>
              <w:pStyle w:val="151"/>
              <w:rPr>
                <w:rFonts w:hint="eastAsia" w:ascii="仿宋_GB2312" w:hAnsi="仿宋_GB2312" w:eastAsia="仿宋_GB2312" w:cs="仿宋_GB2312"/>
                <w:sz w:val="24"/>
                <w:lang w:eastAsia="en-US"/>
              </w:rPr>
            </w:pPr>
          </w:p>
        </w:tc>
        <w:tc>
          <w:tcPr>
            <w:tcW w:w="1750" w:type="dxa"/>
          </w:tcPr>
          <w:p>
            <w:pPr>
              <w:pStyle w:val="151"/>
              <w:rPr>
                <w:rFonts w:hint="eastAsia" w:ascii="仿宋_GB2312" w:hAnsi="仿宋_GB2312" w:eastAsia="仿宋_GB2312" w:cs="仿宋_GB2312"/>
                <w:sz w:val="24"/>
                <w:lang w:eastAsia="en-US"/>
              </w:rPr>
            </w:pPr>
          </w:p>
        </w:tc>
        <w:tc>
          <w:tcPr>
            <w:tcW w:w="966" w:type="dxa"/>
          </w:tcPr>
          <w:p>
            <w:pPr>
              <w:pStyle w:val="151"/>
              <w:rPr>
                <w:rFonts w:hint="eastAsia" w:ascii="仿宋_GB2312" w:hAnsi="仿宋_GB2312" w:eastAsia="仿宋_GB2312" w:cs="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en-US"/>
              </w:rPr>
            </w:pPr>
          </w:p>
          <w:p>
            <w:pPr>
              <w:pStyle w:val="151"/>
              <w:spacing w:before="1"/>
              <w:ind w:left="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6</w:t>
            </w:r>
          </w:p>
        </w:tc>
        <w:tc>
          <w:tcPr>
            <w:tcW w:w="3219"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镜头 4（品牌型号）</w:t>
            </w:r>
          </w:p>
        </w:tc>
        <w:tc>
          <w:tcPr>
            <w:tcW w:w="2163" w:type="dxa"/>
          </w:tcPr>
          <w:p>
            <w:pPr>
              <w:pStyle w:val="151"/>
              <w:rPr>
                <w:rFonts w:hint="eastAsia" w:ascii="仿宋_GB2312" w:hAnsi="仿宋_GB2312" w:eastAsia="仿宋_GB2312" w:cs="仿宋_GB2312"/>
                <w:sz w:val="24"/>
                <w:lang w:eastAsia="en-US"/>
              </w:rPr>
            </w:pPr>
          </w:p>
        </w:tc>
        <w:tc>
          <w:tcPr>
            <w:tcW w:w="1750" w:type="dxa"/>
          </w:tcPr>
          <w:p>
            <w:pPr>
              <w:pStyle w:val="151"/>
              <w:rPr>
                <w:rFonts w:hint="eastAsia" w:ascii="仿宋_GB2312" w:hAnsi="仿宋_GB2312" w:eastAsia="仿宋_GB2312" w:cs="仿宋_GB2312"/>
                <w:sz w:val="24"/>
                <w:lang w:eastAsia="en-US"/>
              </w:rPr>
            </w:pPr>
          </w:p>
        </w:tc>
        <w:tc>
          <w:tcPr>
            <w:tcW w:w="966" w:type="dxa"/>
          </w:tcPr>
          <w:p>
            <w:pPr>
              <w:pStyle w:val="151"/>
              <w:rPr>
                <w:rFonts w:hint="eastAsia" w:ascii="仿宋_GB2312" w:hAnsi="仿宋_GB2312" w:eastAsia="仿宋_GB2312" w:cs="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en-US"/>
              </w:rPr>
            </w:pPr>
          </w:p>
          <w:p>
            <w:pPr>
              <w:pStyle w:val="151"/>
              <w:spacing w:before="1"/>
              <w:ind w:left="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6</w:t>
            </w:r>
          </w:p>
        </w:tc>
        <w:tc>
          <w:tcPr>
            <w:tcW w:w="3219"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耗材及其他用品</w:t>
            </w:r>
          </w:p>
        </w:tc>
        <w:tc>
          <w:tcPr>
            <w:tcW w:w="2163" w:type="dxa"/>
          </w:tcPr>
          <w:p>
            <w:pPr>
              <w:pStyle w:val="151"/>
              <w:rPr>
                <w:rFonts w:hint="eastAsia" w:ascii="仿宋_GB2312" w:hAnsi="仿宋_GB2312" w:eastAsia="仿宋_GB2312" w:cs="仿宋_GB2312"/>
                <w:sz w:val="24"/>
                <w:lang w:eastAsia="en-US"/>
              </w:rPr>
            </w:pPr>
          </w:p>
        </w:tc>
        <w:tc>
          <w:tcPr>
            <w:tcW w:w="1750" w:type="dxa"/>
          </w:tcPr>
          <w:p>
            <w:pPr>
              <w:pStyle w:val="151"/>
              <w:rPr>
                <w:rFonts w:hint="eastAsia" w:ascii="仿宋_GB2312" w:hAnsi="仿宋_GB2312" w:eastAsia="仿宋_GB2312" w:cs="仿宋_GB2312"/>
                <w:sz w:val="24"/>
                <w:lang w:eastAsia="en-US"/>
              </w:rPr>
            </w:pPr>
          </w:p>
        </w:tc>
        <w:tc>
          <w:tcPr>
            <w:tcW w:w="966" w:type="dxa"/>
          </w:tcPr>
          <w:p>
            <w:pPr>
              <w:pStyle w:val="151"/>
              <w:rPr>
                <w:rFonts w:hint="eastAsia" w:ascii="仿宋_GB2312" w:hAnsi="仿宋_GB2312" w:eastAsia="仿宋_GB2312" w:cs="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en-US"/>
              </w:rPr>
            </w:pPr>
          </w:p>
          <w:p>
            <w:pPr>
              <w:pStyle w:val="151"/>
              <w:spacing w:before="1"/>
              <w:ind w:left="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7</w:t>
            </w:r>
          </w:p>
        </w:tc>
        <w:tc>
          <w:tcPr>
            <w:tcW w:w="3219"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前期拍摄交通餐饮</w:t>
            </w:r>
          </w:p>
        </w:tc>
        <w:tc>
          <w:tcPr>
            <w:tcW w:w="2163" w:type="dxa"/>
          </w:tcPr>
          <w:p>
            <w:pPr>
              <w:pStyle w:val="151"/>
              <w:rPr>
                <w:rFonts w:hint="eastAsia" w:ascii="仿宋_GB2312" w:hAnsi="仿宋_GB2312" w:eastAsia="仿宋_GB2312" w:cs="仿宋_GB2312"/>
                <w:sz w:val="24"/>
                <w:lang w:eastAsia="en-US"/>
              </w:rPr>
            </w:pPr>
          </w:p>
        </w:tc>
        <w:tc>
          <w:tcPr>
            <w:tcW w:w="1750" w:type="dxa"/>
          </w:tcPr>
          <w:p>
            <w:pPr>
              <w:pStyle w:val="151"/>
              <w:rPr>
                <w:rFonts w:hint="eastAsia" w:ascii="仿宋_GB2312" w:hAnsi="仿宋_GB2312" w:eastAsia="仿宋_GB2312" w:cs="仿宋_GB2312"/>
                <w:sz w:val="24"/>
                <w:lang w:eastAsia="en-US"/>
              </w:rPr>
            </w:pPr>
          </w:p>
        </w:tc>
        <w:tc>
          <w:tcPr>
            <w:tcW w:w="966" w:type="dxa"/>
          </w:tcPr>
          <w:p>
            <w:pPr>
              <w:pStyle w:val="151"/>
              <w:rPr>
                <w:rFonts w:hint="eastAsia" w:ascii="仿宋_GB2312" w:hAnsi="仿宋_GB2312" w:eastAsia="仿宋_GB2312" w:cs="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231" w:type="dxa"/>
            <w:gridSpan w:val="5"/>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合计费用：</w:t>
            </w:r>
          </w:p>
        </w:tc>
      </w:tr>
    </w:tbl>
    <w:p>
      <w:pPr>
        <w:pStyle w:val="3"/>
        <w:spacing w:before="9"/>
        <w:rPr>
          <w:rFonts w:hint="eastAsia" w:ascii="仿宋_GB2312" w:hAnsi="仿宋_GB2312" w:eastAsia="仿宋_GB2312" w:cs="仿宋_GB2312"/>
          <w:b/>
          <w:sz w:val="27"/>
        </w:rPr>
      </w:pPr>
    </w:p>
    <w:p>
      <w:pPr>
        <w:pStyle w:val="100"/>
        <w:widowControl w:val="0"/>
        <w:numPr>
          <w:ilvl w:val="0"/>
          <w:numId w:val="0"/>
        </w:numPr>
        <w:tabs>
          <w:tab w:val="left" w:pos="966"/>
        </w:tabs>
        <w:autoSpaceDE w:val="0"/>
        <w:autoSpaceDN w:val="0"/>
        <w:spacing w:after="33"/>
        <w:contextualSpacing w:val="0"/>
        <w:rPr>
          <w:rFonts w:hint="eastAsia" w:ascii="仿宋_GB2312" w:hAnsi="仿宋_GB2312" w:eastAsia="仿宋_GB2312" w:cs="仿宋_GB2312"/>
          <w:b/>
          <w:sz w:val="28"/>
          <w:lang w:eastAsia="zh-CN"/>
        </w:rPr>
      </w:pPr>
      <w:r>
        <w:rPr>
          <w:rFonts w:hint="default" w:ascii="仿宋_GB2312" w:hAnsi="仿宋_GB2312" w:eastAsia="仿宋_GB2312" w:cs="仿宋_GB2312"/>
          <w:b/>
          <w:sz w:val="28"/>
          <w:lang w:val="en-US" w:eastAsia="zh-CN"/>
        </w:rPr>
        <w:pict>
          <v:rect id="矩形 24" o:spid="_x0000_s1032" o:spt="1" style="position:absolute;left:0pt;margin-left:152.3pt;margin-top:-121.2pt;height:28pt;width:73.5pt;mso-position-horizontal-relative:page;z-index:-251633664;mso-width-relative:page;mso-height-relative:page;" fillcolor="#FFFFFF" filled="t" stroked="f" coordsize="21600,21600" o:gfxdata="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AYbU7ZAAAADQEAAA8AAAAAAAAAAQAgAAAAIgAAAGRycy9k&#10;b3ducmV2LnhtbFBLAQIUABQAAAAIAIdO4kC+7bwSAQIAANkDAAAOAAAAAAAAAAEAIAAAACgBAABk&#10;cnMvZTJvRG9jLnhtbFBLBQYAAAAABgAGAFkBAACbBQAAAAA=&#10;">
            <v:path/>
            <v:fill on="t" focussize="0,0"/>
            <v:stroke on="f"/>
            <v:imagedata o:title=""/>
            <o:lock v:ext="edit" aspectratio="f"/>
          </v:rect>
        </w:pict>
      </w:r>
      <w:r>
        <w:rPr>
          <w:rFonts w:hint="eastAsia" w:ascii="仿宋_GB2312" w:hAnsi="仿宋_GB2312" w:eastAsia="仿宋_GB2312" w:cs="仿宋_GB2312"/>
          <w:b/>
          <w:sz w:val="28"/>
          <w:lang w:val="en-US" w:eastAsia="zh-CN"/>
        </w:rPr>
        <w:t>2.</w:t>
      </w:r>
      <w:r>
        <w:rPr>
          <w:rFonts w:hint="eastAsia" w:ascii="仿宋_GB2312" w:hAnsi="仿宋_GB2312" w:eastAsia="仿宋_GB2312" w:cs="仿宋_GB2312"/>
          <w:b/>
          <w:sz w:val="28"/>
          <w:lang w:eastAsia="zh-CN"/>
        </w:rPr>
        <w:t>声音及画面后期制作费用</w:t>
      </w:r>
    </w:p>
    <w:tbl>
      <w:tblPr>
        <w:tblStyle w:val="15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3219"/>
        <w:gridCol w:w="2163"/>
        <w:gridCol w:w="1435"/>
        <w:gridCol w:w="1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zh-CN"/>
              </w:rPr>
            </w:pPr>
          </w:p>
          <w:p>
            <w:pPr>
              <w:pStyle w:val="151"/>
              <w:spacing w:before="1"/>
              <w:ind w:left="355"/>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编号</w:t>
            </w:r>
          </w:p>
        </w:tc>
        <w:tc>
          <w:tcPr>
            <w:tcW w:w="3219" w:type="dxa"/>
          </w:tcPr>
          <w:p>
            <w:pPr>
              <w:pStyle w:val="151"/>
              <w:spacing w:before="7"/>
              <w:rPr>
                <w:rFonts w:hint="eastAsia" w:ascii="仿宋_GB2312" w:hAnsi="仿宋_GB2312" w:eastAsia="仿宋_GB2312" w:cs="仿宋_GB2312"/>
                <w:b/>
                <w:sz w:val="18"/>
                <w:lang w:eastAsia="en-US"/>
              </w:rPr>
            </w:pPr>
          </w:p>
          <w:p>
            <w:pPr>
              <w:pStyle w:val="151"/>
              <w:tabs>
                <w:tab w:val="left" w:pos="429"/>
              </w:tabs>
              <w:spacing w:before="1"/>
              <w:ind w:left="8"/>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项</w:t>
            </w:r>
            <w:r>
              <w:rPr>
                <w:rFonts w:hint="eastAsia" w:ascii="仿宋_GB2312" w:hAnsi="仿宋_GB2312" w:eastAsia="仿宋_GB2312" w:cs="仿宋_GB2312"/>
                <w:sz w:val="21"/>
                <w:lang w:eastAsia="en-US"/>
              </w:rPr>
              <w:tab/>
            </w:r>
            <w:r>
              <w:rPr>
                <w:rFonts w:hint="eastAsia" w:ascii="仿宋_GB2312" w:hAnsi="仿宋_GB2312" w:eastAsia="仿宋_GB2312" w:cs="仿宋_GB2312"/>
                <w:sz w:val="21"/>
                <w:lang w:eastAsia="en-US"/>
              </w:rPr>
              <w:t>目</w:t>
            </w:r>
          </w:p>
        </w:tc>
        <w:tc>
          <w:tcPr>
            <w:tcW w:w="2163" w:type="dxa"/>
          </w:tcPr>
          <w:p>
            <w:pPr>
              <w:pStyle w:val="151"/>
              <w:spacing w:before="7"/>
              <w:rPr>
                <w:rFonts w:hint="eastAsia" w:ascii="仿宋_GB2312" w:hAnsi="仿宋_GB2312" w:eastAsia="仿宋_GB2312" w:cs="仿宋_GB2312"/>
                <w:b/>
                <w:sz w:val="18"/>
                <w:lang w:eastAsia="en-US"/>
              </w:rPr>
            </w:pPr>
          </w:p>
          <w:p>
            <w:pPr>
              <w:pStyle w:val="151"/>
              <w:spacing w:before="1"/>
              <w:ind w:left="798" w:right="790"/>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单 价</w:t>
            </w:r>
          </w:p>
        </w:tc>
        <w:tc>
          <w:tcPr>
            <w:tcW w:w="1435" w:type="dxa"/>
          </w:tcPr>
          <w:p>
            <w:pPr>
              <w:pStyle w:val="151"/>
              <w:spacing w:before="7"/>
              <w:rPr>
                <w:rFonts w:hint="eastAsia" w:ascii="仿宋_GB2312" w:hAnsi="仿宋_GB2312" w:eastAsia="仿宋_GB2312" w:cs="仿宋_GB2312"/>
                <w:b/>
                <w:sz w:val="18"/>
                <w:lang w:eastAsia="en-US"/>
              </w:rPr>
            </w:pPr>
          </w:p>
          <w:p>
            <w:pPr>
              <w:pStyle w:val="151"/>
              <w:spacing w:before="1"/>
              <w:ind w:left="455"/>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数 量</w:t>
            </w:r>
          </w:p>
        </w:tc>
        <w:tc>
          <w:tcPr>
            <w:tcW w:w="1799" w:type="dxa"/>
          </w:tcPr>
          <w:p>
            <w:pPr>
              <w:pStyle w:val="151"/>
              <w:spacing w:before="7"/>
              <w:rPr>
                <w:rFonts w:hint="eastAsia" w:ascii="仿宋_GB2312" w:hAnsi="仿宋_GB2312" w:eastAsia="仿宋_GB2312" w:cs="仿宋_GB2312"/>
                <w:b/>
                <w:sz w:val="18"/>
                <w:lang w:eastAsia="en-US"/>
              </w:rPr>
            </w:pPr>
          </w:p>
          <w:p>
            <w:pPr>
              <w:pStyle w:val="151"/>
              <w:tabs>
                <w:tab w:val="left" w:pos="1003"/>
              </w:tabs>
              <w:spacing w:before="1"/>
              <w:ind w:left="582"/>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小</w:t>
            </w:r>
            <w:r>
              <w:rPr>
                <w:rFonts w:hint="eastAsia" w:ascii="仿宋_GB2312" w:hAnsi="仿宋_GB2312" w:eastAsia="仿宋_GB2312" w:cs="仿宋_GB2312"/>
                <w:sz w:val="21"/>
                <w:lang w:eastAsia="en-US"/>
              </w:rPr>
              <w:tab/>
            </w:r>
            <w:r>
              <w:rPr>
                <w:rFonts w:hint="eastAsia" w:ascii="仿宋_GB2312" w:hAnsi="仿宋_GB2312" w:eastAsia="仿宋_GB2312" w:cs="仿宋_GB2312"/>
                <w:sz w:val="21"/>
                <w:lang w:eastAsia="en-US"/>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zh-CN"/>
              </w:rPr>
            </w:pPr>
          </w:p>
          <w:p>
            <w:pPr>
              <w:pStyle w:val="151"/>
              <w:spacing w:before="1"/>
              <w:ind w:left="513"/>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1</w:t>
            </w:r>
          </w:p>
        </w:tc>
        <w:tc>
          <w:tcPr>
            <w:tcW w:w="3219"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三维特效</w:t>
            </w:r>
          </w:p>
        </w:tc>
        <w:tc>
          <w:tcPr>
            <w:tcW w:w="2163" w:type="dxa"/>
          </w:tcPr>
          <w:p>
            <w:pPr>
              <w:pStyle w:val="151"/>
              <w:rPr>
                <w:rFonts w:hint="eastAsia" w:ascii="仿宋_GB2312" w:hAnsi="仿宋_GB2312" w:eastAsia="仿宋_GB2312" w:cs="仿宋_GB2312"/>
                <w:sz w:val="26"/>
                <w:lang w:eastAsia="en-US"/>
              </w:rPr>
            </w:pPr>
          </w:p>
        </w:tc>
        <w:tc>
          <w:tcPr>
            <w:tcW w:w="1435" w:type="dxa"/>
          </w:tcPr>
          <w:p>
            <w:pPr>
              <w:pStyle w:val="151"/>
              <w:rPr>
                <w:rFonts w:hint="eastAsia" w:ascii="仿宋_GB2312" w:hAnsi="仿宋_GB2312" w:eastAsia="仿宋_GB2312" w:cs="仿宋_GB2312"/>
                <w:sz w:val="26"/>
                <w:lang w:eastAsia="en-US"/>
              </w:rPr>
            </w:pPr>
          </w:p>
        </w:tc>
        <w:tc>
          <w:tcPr>
            <w:tcW w:w="1799" w:type="dxa"/>
          </w:tcPr>
          <w:p>
            <w:pPr>
              <w:pStyle w:val="151"/>
              <w:rPr>
                <w:rFonts w:hint="eastAsia" w:ascii="仿宋_GB2312" w:hAnsi="仿宋_GB2312" w:eastAsia="仿宋_GB2312" w:cs="仿宋_GB2312"/>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en-US"/>
              </w:rPr>
            </w:pPr>
          </w:p>
          <w:p>
            <w:pPr>
              <w:pStyle w:val="151"/>
              <w:spacing w:before="1"/>
              <w:ind w:left="513"/>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2</w:t>
            </w:r>
          </w:p>
        </w:tc>
        <w:tc>
          <w:tcPr>
            <w:tcW w:w="3219"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二维动画</w:t>
            </w:r>
          </w:p>
        </w:tc>
        <w:tc>
          <w:tcPr>
            <w:tcW w:w="2163" w:type="dxa"/>
          </w:tcPr>
          <w:p>
            <w:pPr>
              <w:pStyle w:val="151"/>
              <w:rPr>
                <w:rFonts w:hint="eastAsia" w:ascii="仿宋_GB2312" w:hAnsi="仿宋_GB2312" w:eastAsia="仿宋_GB2312" w:cs="仿宋_GB2312"/>
                <w:sz w:val="26"/>
                <w:lang w:eastAsia="en-US"/>
              </w:rPr>
            </w:pPr>
          </w:p>
        </w:tc>
        <w:tc>
          <w:tcPr>
            <w:tcW w:w="1435" w:type="dxa"/>
          </w:tcPr>
          <w:p>
            <w:pPr>
              <w:pStyle w:val="151"/>
              <w:rPr>
                <w:rFonts w:hint="eastAsia" w:ascii="仿宋_GB2312" w:hAnsi="仿宋_GB2312" w:eastAsia="仿宋_GB2312" w:cs="仿宋_GB2312"/>
                <w:sz w:val="26"/>
                <w:lang w:eastAsia="en-US"/>
              </w:rPr>
            </w:pPr>
          </w:p>
        </w:tc>
        <w:tc>
          <w:tcPr>
            <w:tcW w:w="1799" w:type="dxa"/>
          </w:tcPr>
          <w:p>
            <w:pPr>
              <w:pStyle w:val="151"/>
              <w:rPr>
                <w:rFonts w:hint="eastAsia" w:ascii="仿宋_GB2312" w:hAnsi="仿宋_GB2312" w:eastAsia="仿宋_GB2312" w:cs="仿宋_GB2312"/>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8"/>
              <w:rPr>
                <w:rFonts w:hint="eastAsia" w:ascii="仿宋_GB2312" w:hAnsi="仿宋_GB2312" w:eastAsia="仿宋_GB2312" w:cs="仿宋_GB2312"/>
                <w:b/>
                <w:sz w:val="18"/>
                <w:lang w:eastAsia="en-US"/>
              </w:rPr>
            </w:pPr>
          </w:p>
          <w:p>
            <w:pPr>
              <w:pStyle w:val="151"/>
              <w:ind w:left="513"/>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3</w:t>
            </w:r>
          </w:p>
        </w:tc>
        <w:tc>
          <w:tcPr>
            <w:tcW w:w="3219" w:type="dxa"/>
          </w:tcPr>
          <w:p>
            <w:pPr>
              <w:pStyle w:val="151"/>
              <w:spacing w:before="8"/>
              <w:rPr>
                <w:rFonts w:hint="eastAsia" w:ascii="仿宋_GB2312" w:hAnsi="仿宋_GB2312" w:eastAsia="仿宋_GB2312" w:cs="仿宋_GB2312"/>
                <w:b/>
                <w:sz w:val="18"/>
                <w:lang w:eastAsia="en-US"/>
              </w:rPr>
            </w:pPr>
          </w:p>
          <w:p>
            <w:pPr>
              <w:pStyle w:val="15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后期剪辑</w:t>
            </w:r>
          </w:p>
        </w:tc>
        <w:tc>
          <w:tcPr>
            <w:tcW w:w="2163" w:type="dxa"/>
          </w:tcPr>
          <w:p>
            <w:pPr>
              <w:pStyle w:val="151"/>
              <w:rPr>
                <w:rFonts w:hint="eastAsia" w:ascii="仿宋_GB2312" w:hAnsi="仿宋_GB2312" w:eastAsia="仿宋_GB2312" w:cs="仿宋_GB2312"/>
                <w:sz w:val="26"/>
                <w:lang w:eastAsia="en-US"/>
              </w:rPr>
            </w:pPr>
          </w:p>
        </w:tc>
        <w:tc>
          <w:tcPr>
            <w:tcW w:w="1435" w:type="dxa"/>
          </w:tcPr>
          <w:p>
            <w:pPr>
              <w:pStyle w:val="151"/>
              <w:rPr>
                <w:rFonts w:hint="eastAsia" w:ascii="仿宋_GB2312" w:hAnsi="仿宋_GB2312" w:eastAsia="仿宋_GB2312" w:cs="仿宋_GB2312"/>
                <w:sz w:val="26"/>
                <w:lang w:eastAsia="en-US"/>
              </w:rPr>
            </w:pPr>
          </w:p>
        </w:tc>
        <w:tc>
          <w:tcPr>
            <w:tcW w:w="1799" w:type="dxa"/>
          </w:tcPr>
          <w:p>
            <w:pPr>
              <w:pStyle w:val="151"/>
              <w:rPr>
                <w:rFonts w:hint="eastAsia" w:ascii="仿宋_GB2312" w:hAnsi="仿宋_GB2312" w:eastAsia="仿宋_GB2312" w:cs="仿宋_GB2312"/>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3" w:type="dxa"/>
          </w:tcPr>
          <w:p>
            <w:pPr>
              <w:pStyle w:val="151"/>
              <w:spacing w:before="7"/>
              <w:rPr>
                <w:rFonts w:hint="eastAsia" w:ascii="仿宋_GB2312" w:hAnsi="仿宋_GB2312" w:eastAsia="仿宋_GB2312" w:cs="仿宋_GB2312"/>
                <w:b/>
                <w:sz w:val="18"/>
                <w:lang w:eastAsia="en-US"/>
              </w:rPr>
            </w:pPr>
          </w:p>
          <w:p>
            <w:pPr>
              <w:pStyle w:val="151"/>
              <w:spacing w:before="1"/>
              <w:ind w:left="513"/>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4</w:t>
            </w:r>
          </w:p>
        </w:tc>
        <w:tc>
          <w:tcPr>
            <w:tcW w:w="3219"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中文配音</w:t>
            </w:r>
          </w:p>
        </w:tc>
        <w:tc>
          <w:tcPr>
            <w:tcW w:w="2163" w:type="dxa"/>
          </w:tcPr>
          <w:p>
            <w:pPr>
              <w:pStyle w:val="151"/>
              <w:rPr>
                <w:rFonts w:hint="eastAsia" w:ascii="仿宋_GB2312" w:hAnsi="仿宋_GB2312" w:eastAsia="仿宋_GB2312" w:cs="仿宋_GB2312"/>
                <w:sz w:val="26"/>
                <w:lang w:eastAsia="en-US"/>
              </w:rPr>
            </w:pPr>
          </w:p>
        </w:tc>
        <w:tc>
          <w:tcPr>
            <w:tcW w:w="1435" w:type="dxa"/>
          </w:tcPr>
          <w:p>
            <w:pPr>
              <w:pStyle w:val="151"/>
              <w:rPr>
                <w:rFonts w:hint="eastAsia" w:ascii="仿宋_GB2312" w:hAnsi="仿宋_GB2312" w:eastAsia="仿宋_GB2312" w:cs="仿宋_GB2312"/>
                <w:sz w:val="26"/>
                <w:lang w:eastAsia="en-US"/>
              </w:rPr>
            </w:pPr>
          </w:p>
        </w:tc>
        <w:tc>
          <w:tcPr>
            <w:tcW w:w="1799" w:type="dxa"/>
          </w:tcPr>
          <w:p>
            <w:pPr>
              <w:pStyle w:val="151"/>
              <w:rPr>
                <w:rFonts w:hint="eastAsia" w:ascii="仿宋_GB2312" w:hAnsi="仿宋_GB2312" w:eastAsia="仿宋_GB2312" w:cs="仿宋_GB2312"/>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749" w:type="dxa"/>
            <w:gridSpan w:val="5"/>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合计费用：</w:t>
            </w:r>
          </w:p>
        </w:tc>
      </w:tr>
    </w:tbl>
    <w:p>
      <w:pPr>
        <w:pStyle w:val="3"/>
        <w:rPr>
          <w:rFonts w:hint="eastAsia" w:ascii="仿宋_GB2312" w:hAnsi="仿宋_GB2312" w:eastAsia="仿宋_GB2312" w:cs="仿宋_GB2312"/>
          <w:b/>
          <w:sz w:val="20"/>
        </w:rPr>
      </w:pPr>
    </w:p>
    <w:p>
      <w:pPr>
        <w:pStyle w:val="100"/>
        <w:widowControl w:val="0"/>
        <w:numPr>
          <w:ilvl w:val="0"/>
          <w:numId w:val="0"/>
        </w:numPr>
        <w:tabs>
          <w:tab w:val="left" w:pos="966"/>
        </w:tabs>
        <w:autoSpaceDE w:val="0"/>
        <w:autoSpaceDN w:val="0"/>
        <w:spacing w:before="60"/>
        <w:contextualSpacing w:val="0"/>
        <w:rPr>
          <w:rFonts w:hint="eastAsia" w:ascii="仿宋_GB2312" w:hAnsi="仿宋_GB2312" w:eastAsia="仿宋_GB2312" w:cs="仿宋_GB2312"/>
          <w:b/>
          <w:sz w:val="28"/>
        </w:rPr>
      </w:pPr>
      <w:r>
        <w:rPr>
          <w:rFonts w:hint="eastAsia" w:ascii="仿宋_GB2312" w:hAnsi="仿宋_GB2312" w:eastAsia="仿宋_GB2312" w:cs="仿宋_GB2312"/>
          <w:b/>
          <w:sz w:val="28"/>
          <w:lang w:val="en-US" w:eastAsia="zh-CN"/>
        </w:rPr>
        <w:t>3.</w:t>
      </w:r>
      <w:r>
        <w:rPr>
          <w:rFonts w:hint="eastAsia" w:ascii="仿宋_GB2312" w:hAnsi="仿宋_GB2312" w:eastAsia="仿宋_GB2312" w:cs="仿宋_GB2312"/>
          <w:b/>
          <w:sz w:val="28"/>
        </w:rPr>
        <w:t>费用总计</w:t>
      </w:r>
    </w:p>
    <w:p>
      <w:pPr>
        <w:pStyle w:val="3"/>
        <w:spacing w:before="2" w:after="1"/>
        <w:rPr>
          <w:rFonts w:hint="eastAsia" w:ascii="仿宋_GB2312" w:hAnsi="仿宋_GB2312" w:eastAsia="仿宋_GB2312" w:cs="仿宋_GB2312"/>
          <w:b/>
          <w:sz w:val="23"/>
        </w:rPr>
      </w:pPr>
    </w:p>
    <w:tbl>
      <w:tblPr>
        <w:tblStyle w:val="152"/>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5145"/>
        <w:gridCol w:w="2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31" w:type="dxa"/>
          </w:tcPr>
          <w:p>
            <w:pPr>
              <w:pStyle w:val="151"/>
              <w:spacing w:before="7"/>
              <w:rPr>
                <w:rFonts w:hint="eastAsia" w:ascii="仿宋_GB2312" w:hAnsi="仿宋_GB2312" w:eastAsia="仿宋_GB2312" w:cs="仿宋_GB2312"/>
                <w:b/>
                <w:sz w:val="18"/>
                <w:lang w:eastAsia="en-US"/>
              </w:rPr>
            </w:pPr>
          </w:p>
          <w:p>
            <w:pPr>
              <w:pStyle w:val="151"/>
              <w:spacing w:before="1"/>
              <w:ind w:left="677" w:right="669"/>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编号</w:t>
            </w:r>
          </w:p>
        </w:tc>
        <w:tc>
          <w:tcPr>
            <w:tcW w:w="5145" w:type="dxa"/>
          </w:tcPr>
          <w:p>
            <w:pPr>
              <w:pStyle w:val="151"/>
              <w:spacing w:before="7"/>
              <w:rPr>
                <w:rFonts w:hint="eastAsia" w:ascii="仿宋_GB2312" w:hAnsi="仿宋_GB2312" w:eastAsia="仿宋_GB2312" w:cs="仿宋_GB2312"/>
                <w:b/>
                <w:sz w:val="18"/>
                <w:lang w:eastAsia="en-US"/>
              </w:rPr>
            </w:pPr>
          </w:p>
          <w:p>
            <w:pPr>
              <w:pStyle w:val="151"/>
              <w:tabs>
                <w:tab w:val="left" w:pos="430"/>
              </w:tabs>
              <w:spacing w:before="1"/>
              <w:ind w:left="9"/>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项</w:t>
            </w:r>
            <w:r>
              <w:rPr>
                <w:rFonts w:hint="eastAsia" w:ascii="仿宋_GB2312" w:hAnsi="仿宋_GB2312" w:eastAsia="仿宋_GB2312" w:cs="仿宋_GB2312"/>
                <w:sz w:val="21"/>
                <w:lang w:eastAsia="en-US"/>
              </w:rPr>
              <w:tab/>
            </w:r>
            <w:r>
              <w:rPr>
                <w:rFonts w:hint="eastAsia" w:ascii="仿宋_GB2312" w:hAnsi="仿宋_GB2312" w:eastAsia="仿宋_GB2312" w:cs="仿宋_GB2312"/>
                <w:sz w:val="21"/>
                <w:lang w:eastAsia="en-US"/>
              </w:rPr>
              <w:t>目</w:t>
            </w:r>
          </w:p>
        </w:tc>
        <w:tc>
          <w:tcPr>
            <w:tcW w:w="2774" w:type="dxa"/>
          </w:tcPr>
          <w:p>
            <w:pPr>
              <w:pStyle w:val="151"/>
              <w:spacing w:before="7"/>
              <w:rPr>
                <w:rFonts w:hint="eastAsia" w:ascii="仿宋_GB2312" w:hAnsi="仿宋_GB2312" w:eastAsia="仿宋_GB2312" w:cs="仿宋_GB2312"/>
                <w:b/>
                <w:sz w:val="18"/>
                <w:lang w:eastAsia="en-US"/>
              </w:rPr>
            </w:pPr>
          </w:p>
          <w:p>
            <w:pPr>
              <w:pStyle w:val="151"/>
              <w:spacing w:before="1"/>
              <w:ind w:left="1155" w:right="1149"/>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31" w:type="dxa"/>
          </w:tcPr>
          <w:p>
            <w:pPr>
              <w:pStyle w:val="151"/>
              <w:spacing w:before="7"/>
              <w:rPr>
                <w:rFonts w:hint="eastAsia" w:ascii="仿宋_GB2312" w:hAnsi="仿宋_GB2312" w:eastAsia="仿宋_GB2312" w:cs="仿宋_GB2312"/>
                <w:b/>
                <w:sz w:val="18"/>
                <w:lang w:eastAsia="en-US"/>
              </w:rPr>
            </w:pPr>
          </w:p>
          <w:p>
            <w:pPr>
              <w:pStyle w:val="151"/>
              <w:spacing w:before="1"/>
              <w:ind w:left="7"/>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1</w:t>
            </w:r>
          </w:p>
        </w:tc>
        <w:tc>
          <w:tcPr>
            <w:tcW w:w="5145"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前期制作费用</w:t>
            </w:r>
          </w:p>
        </w:tc>
        <w:tc>
          <w:tcPr>
            <w:tcW w:w="2774" w:type="dxa"/>
          </w:tcPr>
          <w:p>
            <w:pPr>
              <w:pStyle w:val="151"/>
              <w:rPr>
                <w:rFonts w:hint="eastAsia" w:ascii="仿宋_GB2312" w:hAnsi="仿宋_GB2312" w:eastAsia="仿宋_GB2312" w:cs="仿宋_GB2312"/>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31" w:type="dxa"/>
          </w:tcPr>
          <w:p>
            <w:pPr>
              <w:pStyle w:val="151"/>
              <w:spacing w:before="7"/>
              <w:rPr>
                <w:rFonts w:hint="eastAsia" w:ascii="仿宋_GB2312" w:hAnsi="仿宋_GB2312" w:eastAsia="仿宋_GB2312" w:cs="仿宋_GB2312"/>
                <w:b/>
                <w:sz w:val="18"/>
                <w:lang w:eastAsia="en-US"/>
              </w:rPr>
            </w:pPr>
          </w:p>
          <w:p>
            <w:pPr>
              <w:pStyle w:val="151"/>
              <w:spacing w:before="1"/>
              <w:ind w:left="7"/>
              <w:jc w:val="center"/>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2</w:t>
            </w:r>
          </w:p>
        </w:tc>
        <w:tc>
          <w:tcPr>
            <w:tcW w:w="5145" w:type="dxa"/>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后期制作费用</w:t>
            </w:r>
          </w:p>
        </w:tc>
        <w:tc>
          <w:tcPr>
            <w:tcW w:w="2774" w:type="dxa"/>
          </w:tcPr>
          <w:p>
            <w:pPr>
              <w:pStyle w:val="151"/>
              <w:rPr>
                <w:rFonts w:hint="eastAsia" w:ascii="仿宋_GB2312" w:hAnsi="仿宋_GB2312" w:eastAsia="仿宋_GB2312" w:cs="仿宋_GB2312"/>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9750" w:type="dxa"/>
            <w:gridSpan w:val="3"/>
          </w:tcPr>
          <w:p>
            <w:pPr>
              <w:pStyle w:val="151"/>
              <w:spacing w:before="7"/>
              <w:rPr>
                <w:rFonts w:hint="eastAsia" w:ascii="仿宋_GB2312" w:hAnsi="仿宋_GB2312" w:eastAsia="仿宋_GB2312" w:cs="仿宋_GB2312"/>
                <w:b/>
                <w:sz w:val="18"/>
                <w:lang w:eastAsia="en-US"/>
              </w:rPr>
            </w:pPr>
          </w:p>
          <w:p>
            <w:pPr>
              <w:pStyle w:val="151"/>
              <w:spacing w:before="1"/>
              <w:ind w:left="107"/>
              <w:rPr>
                <w:rFonts w:hint="eastAsia" w:ascii="仿宋_GB2312" w:hAnsi="仿宋_GB2312" w:eastAsia="仿宋_GB2312" w:cs="仿宋_GB2312"/>
                <w:sz w:val="21"/>
                <w:lang w:eastAsia="en-US"/>
              </w:rPr>
            </w:pPr>
            <w:r>
              <w:rPr>
                <w:rFonts w:hint="eastAsia" w:ascii="仿宋_GB2312" w:hAnsi="仿宋_GB2312" w:eastAsia="仿宋_GB2312" w:cs="仿宋_GB2312"/>
                <w:sz w:val="21"/>
                <w:lang w:eastAsia="en-US"/>
              </w:rPr>
              <w:t>总计费用：</w:t>
            </w:r>
          </w:p>
        </w:tc>
      </w:tr>
    </w:tbl>
    <w:p>
      <w:pPr>
        <w:pStyle w:val="3"/>
        <w:rPr>
          <w:rFonts w:hint="eastAsia" w:ascii="仿宋_GB2312" w:hAnsi="仿宋_GB2312" w:eastAsia="仿宋_GB2312" w:cs="仿宋_GB2312"/>
          <w:b/>
        </w:rPr>
      </w:pPr>
    </w:p>
    <w:p>
      <w:pPr>
        <w:pStyle w:val="3"/>
        <w:spacing w:before="239"/>
        <w:rPr>
          <w:rFonts w:hint="eastAsia" w:ascii="黑体" w:hAnsi="黑体" w:eastAsia="黑体" w:cs="黑体"/>
          <w:sz w:val="30"/>
          <w:szCs w:val="30"/>
        </w:rPr>
      </w:pPr>
      <w:r>
        <w:rPr>
          <w:rFonts w:hint="eastAsia" w:ascii="黑体" w:hAnsi="黑体" w:eastAsia="黑体" w:cs="黑体"/>
          <w:sz w:val="30"/>
          <w:szCs w:val="30"/>
        </w:rPr>
        <w:t>三、拍摄时间和流程</w:t>
      </w:r>
    </w:p>
    <w:p>
      <w:pPr>
        <w:pStyle w:val="3"/>
        <w:spacing w:before="200"/>
        <w:ind w:left="680"/>
        <w:rPr>
          <w:sz w:val="28"/>
          <w:szCs w:val="28"/>
        </w:rPr>
      </w:pPr>
      <w:r>
        <w:rPr>
          <w:rFonts w:hint="eastAsia"/>
          <w:sz w:val="28"/>
          <w:szCs w:val="28"/>
        </w:rPr>
        <w:t>（一）整体项目时间：</w:t>
      </w:r>
    </w:p>
    <w:p>
      <w:pPr>
        <w:pStyle w:val="3"/>
        <w:tabs>
          <w:tab w:val="left" w:pos="1521"/>
          <w:tab w:val="left" w:pos="2501"/>
          <w:tab w:val="left" w:pos="3481"/>
          <w:tab w:val="left" w:pos="4881"/>
          <w:tab w:val="left" w:pos="5860"/>
          <w:tab w:val="left" w:pos="6841"/>
        </w:tabs>
        <w:spacing w:before="70"/>
        <w:ind w:left="821"/>
        <w:rPr>
          <w:sz w:val="28"/>
          <w:szCs w:val="28"/>
        </w:rPr>
      </w:pPr>
      <w:r>
        <w:rPr>
          <w:rFonts w:eastAsia="Times New Roman"/>
          <w:w w:val="99"/>
          <w:sz w:val="28"/>
          <w:szCs w:val="28"/>
          <w:u w:val="single"/>
        </w:rPr>
        <w:t xml:space="preserve"> </w:t>
      </w:r>
      <w:r>
        <w:rPr>
          <w:rFonts w:eastAsia="Times New Roman"/>
          <w:sz w:val="28"/>
          <w:szCs w:val="28"/>
          <w:u w:val="single"/>
        </w:rPr>
        <w:tab/>
      </w:r>
      <w:r>
        <w:rPr>
          <w:rFonts w:hint="eastAsia"/>
          <w:sz w:val="28"/>
          <w:szCs w:val="28"/>
        </w:rPr>
        <w:t>年</w:t>
      </w:r>
      <w:r>
        <w:rPr>
          <w:rFonts w:eastAsia="Times New Roman"/>
          <w:sz w:val="28"/>
          <w:szCs w:val="28"/>
          <w:u w:val="single"/>
        </w:rPr>
        <w:tab/>
      </w:r>
      <w:r>
        <w:rPr>
          <w:rFonts w:hint="eastAsia"/>
          <w:sz w:val="28"/>
          <w:szCs w:val="28"/>
        </w:rPr>
        <w:t>月</w:t>
      </w:r>
      <w:r>
        <w:rPr>
          <w:rFonts w:eastAsia="Times New Roman"/>
          <w:sz w:val="28"/>
          <w:szCs w:val="28"/>
          <w:u w:val="single"/>
        </w:rPr>
        <w:tab/>
      </w:r>
      <w:r>
        <w:rPr>
          <w:rFonts w:hint="eastAsia"/>
          <w:sz w:val="28"/>
          <w:szCs w:val="28"/>
        </w:rPr>
        <w:t>日至</w:t>
      </w:r>
      <w:r>
        <w:rPr>
          <w:rFonts w:eastAsia="Times New Roman"/>
          <w:sz w:val="28"/>
          <w:szCs w:val="28"/>
          <w:u w:val="single"/>
        </w:rPr>
        <w:tab/>
      </w:r>
      <w:r>
        <w:rPr>
          <w:rFonts w:hint="eastAsia"/>
          <w:sz w:val="28"/>
          <w:szCs w:val="28"/>
        </w:rPr>
        <w:t>年</w:t>
      </w:r>
      <w:r>
        <w:rPr>
          <w:rFonts w:eastAsia="Times New Roman"/>
          <w:sz w:val="28"/>
          <w:szCs w:val="28"/>
          <w:u w:val="single"/>
        </w:rPr>
        <w:tab/>
      </w:r>
      <w:r>
        <w:rPr>
          <w:rFonts w:hint="eastAsia"/>
          <w:sz w:val="28"/>
          <w:szCs w:val="28"/>
        </w:rPr>
        <w:t>月</w:t>
      </w:r>
      <w:r>
        <w:rPr>
          <w:rFonts w:eastAsia="Times New Roman"/>
          <w:sz w:val="28"/>
          <w:szCs w:val="28"/>
          <w:u w:val="single"/>
        </w:rPr>
        <w:tab/>
      </w:r>
      <w:r>
        <w:rPr>
          <w:rFonts w:hint="eastAsia"/>
          <w:sz w:val="28"/>
          <w:szCs w:val="28"/>
        </w:rPr>
        <w:t>日止。</w:t>
      </w:r>
    </w:p>
    <w:p>
      <w:pPr>
        <w:pStyle w:val="3"/>
        <w:numPr>
          <w:numId w:val="0"/>
        </w:numPr>
        <w:spacing w:before="201" w:line="374" w:lineRule="auto"/>
        <w:ind w:left="958" w:leftChars="323" w:right="6785" w:rightChars="0" w:hanging="280" w:hangingChars="100"/>
        <w:rPr>
          <w:sz w:val="28"/>
          <w:szCs w:val="28"/>
        </w:rPr>
      </w:pPr>
      <w:r>
        <w:rPr>
          <w:rFonts w:hint="eastAsia"/>
          <w:sz w:val="28"/>
          <w:szCs w:val="28"/>
          <w:lang w:eastAsia="zh-CN"/>
        </w:rPr>
        <w:t>（</w:t>
      </w:r>
      <w:r>
        <w:rPr>
          <w:rFonts w:hint="eastAsia"/>
          <w:sz w:val="28"/>
          <w:szCs w:val="28"/>
          <w:lang w:val="en-US" w:eastAsia="zh-CN"/>
        </w:rPr>
        <w:t>二）</w:t>
      </w:r>
      <w:r>
        <w:rPr>
          <w:rFonts w:hint="eastAsia"/>
          <w:sz w:val="28"/>
          <w:szCs w:val="28"/>
        </w:rPr>
        <w:t>项目实施流程第一阶段</w:t>
      </w:r>
    </w:p>
    <w:p>
      <w:pPr>
        <w:pStyle w:val="3"/>
        <w:tabs>
          <w:tab w:val="left" w:pos="2687"/>
          <w:tab w:val="left" w:pos="3667"/>
          <w:tab w:val="left" w:pos="4648"/>
          <w:tab w:val="left" w:pos="5907"/>
          <w:tab w:val="left" w:pos="6887"/>
          <w:tab w:val="left" w:pos="7867"/>
        </w:tabs>
        <w:spacing w:line="374" w:lineRule="auto"/>
        <w:ind w:right="1278" w:firstLine="840" w:firstLineChars="300"/>
        <w:rPr>
          <w:rFonts w:hint="eastAsia"/>
          <w:sz w:val="28"/>
          <w:szCs w:val="28"/>
        </w:rPr>
      </w:pPr>
      <w:r>
        <w:rPr>
          <w:rFonts w:hint="eastAsia"/>
          <w:sz w:val="28"/>
          <w:szCs w:val="28"/>
        </w:rPr>
        <w:t>工作时间</w:t>
      </w:r>
      <w:r>
        <w:rPr>
          <w:rFonts w:hint="eastAsia"/>
          <w:spacing w:val="-94"/>
          <w:sz w:val="28"/>
          <w:szCs w:val="28"/>
        </w:rPr>
        <w:t>：</w:t>
      </w:r>
      <w:r>
        <w:rPr>
          <w:rFonts w:eastAsia="Times New Roman"/>
          <w:spacing w:val="-94"/>
          <w:sz w:val="28"/>
          <w:szCs w:val="28"/>
          <w:u w:val="single"/>
        </w:rPr>
        <w:tab/>
      </w:r>
      <w:r>
        <w:rPr>
          <w:rFonts w:hint="eastAsia"/>
          <w:sz w:val="28"/>
          <w:szCs w:val="28"/>
        </w:rPr>
        <w:t>年</w:t>
      </w:r>
      <w:r>
        <w:rPr>
          <w:rFonts w:eastAsia="Times New Roman"/>
          <w:sz w:val="28"/>
          <w:szCs w:val="28"/>
          <w:u w:val="single"/>
        </w:rPr>
        <w:tab/>
      </w:r>
      <w:r>
        <w:rPr>
          <w:rFonts w:hint="eastAsia"/>
          <w:sz w:val="28"/>
          <w:szCs w:val="28"/>
        </w:rPr>
        <w:t>月</w:t>
      </w:r>
      <w:r>
        <w:rPr>
          <w:rFonts w:eastAsia="Times New Roman"/>
          <w:sz w:val="28"/>
          <w:szCs w:val="28"/>
          <w:u w:val="single"/>
        </w:rPr>
        <w:tab/>
      </w:r>
      <w:r>
        <w:rPr>
          <w:rFonts w:hint="eastAsia"/>
          <w:sz w:val="28"/>
          <w:szCs w:val="28"/>
        </w:rPr>
        <w:t>日至</w:t>
      </w:r>
      <w:r>
        <w:rPr>
          <w:rFonts w:eastAsia="Times New Roman"/>
          <w:sz w:val="28"/>
          <w:szCs w:val="28"/>
          <w:u w:val="single"/>
        </w:rPr>
        <w:tab/>
      </w:r>
      <w:r>
        <w:rPr>
          <w:rFonts w:hint="eastAsia"/>
          <w:sz w:val="28"/>
          <w:szCs w:val="28"/>
        </w:rPr>
        <w:t>年</w:t>
      </w:r>
      <w:r>
        <w:rPr>
          <w:rFonts w:eastAsia="Times New Roman"/>
          <w:sz w:val="28"/>
          <w:szCs w:val="28"/>
          <w:u w:val="single"/>
        </w:rPr>
        <w:tab/>
      </w:r>
      <w:r>
        <w:rPr>
          <w:rFonts w:hint="eastAsia"/>
          <w:sz w:val="28"/>
          <w:szCs w:val="28"/>
        </w:rPr>
        <w:t>月</w:t>
      </w:r>
      <w:r>
        <w:rPr>
          <w:rFonts w:eastAsia="Times New Roman"/>
          <w:sz w:val="28"/>
          <w:szCs w:val="28"/>
          <w:u w:val="single"/>
        </w:rPr>
        <w:tab/>
      </w:r>
      <w:r>
        <w:rPr>
          <w:rFonts w:hint="eastAsia"/>
          <w:sz w:val="28"/>
          <w:szCs w:val="28"/>
        </w:rPr>
        <w:t>日止</w:t>
      </w:r>
      <w:r>
        <w:rPr>
          <w:rFonts w:hint="eastAsia"/>
          <w:spacing w:val="-18"/>
          <w:sz w:val="28"/>
          <w:szCs w:val="28"/>
        </w:rPr>
        <w:t>。</w:t>
      </w:r>
      <w:r>
        <w:rPr>
          <w:rFonts w:hint="eastAsia"/>
          <w:sz w:val="28"/>
          <w:szCs w:val="28"/>
        </w:rPr>
        <w:t>工作内容</w:t>
      </w:r>
      <w:r>
        <w:rPr>
          <w:rFonts w:hint="eastAsia"/>
          <w:spacing w:val="-94"/>
          <w:sz w:val="28"/>
          <w:szCs w:val="28"/>
        </w:rPr>
        <w:t>：</w:t>
      </w:r>
      <w:r>
        <w:rPr>
          <w:rFonts w:hint="eastAsia"/>
          <w:sz w:val="28"/>
          <w:szCs w:val="28"/>
          <w:lang w:val="en-US" w:eastAsia="zh-CN"/>
        </w:rPr>
        <w:t>甲</w:t>
      </w:r>
      <w:r>
        <w:rPr>
          <w:rFonts w:hint="eastAsia"/>
          <w:sz w:val="28"/>
          <w:szCs w:val="28"/>
        </w:rPr>
        <w:t>方提供宣传片讲解词或由乙方根据甲方提供材料代写，乙方负责提交拍摄草案。</w:t>
      </w:r>
    </w:p>
    <w:p>
      <w:pPr>
        <w:pStyle w:val="3"/>
        <w:tabs>
          <w:tab w:val="left" w:pos="2687"/>
          <w:tab w:val="left" w:pos="3667"/>
          <w:tab w:val="left" w:pos="4648"/>
          <w:tab w:val="left" w:pos="5907"/>
          <w:tab w:val="left" w:pos="6887"/>
          <w:tab w:val="left" w:pos="7867"/>
        </w:tabs>
        <w:spacing w:line="374" w:lineRule="auto"/>
        <w:ind w:right="1278" w:firstLine="840" w:firstLineChars="300"/>
        <w:rPr>
          <w:sz w:val="28"/>
          <w:szCs w:val="28"/>
        </w:rPr>
      </w:pPr>
      <w:r>
        <w:rPr>
          <w:rFonts w:hint="eastAsia"/>
          <w:sz w:val="28"/>
          <w:szCs w:val="28"/>
        </w:rPr>
        <w:t>第二阶段</w:t>
      </w:r>
    </w:p>
    <w:p>
      <w:pPr>
        <w:pStyle w:val="3"/>
        <w:tabs>
          <w:tab w:val="left" w:pos="2687"/>
          <w:tab w:val="left" w:pos="3667"/>
          <w:tab w:val="left" w:pos="4648"/>
          <w:tab w:val="left" w:pos="5907"/>
          <w:tab w:val="left" w:pos="6887"/>
          <w:tab w:val="left" w:pos="7867"/>
        </w:tabs>
        <w:spacing w:before="2" w:line="374" w:lineRule="auto"/>
        <w:ind w:right="1278" w:firstLine="560" w:firstLineChars="200"/>
        <w:rPr>
          <w:sz w:val="28"/>
          <w:szCs w:val="28"/>
        </w:rPr>
        <w:sectPr>
          <w:pgSz w:w="11910" w:h="16840"/>
          <w:pgMar w:top="1420" w:right="240" w:bottom="1080" w:left="1680" w:header="882" w:footer="893" w:gutter="0"/>
          <w:cols w:space="720" w:num="1"/>
        </w:sectPr>
      </w:pPr>
      <w:r>
        <w:rPr>
          <w:rFonts w:hint="eastAsia"/>
          <w:sz w:val="28"/>
          <w:szCs w:val="28"/>
        </w:rPr>
        <w:t>工作时间</w:t>
      </w:r>
      <w:r>
        <w:rPr>
          <w:rFonts w:hint="eastAsia"/>
          <w:spacing w:val="-94"/>
          <w:sz w:val="28"/>
          <w:szCs w:val="28"/>
        </w:rPr>
        <w:t>：</w:t>
      </w:r>
      <w:r>
        <w:rPr>
          <w:rFonts w:eastAsia="Times New Roman"/>
          <w:spacing w:val="-94"/>
          <w:sz w:val="28"/>
          <w:szCs w:val="28"/>
          <w:u w:val="single"/>
        </w:rPr>
        <w:tab/>
      </w:r>
      <w:r>
        <w:rPr>
          <w:rFonts w:hint="eastAsia"/>
          <w:sz w:val="28"/>
          <w:szCs w:val="28"/>
        </w:rPr>
        <w:t>年</w:t>
      </w:r>
      <w:r>
        <w:rPr>
          <w:rFonts w:eastAsia="Times New Roman"/>
          <w:sz w:val="28"/>
          <w:szCs w:val="28"/>
          <w:u w:val="single"/>
        </w:rPr>
        <w:tab/>
      </w:r>
      <w:r>
        <w:rPr>
          <w:rFonts w:hint="eastAsia"/>
          <w:sz w:val="28"/>
          <w:szCs w:val="28"/>
        </w:rPr>
        <w:t>月</w:t>
      </w:r>
      <w:r>
        <w:rPr>
          <w:rFonts w:eastAsia="Times New Roman"/>
          <w:sz w:val="28"/>
          <w:szCs w:val="28"/>
          <w:u w:val="single"/>
        </w:rPr>
        <w:tab/>
      </w:r>
      <w:r>
        <w:rPr>
          <w:rFonts w:hint="eastAsia"/>
          <w:sz w:val="28"/>
          <w:szCs w:val="28"/>
        </w:rPr>
        <w:t>日至</w:t>
      </w:r>
      <w:r>
        <w:rPr>
          <w:rFonts w:eastAsia="Times New Roman"/>
          <w:sz w:val="28"/>
          <w:szCs w:val="28"/>
          <w:u w:val="single"/>
        </w:rPr>
        <w:tab/>
      </w:r>
      <w:r>
        <w:rPr>
          <w:rFonts w:hint="eastAsia"/>
          <w:sz w:val="28"/>
          <w:szCs w:val="28"/>
        </w:rPr>
        <w:t>年</w:t>
      </w:r>
      <w:r>
        <w:rPr>
          <w:rFonts w:eastAsia="Times New Roman"/>
          <w:sz w:val="28"/>
          <w:szCs w:val="28"/>
          <w:u w:val="single"/>
        </w:rPr>
        <w:tab/>
      </w:r>
      <w:r>
        <w:rPr>
          <w:rFonts w:hint="eastAsia"/>
          <w:sz w:val="28"/>
          <w:szCs w:val="28"/>
        </w:rPr>
        <w:t>月</w:t>
      </w:r>
      <w:r>
        <w:rPr>
          <w:rFonts w:eastAsia="Times New Roman"/>
          <w:sz w:val="28"/>
          <w:szCs w:val="28"/>
          <w:u w:val="single"/>
        </w:rPr>
        <w:tab/>
      </w:r>
      <w:r>
        <w:rPr>
          <w:rFonts w:hint="eastAsia"/>
          <w:sz w:val="28"/>
          <w:szCs w:val="28"/>
        </w:rPr>
        <w:t>日止</w:t>
      </w:r>
      <w:r>
        <w:rPr>
          <w:rFonts w:hint="eastAsia"/>
          <w:spacing w:val="-18"/>
          <w:sz w:val="28"/>
          <w:szCs w:val="28"/>
        </w:rPr>
        <w:t>。</w:t>
      </w:r>
      <w:r>
        <w:rPr>
          <w:rFonts w:hint="eastAsia"/>
          <w:spacing w:val="-18"/>
          <w:sz w:val="28"/>
          <w:szCs w:val="28"/>
          <w:lang w:val="en-US" w:eastAsia="zh-CN"/>
        </w:rPr>
        <w:t>工</w:t>
      </w:r>
      <w:r>
        <w:rPr>
          <w:rFonts w:hint="eastAsia"/>
          <w:sz w:val="28"/>
          <w:szCs w:val="28"/>
        </w:rPr>
        <w:t>作内容：乙方负责拍摄制作。</w:t>
      </w:r>
    </w:p>
    <w:p>
      <w:pPr>
        <w:pStyle w:val="3"/>
        <w:tabs>
          <w:tab w:val="left" w:pos="2514"/>
          <w:tab w:val="left" w:pos="3501"/>
          <w:tab w:val="left" w:pos="4486"/>
          <w:tab w:val="left" w:pos="5754"/>
          <w:tab w:val="left" w:pos="6740"/>
          <w:tab w:val="left" w:pos="7725"/>
        </w:tabs>
        <w:spacing w:before="69" w:line="374" w:lineRule="auto"/>
        <w:ind w:right="1412" w:firstLine="560" w:firstLineChars="200"/>
        <w:rPr>
          <w:sz w:val="28"/>
          <w:szCs w:val="28"/>
        </w:rPr>
      </w:pPr>
      <w:r>
        <w:rPr>
          <w:rFonts w:hint="eastAsia"/>
          <w:sz w:val="28"/>
          <w:szCs w:val="28"/>
        </w:rPr>
        <w:t>第三阶段</w:t>
      </w:r>
    </w:p>
    <w:p>
      <w:pPr>
        <w:pStyle w:val="3"/>
        <w:tabs>
          <w:tab w:val="left" w:pos="2514"/>
          <w:tab w:val="left" w:pos="3501"/>
          <w:tab w:val="left" w:pos="4486"/>
          <w:tab w:val="left" w:pos="5754"/>
          <w:tab w:val="left" w:pos="6740"/>
          <w:tab w:val="left" w:pos="7725"/>
        </w:tabs>
        <w:spacing w:before="69" w:line="374" w:lineRule="auto"/>
        <w:ind w:left="559" w:leftChars="266" w:right="1412" w:firstLine="0" w:firstLineChars="0"/>
        <w:rPr>
          <w:sz w:val="28"/>
          <w:szCs w:val="28"/>
        </w:rPr>
      </w:pPr>
      <w:r>
        <w:rPr>
          <w:rFonts w:hint="eastAsia"/>
          <w:sz w:val="28"/>
          <w:szCs w:val="28"/>
        </w:rPr>
        <w:t>工作</w:t>
      </w:r>
      <w:r>
        <w:rPr>
          <w:rFonts w:hint="eastAsia"/>
          <w:spacing w:val="3"/>
          <w:sz w:val="28"/>
          <w:szCs w:val="28"/>
        </w:rPr>
        <w:t>时</w:t>
      </w:r>
      <w:r>
        <w:rPr>
          <w:rFonts w:hint="eastAsia"/>
          <w:spacing w:val="4"/>
          <w:sz w:val="28"/>
          <w:szCs w:val="28"/>
        </w:rPr>
        <w:t>间</w:t>
      </w:r>
      <w:r>
        <w:rPr>
          <w:rFonts w:eastAsia="Times New Roman"/>
          <w:spacing w:val="4"/>
          <w:sz w:val="28"/>
          <w:szCs w:val="28"/>
          <w:u w:val="single"/>
        </w:rPr>
        <w:tab/>
      </w:r>
      <w:r>
        <w:rPr>
          <w:rFonts w:hint="eastAsia"/>
          <w:sz w:val="28"/>
          <w:szCs w:val="28"/>
        </w:rPr>
        <w:t>年</w:t>
      </w:r>
      <w:r>
        <w:rPr>
          <w:rFonts w:eastAsia="Times New Roman"/>
          <w:sz w:val="28"/>
          <w:szCs w:val="28"/>
          <w:u w:val="single"/>
        </w:rPr>
        <w:tab/>
      </w:r>
      <w:r>
        <w:rPr>
          <w:rFonts w:hint="eastAsia"/>
          <w:sz w:val="28"/>
          <w:szCs w:val="28"/>
        </w:rPr>
        <w:t>月</w:t>
      </w:r>
      <w:r>
        <w:rPr>
          <w:rFonts w:eastAsia="Times New Roman"/>
          <w:sz w:val="28"/>
          <w:szCs w:val="28"/>
          <w:u w:val="single"/>
        </w:rPr>
        <w:tab/>
      </w:r>
      <w:r>
        <w:rPr>
          <w:rFonts w:hint="eastAsia"/>
          <w:sz w:val="28"/>
          <w:szCs w:val="28"/>
        </w:rPr>
        <w:t>日至</w:t>
      </w:r>
      <w:r>
        <w:rPr>
          <w:rFonts w:eastAsia="Times New Roman"/>
          <w:sz w:val="28"/>
          <w:szCs w:val="28"/>
          <w:u w:val="single"/>
        </w:rPr>
        <w:tab/>
      </w:r>
      <w:r>
        <w:rPr>
          <w:rFonts w:hint="eastAsia"/>
          <w:sz w:val="28"/>
          <w:szCs w:val="28"/>
        </w:rPr>
        <w:t>年</w:t>
      </w:r>
      <w:r>
        <w:rPr>
          <w:rFonts w:eastAsia="Times New Roman"/>
          <w:sz w:val="28"/>
          <w:szCs w:val="28"/>
          <w:u w:val="single"/>
        </w:rPr>
        <w:tab/>
      </w:r>
      <w:r>
        <w:rPr>
          <w:rFonts w:hint="eastAsia"/>
          <w:sz w:val="28"/>
          <w:szCs w:val="28"/>
        </w:rPr>
        <w:t>月</w:t>
      </w:r>
      <w:r>
        <w:rPr>
          <w:rFonts w:eastAsia="Times New Roman"/>
          <w:sz w:val="28"/>
          <w:szCs w:val="28"/>
          <w:u w:val="single"/>
        </w:rPr>
        <w:tab/>
      </w:r>
      <w:r>
        <w:rPr>
          <w:rFonts w:hint="eastAsia"/>
          <w:sz w:val="28"/>
          <w:szCs w:val="28"/>
        </w:rPr>
        <w:t>日止</w:t>
      </w:r>
      <w:r>
        <w:rPr>
          <w:rFonts w:hint="eastAsia"/>
          <w:spacing w:val="-14"/>
          <w:sz w:val="28"/>
          <w:szCs w:val="28"/>
        </w:rPr>
        <w:t>。</w:t>
      </w:r>
      <w:r>
        <w:rPr>
          <w:rFonts w:hint="eastAsia"/>
          <w:sz w:val="28"/>
          <w:szCs w:val="28"/>
        </w:rPr>
        <w:t>工作内容：乙方负责后期制作、提交整个拍摄成片。</w:t>
      </w:r>
    </w:p>
    <w:p>
      <w:pPr>
        <w:pStyle w:val="3"/>
        <w:spacing w:before="157"/>
        <w:rPr>
          <w:rFonts w:hint="eastAsia" w:ascii="仿宋_GB2312" w:hAnsi="仿宋_GB2312" w:eastAsia="仿宋_GB2312" w:cs="仿宋_GB2312"/>
        </w:rPr>
      </w:pPr>
      <w:r>
        <w:rPr>
          <w:rFonts w:hint="eastAsia" w:ascii="黑体" w:hAnsi="黑体" w:eastAsia="黑体" w:cs="黑体"/>
          <w:sz w:val="30"/>
          <w:szCs w:val="30"/>
        </w:rPr>
        <w:t>四、运输服务管理要求</w:t>
      </w:r>
    </w:p>
    <w:p>
      <w:pPr>
        <w:pStyle w:val="100"/>
        <w:widowControl w:val="0"/>
        <w:numPr>
          <w:ilvl w:val="0"/>
          <w:numId w:val="4"/>
        </w:numPr>
        <w:tabs>
          <w:tab w:val="left" w:pos="962"/>
        </w:tabs>
        <w:autoSpaceDE w:val="0"/>
        <w:autoSpaceDN w:val="0"/>
        <w:spacing w:before="201" w:line="374" w:lineRule="auto"/>
        <w:ind w:right="1562" w:firstLine="560"/>
        <w:contextualSpacing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7"/>
          <w:sz w:val="28"/>
          <w:szCs w:val="28"/>
          <w:lang w:eastAsia="zh-CN"/>
        </w:rPr>
        <w:t>甲方有权对乙方的拍摄提出建议和思路，以使乙方拍摄的作品</w:t>
      </w:r>
      <w:r>
        <w:rPr>
          <w:rFonts w:hint="eastAsia" w:asciiTheme="minorEastAsia" w:hAnsiTheme="minorEastAsia" w:eastAsiaTheme="minorEastAsia" w:cstheme="minorEastAsia"/>
          <w:sz w:val="28"/>
          <w:szCs w:val="28"/>
          <w:lang w:eastAsia="zh-CN"/>
        </w:rPr>
        <w:t>更符合甲方的要求。</w:t>
      </w:r>
    </w:p>
    <w:p>
      <w:pPr>
        <w:pStyle w:val="100"/>
        <w:widowControl w:val="0"/>
        <w:numPr>
          <w:ilvl w:val="0"/>
          <w:numId w:val="4"/>
        </w:numPr>
        <w:tabs>
          <w:tab w:val="left" w:pos="962"/>
        </w:tabs>
        <w:autoSpaceDE w:val="0"/>
        <w:autoSpaceDN w:val="0"/>
        <w:spacing w:before="1" w:line="374" w:lineRule="auto"/>
        <w:ind w:right="1561" w:firstLine="560"/>
        <w:contextualSpacing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6"/>
          <w:sz w:val="28"/>
          <w:szCs w:val="28"/>
          <w:lang w:eastAsia="zh-CN"/>
        </w:rPr>
        <w:t>甲方应当向乙方提供制作所需的相关资料，并保证资料的真实</w:t>
      </w:r>
      <w:r>
        <w:rPr>
          <w:rFonts w:hint="eastAsia" w:asciiTheme="minorEastAsia" w:hAnsiTheme="minorEastAsia" w:eastAsiaTheme="minorEastAsia" w:cstheme="minorEastAsia"/>
          <w:sz w:val="28"/>
          <w:szCs w:val="28"/>
          <w:lang w:eastAsia="zh-CN"/>
        </w:rPr>
        <w:t>性和合法性。</w:t>
      </w:r>
    </w:p>
    <w:p>
      <w:pPr>
        <w:pStyle w:val="100"/>
        <w:widowControl w:val="0"/>
        <w:numPr>
          <w:ilvl w:val="0"/>
          <w:numId w:val="4"/>
        </w:numPr>
        <w:tabs>
          <w:tab w:val="left" w:pos="963"/>
        </w:tabs>
        <w:autoSpaceDE w:val="0"/>
        <w:autoSpaceDN w:val="0"/>
        <w:spacing w:line="374" w:lineRule="auto"/>
        <w:ind w:right="1562" w:firstLine="560"/>
        <w:contextualSpacing w:val="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乙方在合同签订</w:t>
      </w:r>
      <w:r>
        <w:rPr>
          <w:rFonts w:hint="eastAsia" w:asciiTheme="minorEastAsia" w:hAnsiTheme="minorEastAsia" w:eastAsiaTheme="minorEastAsia" w:cstheme="minorEastAsia"/>
          <w:spacing w:val="3"/>
          <w:sz w:val="28"/>
          <w:szCs w:val="28"/>
          <w:u w:val="single"/>
          <w:lang w:eastAsia="zh-CN"/>
        </w:rPr>
        <w:t xml:space="preserve"> </w:t>
      </w:r>
      <w:r>
        <w:rPr>
          <w:rFonts w:hint="eastAsia" w:asciiTheme="minorEastAsia" w:hAnsiTheme="minorEastAsia" w:eastAsiaTheme="minorEastAsia" w:cstheme="minorEastAsia"/>
          <w:sz w:val="28"/>
          <w:szCs w:val="28"/>
          <w:lang w:eastAsia="zh-CN"/>
        </w:rPr>
        <w:t>日内向甲方提供视频脚本，经甲方审定并签</w:t>
      </w:r>
      <w:r>
        <w:rPr>
          <w:rFonts w:hint="eastAsia" w:asciiTheme="minorEastAsia" w:hAnsiTheme="minorEastAsia" w:eastAsiaTheme="minorEastAsia" w:cstheme="minorEastAsia"/>
          <w:spacing w:val="-9"/>
          <w:sz w:val="28"/>
          <w:szCs w:val="28"/>
          <w:lang w:eastAsia="zh-CN"/>
        </w:rPr>
        <w:t>字后方可进行拍摄，乙方应严格按照签字后的脚本进行拍摄。脚本签字确定后，如要改动，因改动发生的费用，由</w:t>
      </w:r>
      <w:r>
        <w:rPr>
          <w:rFonts w:hint="eastAsia" w:asciiTheme="minorEastAsia" w:hAnsiTheme="minorEastAsia" w:eastAsiaTheme="minorEastAsia" w:cstheme="minorEastAsia"/>
          <w:spacing w:val="3"/>
          <w:sz w:val="28"/>
          <w:szCs w:val="28"/>
          <w:u w:val="single"/>
          <w:lang w:eastAsia="zh-CN"/>
        </w:rPr>
        <w:t xml:space="preserve"> </w:t>
      </w:r>
      <w:r>
        <w:rPr>
          <w:rFonts w:hint="eastAsia" w:asciiTheme="minorEastAsia" w:hAnsiTheme="minorEastAsia" w:eastAsiaTheme="minorEastAsia" w:cstheme="minorEastAsia"/>
          <w:sz w:val="28"/>
          <w:szCs w:val="28"/>
          <w:lang w:eastAsia="zh-CN"/>
        </w:rPr>
        <w:t>方承担。</w:t>
      </w:r>
    </w:p>
    <w:p>
      <w:pPr>
        <w:pStyle w:val="100"/>
        <w:widowControl w:val="0"/>
        <w:numPr>
          <w:ilvl w:val="0"/>
          <w:numId w:val="4"/>
        </w:numPr>
        <w:tabs>
          <w:tab w:val="left" w:pos="962"/>
        </w:tabs>
        <w:autoSpaceDE w:val="0"/>
        <w:autoSpaceDN w:val="0"/>
        <w:spacing w:before="1" w:line="374" w:lineRule="auto"/>
        <w:ind w:right="1561" w:firstLine="560"/>
        <w:contextualSpacing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0"/>
          <w:w w:val="95"/>
          <w:sz w:val="28"/>
          <w:szCs w:val="28"/>
          <w:lang w:eastAsia="zh-CN"/>
        </w:rPr>
        <w:t>审片期间，在不脱离脚本的情况下，甲方有权要求乙方进行成</w:t>
      </w:r>
      <w:r>
        <w:rPr>
          <w:rFonts w:hint="eastAsia" w:asciiTheme="minorEastAsia" w:hAnsiTheme="minorEastAsia" w:eastAsiaTheme="minorEastAsia" w:cstheme="minorEastAsia"/>
          <w:spacing w:val="-10"/>
          <w:sz w:val="28"/>
          <w:szCs w:val="28"/>
          <w:lang w:eastAsia="zh-CN"/>
        </w:rPr>
        <w:t>片的后期编辑修改。</w:t>
      </w:r>
    </w:p>
    <w:p>
      <w:pPr>
        <w:pStyle w:val="100"/>
        <w:widowControl w:val="0"/>
        <w:numPr>
          <w:ilvl w:val="0"/>
          <w:numId w:val="4"/>
        </w:numPr>
        <w:tabs>
          <w:tab w:val="left" w:pos="962"/>
          <w:tab w:val="left" w:pos="1380"/>
        </w:tabs>
        <w:autoSpaceDE w:val="0"/>
        <w:autoSpaceDN w:val="0"/>
        <w:spacing w:before="2" w:line="374" w:lineRule="auto"/>
        <w:ind w:right="1423" w:firstLine="560"/>
        <w:contextualSpacing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乙方必须严格按照甲方脚本要求进行拍摄及制作</w:t>
      </w:r>
      <w:r>
        <w:rPr>
          <w:rFonts w:hint="eastAsia" w:asciiTheme="minorEastAsia" w:hAnsiTheme="minorEastAsia" w:eastAsiaTheme="minorEastAsia" w:cstheme="minorEastAsia"/>
          <w:spacing w:val="-94"/>
          <w:sz w:val="28"/>
          <w:szCs w:val="28"/>
          <w:lang w:eastAsia="zh-CN"/>
        </w:rPr>
        <w:t>，</w:t>
      </w:r>
      <w:r>
        <w:rPr>
          <w:rFonts w:hint="eastAsia" w:asciiTheme="minorEastAsia" w:hAnsiTheme="minorEastAsia" w:eastAsiaTheme="minorEastAsia" w:cstheme="minorEastAsia"/>
          <w:sz w:val="28"/>
          <w:szCs w:val="28"/>
          <w:lang w:eastAsia="zh-CN"/>
        </w:rPr>
        <w:t>且成片各项技术指标均需达到播出要求。验收不合格的，由乙方承担全部责任， 并在</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sz w:val="28"/>
          <w:szCs w:val="28"/>
          <w:lang w:eastAsia="zh-CN"/>
        </w:rPr>
        <w:t>日内采取相应补救措施，整改到位。</w:t>
      </w:r>
    </w:p>
    <w:p>
      <w:pPr>
        <w:pStyle w:val="100"/>
        <w:widowControl w:val="0"/>
        <w:numPr>
          <w:ilvl w:val="0"/>
          <w:numId w:val="4"/>
        </w:numPr>
        <w:tabs>
          <w:tab w:val="left" w:pos="962"/>
          <w:tab w:val="left" w:pos="1380"/>
        </w:tabs>
        <w:autoSpaceDE w:val="0"/>
        <w:autoSpaceDN w:val="0"/>
        <w:spacing w:before="2" w:line="374" w:lineRule="auto"/>
        <w:ind w:right="1423" w:firstLine="560"/>
        <w:contextualSpacing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在驻场拍摄、制作过程中，乙方人员应严格甲方的各项规定。</w:t>
      </w:r>
    </w:p>
    <w:p>
      <w:pPr>
        <w:pStyle w:val="100"/>
        <w:widowControl w:val="0"/>
        <w:numPr>
          <w:ilvl w:val="0"/>
          <w:numId w:val="4"/>
        </w:numPr>
        <w:tabs>
          <w:tab w:val="left" w:pos="962"/>
        </w:tabs>
        <w:autoSpaceDE w:val="0"/>
        <w:autoSpaceDN w:val="0"/>
        <w:spacing w:before="200" w:line="374" w:lineRule="auto"/>
        <w:ind w:right="1561" w:firstLine="560"/>
        <w:contextualSpacing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7"/>
          <w:w w:val="95"/>
          <w:sz w:val="28"/>
          <w:szCs w:val="28"/>
          <w:lang w:eastAsia="zh-CN"/>
        </w:rPr>
        <w:t>乙方应制定相应保密措施，对甲方提供的资料、与项目有关的</w:t>
      </w:r>
      <w:r>
        <w:rPr>
          <w:rFonts w:hint="eastAsia" w:asciiTheme="minorEastAsia" w:hAnsiTheme="minorEastAsia" w:eastAsiaTheme="minorEastAsia" w:cstheme="minorEastAsia"/>
          <w:spacing w:val="-7"/>
          <w:sz w:val="28"/>
          <w:szCs w:val="28"/>
          <w:lang w:eastAsia="zh-CN"/>
        </w:rPr>
        <w:t>内容与进行绝对保密。</w:t>
      </w:r>
    </w:p>
    <w:p>
      <w:pPr>
        <w:pStyle w:val="100"/>
        <w:widowControl w:val="0"/>
        <w:numPr>
          <w:ilvl w:val="0"/>
          <w:numId w:val="4"/>
        </w:numPr>
        <w:tabs>
          <w:tab w:val="left" w:pos="962"/>
        </w:tabs>
        <w:autoSpaceDE w:val="0"/>
        <w:autoSpaceDN w:val="0"/>
        <w:spacing w:before="2" w:line="374" w:lineRule="auto"/>
        <w:ind w:right="1561" w:firstLine="560"/>
        <w:contextualSpacing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w w:val="95"/>
          <w:sz w:val="28"/>
          <w:szCs w:val="28"/>
          <w:lang w:eastAsia="zh-CN"/>
        </w:rPr>
        <w:t>项目验收后，作品著作权归于甲方，乙方对该作品不享有任何</w:t>
      </w:r>
      <w:r>
        <w:rPr>
          <w:rFonts w:hint="eastAsia" w:asciiTheme="minorEastAsia" w:hAnsiTheme="minorEastAsia" w:eastAsiaTheme="minorEastAsia" w:cstheme="minorEastAsia"/>
          <w:spacing w:val="-10"/>
          <w:sz w:val="28"/>
          <w:szCs w:val="28"/>
          <w:lang w:eastAsia="zh-CN"/>
        </w:rPr>
        <w:t>权利。</w:t>
      </w:r>
    </w:p>
    <w:p>
      <w:pPr>
        <w:pStyle w:val="100"/>
        <w:widowControl w:val="0"/>
        <w:numPr>
          <w:ilvl w:val="0"/>
          <w:numId w:val="4"/>
        </w:numPr>
        <w:tabs>
          <w:tab w:val="left" w:pos="962"/>
        </w:tabs>
        <w:autoSpaceDE w:val="0"/>
        <w:autoSpaceDN w:val="0"/>
        <w:spacing w:before="2" w:line="374" w:lineRule="auto"/>
        <w:ind w:right="1561" w:firstLine="560"/>
        <w:contextualSpacing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其他要求</w:t>
      </w:r>
    </w:p>
    <w:p>
      <w:pPr>
        <w:pStyle w:val="3"/>
        <w:spacing w:before="6"/>
        <w:rPr>
          <w:rFonts w:hint="eastAsia" w:ascii="仿宋_GB2312" w:hAnsi="仿宋_GB2312" w:eastAsia="仿宋_GB2312" w:cs="仿宋_GB2312"/>
          <w:sz w:val="22"/>
        </w:rPr>
      </w:pPr>
      <w:r>
        <w:rPr>
          <w:rFonts w:hint="eastAsia" w:ascii="仿宋_GB2312" w:hAnsi="仿宋_GB2312" w:eastAsia="仿宋_GB2312" w:cs="仿宋_GB2312"/>
        </w:rPr>
        <w:pict>
          <v:rect id="矩形 23" o:spid="_x0000_s1033" o:spt="1" style="position:absolute;left:0pt;margin-left:118.05pt;margin-top:13.15pt;height:0.7pt;width:335.9pt;mso-position-horizontal-relative:page;mso-wrap-distance-bottom:0pt;mso-wrap-distance-top:0pt;z-index:-251628544;mso-width-relative:page;mso-height-relative:page;" fillcolor="#000000" filled="t" stroked="f" coordsize="21600,21600" o:gfxdata="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PuY8dgAAAAJAQAADwAAAAAAAAABACAAAAAiAAAAZHJzL2Rv&#10;d25yZXYueG1sUEsBAhQAFAAAAAgAh07iQCs7xvcBAgAA2AMAAA4AAAAAAAAAAQAgAAAAJwEAAGRy&#10;cy9lMm9Eb2MueG1sUEsFBgAAAAAGAAYAWQEAAJoFAAAAAA==&#10;">
            <v:path/>
            <v:fill on="t" focussize="0,0"/>
            <v:stroke on="f"/>
            <v:imagedata o:title=""/>
            <o:lock v:ext="edit" aspectratio="f"/>
            <w10:wrap type="topAndBottom"/>
          </v:rect>
        </w:pict>
      </w:r>
    </w:p>
    <w:p>
      <w:pPr>
        <w:pStyle w:val="3"/>
        <w:spacing w:before="60"/>
        <w:rPr>
          <w:rFonts w:hint="eastAsia" w:ascii="仿宋_GB2312" w:hAnsi="仿宋_GB2312" w:eastAsia="仿宋_GB2312" w:cs="仿宋_GB2312"/>
          <w:sz w:val="28"/>
          <w:szCs w:val="28"/>
        </w:rPr>
      </w:pPr>
      <w:r>
        <w:rPr>
          <w:rFonts w:hint="eastAsia" w:ascii="黑体" w:hAnsi="黑体" w:eastAsia="黑体" w:cs="黑体"/>
          <w:sz w:val="32"/>
          <w:szCs w:val="32"/>
        </w:rPr>
        <w:t>※五、履约保证金</w:t>
      </w:r>
    </w:p>
    <w:p>
      <w:pPr>
        <w:pStyle w:val="3"/>
        <w:tabs>
          <w:tab w:val="left" w:pos="4180"/>
          <w:tab w:val="left" w:pos="8146"/>
        </w:tabs>
        <w:spacing w:before="202"/>
        <w:ind w:left="6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本次招标收取合同金额的</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%作为合同履约保证金</w:t>
      </w:r>
      <w:r>
        <w:rPr>
          <w:rFonts w:hint="eastAsia" w:asciiTheme="minorEastAsia" w:hAnsiTheme="minorEastAsia" w:eastAsiaTheme="minorEastAsia" w:cstheme="minorEastAsia"/>
          <w:spacing w:val="-94"/>
          <w:sz w:val="28"/>
          <w:szCs w:val="28"/>
        </w:rPr>
        <w:t>，</w:t>
      </w:r>
      <w:r>
        <w:rPr>
          <w:rFonts w:hint="eastAsia" w:asciiTheme="minorEastAsia" w:hAnsiTheme="minorEastAsia" w:eastAsiaTheme="minorEastAsia" w:cstheme="minorEastAsia"/>
          <w:sz w:val="28"/>
          <w:szCs w:val="28"/>
        </w:rPr>
        <w:t>即</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元</w:t>
      </w:r>
    </w:p>
    <w:p>
      <w:pPr>
        <w:rPr>
          <w:rFonts w:hint="eastAsia" w:asciiTheme="minorEastAsia" w:hAnsiTheme="minorEastAsia" w:eastAsiaTheme="minorEastAsia" w:cstheme="minorEastAsia"/>
          <w:sz w:val="28"/>
          <w:szCs w:val="28"/>
        </w:rPr>
        <w:sectPr>
          <w:pgSz w:w="11910" w:h="16840"/>
          <w:pgMar w:top="1420" w:right="240" w:bottom="1080" w:left="1680" w:header="882" w:footer="893" w:gutter="0"/>
          <w:cols w:space="720" w:num="1"/>
        </w:sectPr>
      </w:pPr>
    </w:p>
    <w:p>
      <w:pPr>
        <w:pStyle w:val="3"/>
        <w:spacing w:before="7"/>
        <w:rPr>
          <w:rFonts w:hint="eastAsia" w:asciiTheme="minorEastAsia" w:hAnsiTheme="minorEastAsia" w:eastAsiaTheme="minorEastAsia" w:cstheme="minorEastAsia"/>
          <w:sz w:val="28"/>
          <w:szCs w:val="28"/>
        </w:rPr>
      </w:pPr>
    </w:p>
    <w:p>
      <w:pPr>
        <w:pStyle w:val="3"/>
        <w:tabs>
          <w:tab w:val="left" w:pos="2245"/>
          <w:tab w:val="left" w:pos="5905"/>
        </w:tabs>
        <w:spacing w:before="69" w:line="374" w:lineRule="auto"/>
        <w:ind w:left="120" w:right="1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整（小写¥</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pacing w:val="-140"/>
          <w:sz w:val="28"/>
          <w:szCs w:val="28"/>
        </w:rPr>
        <w:t>）</w:t>
      </w:r>
      <w:r>
        <w:rPr>
          <w:rFonts w:hint="eastAsia" w:asciiTheme="minorEastAsia" w:hAnsiTheme="minorEastAsia" w:eastAsiaTheme="minorEastAsia" w:cstheme="minorEastAsia"/>
          <w:sz w:val="28"/>
          <w:szCs w:val="28"/>
        </w:rPr>
        <w:t>。乙方若未按要求提供</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服务，或未能达到</w:t>
      </w:r>
      <w:r>
        <w:rPr>
          <w:rFonts w:hint="eastAsia" w:asciiTheme="minorEastAsia" w:hAnsiTheme="minorEastAsia" w:eastAsiaTheme="minorEastAsia" w:cstheme="minorEastAsia"/>
          <w:spacing w:val="-15"/>
          <w:sz w:val="28"/>
          <w:szCs w:val="28"/>
        </w:rPr>
        <w:t>指</w:t>
      </w:r>
      <w:r>
        <w:rPr>
          <w:rFonts w:hint="eastAsia" w:asciiTheme="minorEastAsia" w:hAnsiTheme="minorEastAsia" w:eastAsiaTheme="minorEastAsia" w:cstheme="minorEastAsia"/>
          <w:sz w:val="28"/>
          <w:szCs w:val="28"/>
        </w:rPr>
        <w:t>定要求时，甲方有权解除合同，没收合同履约保证金。</w:t>
      </w:r>
    </w:p>
    <w:p>
      <w:pPr>
        <w:pStyle w:val="3"/>
        <w:spacing w:before="157"/>
        <w:rPr>
          <w:rFonts w:hint="eastAsia" w:ascii="黑体" w:hAnsi="黑体" w:eastAsia="黑体" w:cs="黑体"/>
          <w:sz w:val="32"/>
          <w:szCs w:val="32"/>
        </w:rPr>
      </w:pPr>
      <w:r>
        <w:rPr>
          <w:rFonts w:hint="eastAsia" w:ascii="黑体" w:hAnsi="黑体" w:eastAsia="黑体" w:cs="黑体"/>
          <w:sz w:val="32"/>
          <w:szCs w:val="32"/>
        </w:rPr>
        <w:t>六、资金结算</w:t>
      </w:r>
    </w:p>
    <w:p>
      <w:pPr>
        <w:spacing w:before="201" w:line="372" w:lineRule="auto"/>
        <w:ind w:left="120" w:right="1558" w:firstLine="560"/>
        <w:rPr>
          <w:rFonts w:hint="eastAsia" w:asciiTheme="minorEastAsia" w:hAnsiTheme="minorEastAsia" w:eastAsiaTheme="minorEastAsia" w:cstheme="minorEastAsia"/>
          <w:spacing w:val="-9"/>
          <w:sz w:val="28"/>
          <w:szCs w:val="28"/>
        </w:rPr>
      </w:pPr>
      <w:r>
        <w:rPr>
          <w:rFonts w:hint="eastAsia" w:asciiTheme="minorEastAsia" w:hAnsiTheme="minorEastAsia" w:eastAsiaTheme="minorEastAsia" w:cstheme="minorEastAsia"/>
          <w:spacing w:val="-9"/>
          <w:sz w:val="28"/>
          <w:szCs w:val="28"/>
        </w:rPr>
        <w:t>※本项目不支付预付款，服务完成后，合同乙方收集发票、验收报告等材料，提交采购单位办理结算手续，采购单位在30天内向乙方支付合同款的95%。</w:t>
      </w:r>
    </w:p>
    <w:p>
      <w:pPr>
        <w:pStyle w:val="3"/>
        <w:tabs>
          <w:tab w:val="left" w:pos="2919"/>
          <w:tab w:val="left" w:pos="6247"/>
          <w:tab w:val="left" w:pos="7586"/>
          <w:tab w:val="left" w:pos="7867"/>
        </w:tabs>
        <w:spacing w:before="201" w:line="374" w:lineRule="auto"/>
        <w:ind w:left="120" w:right="1556"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※分阶段付款，第一阶段，合同乙方</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，提交</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等</w:t>
      </w:r>
      <w:r>
        <w:rPr>
          <w:rFonts w:hint="eastAsia" w:asciiTheme="minorEastAsia" w:hAnsiTheme="minorEastAsia" w:eastAsiaTheme="minorEastAsia" w:cstheme="minorEastAsia"/>
          <w:spacing w:val="-17"/>
          <w:sz w:val="28"/>
          <w:szCs w:val="28"/>
        </w:rPr>
        <w:t>材</w:t>
      </w:r>
      <w:r>
        <w:rPr>
          <w:rFonts w:hint="eastAsia" w:asciiTheme="minorEastAsia" w:hAnsiTheme="minorEastAsia" w:eastAsiaTheme="minorEastAsia" w:cstheme="minorEastAsia"/>
          <w:sz w:val="28"/>
          <w:szCs w:val="28"/>
        </w:rPr>
        <w:t>料，采购单位支付</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合同款；第二阶段合同乙方</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，提</w:t>
      </w:r>
      <w:r>
        <w:rPr>
          <w:rFonts w:hint="eastAsia" w:asciiTheme="minorEastAsia" w:hAnsiTheme="minorEastAsia" w:eastAsiaTheme="minorEastAsia" w:cstheme="minorEastAsia"/>
          <w:spacing w:val="-15"/>
          <w:sz w:val="28"/>
          <w:szCs w:val="28"/>
        </w:rPr>
        <w:t>交</w:t>
      </w:r>
    </w:p>
    <w:p>
      <w:pPr>
        <w:tabs>
          <w:tab w:val="left" w:pos="7585"/>
        </w:tabs>
        <w:spacing w:before="1" w:line="364" w:lineRule="auto"/>
        <w:ind w:left="120" w:right="1556"/>
        <w:rPr>
          <w:rFonts w:hint="eastAsia" w:asciiTheme="minorEastAsia" w:hAnsiTheme="minorEastAsia" w:eastAsiaTheme="minorEastAsia" w:cstheme="minorEastAsia"/>
          <w:w w:val="95"/>
          <w:sz w:val="28"/>
          <w:szCs w:val="28"/>
        </w:rPr>
      </w:pPr>
      <w:r>
        <w:rPr>
          <w:rFonts w:hint="eastAsia" w:asciiTheme="minorEastAsia" w:hAnsiTheme="minorEastAsia" w:eastAsiaTheme="minorEastAsia" w:cstheme="minorEastAsia"/>
          <w:sz w:val="28"/>
          <w:szCs w:val="28"/>
        </w:rPr>
        <w:t>等材料，采购单位支付</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pacing w:val="11"/>
          <w:sz w:val="28"/>
          <w:szCs w:val="28"/>
          <w:u w:val="single"/>
        </w:rPr>
        <w:t xml:space="preserve"> </w:t>
      </w:r>
      <w:r>
        <w:rPr>
          <w:rFonts w:hint="eastAsia" w:asciiTheme="minorEastAsia" w:hAnsiTheme="minorEastAsia" w:eastAsiaTheme="minorEastAsia" w:cstheme="minorEastAsia"/>
          <w:sz w:val="28"/>
          <w:szCs w:val="28"/>
        </w:rPr>
        <w:t>合同款；第三阶段合同乙方</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，提</w:t>
      </w:r>
      <w:r>
        <w:rPr>
          <w:rFonts w:hint="eastAsia" w:asciiTheme="minorEastAsia" w:hAnsiTheme="minorEastAsia" w:eastAsiaTheme="minorEastAsia" w:cstheme="minorEastAsia"/>
          <w:spacing w:val="-16"/>
          <w:sz w:val="28"/>
          <w:szCs w:val="28"/>
        </w:rPr>
        <w:t>交</w:t>
      </w:r>
      <w:r>
        <w:rPr>
          <w:rFonts w:hint="eastAsia" w:asciiTheme="minorEastAsia" w:hAnsiTheme="minorEastAsia" w:eastAsiaTheme="minorEastAsia" w:cstheme="minorEastAsia"/>
          <w:sz w:val="28"/>
          <w:szCs w:val="28"/>
        </w:rPr>
        <w:t>等材料，采购单位支付</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pacing w:val="39"/>
          <w:sz w:val="28"/>
          <w:szCs w:val="28"/>
          <w:u w:val="single"/>
        </w:rPr>
        <w:t xml:space="preserve"> </w:t>
      </w:r>
      <w:r>
        <w:rPr>
          <w:rFonts w:hint="eastAsia" w:asciiTheme="minorEastAsia" w:hAnsiTheme="minorEastAsia" w:eastAsiaTheme="minorEastAsia" w:cstheme="minorEastAsia"/>
          <w:sz w:val="28"/>
          <w:szCs w:val="28"/>
        </w:rPr>
        <w:t>合同款</w:t>
      </w:r>
      <w:r>
        <w:rPr>
          <w:rFonts w:hint="eastAsia" w:asciiTheme="minorEastAsia" w:hAnsiTheme="minorEastAsia" w:eastAsiaTheme="minorEastAsia" w:cstheme="minorEastAsia"/>
          <w:spacing w:val="-139"/>
          <w:sz w:val="28"/>
          <w:szCs w:val="28"/>
        </w:rPr>
        <w:t>。</w:t>
      </w:r>
    </w:p>
    <w:p>
      <w:pPr>
        <w:tabs>
          <w:tab w:val="left" w:pos="7585"/>
        </w:tabs>
        <w:spacing w:before="1" w:line="364" w:lineRule="auto"/>
        <w:ind w:left="120" w:right="1556"/>
        <w:rPr>
          <w:rFonts w:hint="eastAsia" w:ascii="仿宋_GB2312" w:hAnsi="仿宋_GB2312" w:eastAsia="仿宋_GB2312" w:cs="仿宋_GB2312"/>
          <w:sz w:val="28"/>
          <w:szCs w:val="28"/>
        </w:rPr>
      </w:pPr>
      <w:r>
        <w:rPr>
          <w:rFonts w:hint="eastAsia" w:asciiTheme="minorEastAsia" w:hAnsiTheme="minorEastAsia" w:eastAsiaTheme="minorEastAsia" w:cstheme="minorEastAsia"/>
          <w:w w:val="95"/>
          <w:sz w:val="28"/>
          <w:szCs w:val="28"/>
        </w:rPr>
        <w:t>※其他方式：</w:t>
      </w:r>
      <w:r>
        <w:rPr>
          <w:rFonts w:hint="eastAsia" w:asciiTheme="minorEastAsia" w:hAnsiTheme="minorEastAsia" w:eastAsiaTheme="minorEastAsia" w:cstheme="minorEastAsia"/>
          <w:w w:val="95"/>
          <w:sz w:val="28"/>
          <w:szCs w:val="28"/>
          <w:u w:val="single"/>
        </w:rPr>
        <w:t xml:space="preserve"> </w:t>
      </w:r>
      <w:r>
        <w:rPr>
          <w:rFonts w:hint="eastAsia" w:asciiTheme="minorEastAsia" w:hAnsiTheme="minorEastAsia" w:eastAsiaTheme="minorEastAsia" w:cstheme="minorEastAsia"/>
          <w:sz w:val="28"/>
          <w:szCs w:val="28"/>
          <w:u w:val="single"/>
        </w:rPr>
        <w:tab/>
      </w:r>
    </w:p>
    <w:p>
      <w:pPr>
        <w:pStyle w:val="3"/>
        <w:spacing w:before="10"/>
        <w:rPr>
          <w:rFonts w:hint="eastAsia" w:ascii="仿宋_GB2312" w:hAnsi="仿宋_GB2312" w:eastAsia="仿宋_GB2312" w:cs="仿宋_GB2312"/>
          <w:sz w:val="28"/>
          <w:szCs w:val="28"/>
        </w:rPr>
      </w:pPr>
    </w:p>
    <w:p>
      <w:pPr>
        <w:pStyle w:val="3"/>
        <w:spacing w:before="60"/>
        <w:rPr>
          <w:rFonts w:hint="eastAsia" w:ascii="黑体" w:hAnsi="黑体" w:eastAsia="黑体" w:cs="黑体"/>
          <w:sz w:val="32"/>
          <w:szCs w:val="32"/>
        </w:rPr>
      </w:pPr>
      <w:r>
        <w:rPr>
          <w:rFonts w:hint="eastAsia" w:ascii="黑体" w:hAnsi="黑体" w:eastAsia="黑体" w:cs="黑体"/>
          <w:sz w:val="32"/>
          <w:szCs w:val="32"/>
        </w:rPr>
        <w:t>七、合同生效</w:t>
      </w:r>
    </w:p>
    <w:p>
      <w:pPr>
        <w:pStyle w:val="3"/>
        <w:spacing w:before="201" w:line="374" w:lineRule="auto"/>
        <w:ind w:left="120" w:right="1282"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pacing w:val="-32"/>
          <w:sz w:val="28"/>
          <w:szCs w:val="28"/>
        </w:rPr>
        <w:t>）</w:t>
      </w:r>
      <w:r>
        <w:rPr>
          <w:rFonts w:hint="eastAsia" w:asciiTheme="minorEastAsia" w:hAnsiTheme="minorEastAsia" w:eastAsiaTheme="minorEastAsia" w:cstheme="minorEastAsia"/>
          <w:spacing w:val="-4"/>
          <w:sz w:val="28"/>
          <w:szCs w:val="28"/>
        </w:rPr>
        <w:t xml:space="preserve">本合同按照××采购有关规定编号后，经甲方、乙方共同 </w:t>
      </w:r>
      <w:r>
        <w:rPr>
          <w:rFonts w:hint="eastAsia" w:asciiTheme="minorEastAsia" w:hAnsiTheme="minorEastAsia" w:eastAsiaTheme="minorEastAsia" w:cstheme="minorEastAsia"/>
          <w:spacing w:val="-11"/>
          <w:sz w:val="28"/>
          <w:szCs w:val="28"/>
        </w:rPr>
        <w:t xml:space="preserve">签署，并加盖单位印章后生效。未经甲方允许，乙方不得部分或全部 </w:t>
      </w:r>
      <w:r>
        <w:rPr>
          <w:rFonts w:hint="eastAsia" w:asciiTheme="minorEastAsia" w:hAnsiTheme="minorEastAsia" w:eastAsiaTheme="minorEastAsia" w:cstheme="minorEastAsia"/>
          <w:spacing w:val="-15"/>
          <w:w w:val="95"/>
          <w:sz w:val="28"/>
          <w:szCs w:val="28"/>
        </w:rPr>
        <w:t>转让其应当履行的合同义务，不得在合同未生效前履行合同相关义务。</w:t>
      </w:r>
    </w:p>
    <w:p>
      <w:pPr>
        <w:pStyle w:val="3"/>
        <w:tabs>
          <w:tab w:val="left" w:pos="3387"/>
        </w:tabs>
        <w:spacing w:before="1"/>
        <w:ind w:left="6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（二）本合同一式</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份，由甲乙双方各执一份，甲方财务结算部门一份，</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w:t>
      </w:r>
    </w:p>
    <w:p>
      <w:pPr>
        <w:pStyle w:val="3"/>
        <w:spacing w:before="61"/>
        <w:rPr>
          <w:rFonts w:hint="eastAsia" w:ascii="仿宋_GB2312" w:hAnsi="仿宋_GB2312" w:eastAsia="仿宋_GB2312" w:cs="仿宋_GB2312"/>
          <w:sz w:val="20"/>
        </w:rPr>
      </w:pPr>
      <w:r>
        <w:rPr>
          <w:rFonts w:hint="eastAsia" w:ascii="黑体" w:hAnsi="黑体" w:eastAsia="黑体" w:cs="黑体"/>
          <w:sz w:val="32"/>
          <w:szCs w:val="32"/>
        </w:rPr>
        <w:t>八、其他事项</w:t>
      </w:r>
    </w:p>
    <w:p>
      <w:pPr>
        <w:pStyle w:val="3"/>
        <w:spacing w:before="4"/>
        <w:rPr>
          <w:rFonts w:hint="eastAsia" w:ascii="仿宋_GB2312" w:hAnsi="仿宋_GB2312" w:eastAsia="仿宋_GB2312" w:cs="仿宋_GB2312"/>
          <w:sz w:val="17"/>
        </w:rPr>
      </w:pPr>
      <w:r>
        <w:rPr>
          <w:rFonts w:hint="eastAsia" w:ascii="仿宋_GB2312" w:hAnsi="仿宋_GB2312" w:eastAsia="仿宋_GB2312" w:cs="仿宋_GB2312"/>
        </w:rPr>
        <w:pict>
          <v:rect id="矩形 21" o:spid="_x0000_s1034" o:spt="1" style="position:absolute;left:0pt;margin-left:118.05pt;margin-top:13.05pt;height:0.7pt;width:387.35pt;mso-position-horizontal-relative:page;mso-wrap-distance-bottom:0pt;mso-wrap-distance-top:0pt;z-index:-251627520;mso-width-relative:page;mso-height-relative:page;" fillcolor="#000000" filled="t" stroked="f" coordsize="21600,21600" o:gfxdata="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BDNQtcAAAAKAQAADwAAAAAAAAABACAAAAAiAAAAZHJzL2Rvd25y&#10;ZXYueG1sUEsBAhQAFAAAAAgAh07iQCSPWCD/AQAA2AMAAA4AAAAAAAAAAQAgAAAAJgEAAGRycy9l&#10;Mm9Eb2MueG1sUEsFBgAAAAAGAAYAWQEAAJcFAAAAAA==&#10;">
            <v:path/>
            <v:fill on="t" focussize="0,0"/>
            <v:stroke on="f"/>
            <v:imagedata o:title=""/>
            <o:lock v:ext="edit" aspectratio="f"/>
            <w10:wrap type="topAndBottom"/>
          </v:rect>
        </w:pict>
      </w:r>
    </w:p>
    <w:p>
      <w:pPr>
        <w:tabs>
          <w:tab w:val="left" w:pos="2766"/>
        </w:tabs>
        <w:rPr>
          <w:rFonts w:hint="eastAsia" w:ascii="仿宋_GB2312" w:hAnsi="仿宋_GB2312" w:eastAsia="仿宋_GB2312" w:cs="仿宋_GB2312"/>
          <w:sz w:val="17"/>
          <w:lang w:eastAsia="zh-CN"/>
        </w:rPr>
        <w:sectPr>
          <w:pgSz w:w="11910" w:h="16840"/>
          <w:pgMar w:top="1420" w:right="240" w:bottom="1080" w:left="1680" w:header="882" w:footer="893" w:gutter="0"/>
          <w:cols w:space="720" w:num="1"/>
        </w:sectPr>
      </w:pPr>
    </w:p>
    <w:p>
      <w:pPr>
        <w:pStyle w:val="3"/>
        <w:spacing w:before="201" w:line="374" w:lineRule="auto"/>
        <w:ind w:right="1282" w:firstLine="516"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1"/>
          <w:sz w:val="28"/>
          <w:szCs w:val="28"/>
        </w:rPr>
        <w:t>注释：本项目招标文件、中标供应商投标文件、补充文件、澄清承诺，均为签订合同的依据。合同签订按照《××物资工程服务采购 合同管理暂行规定》执行，内容不得与招标文件、中标供应商投标文件、补充文件、澄清承诺的实质性内容相背离。</w:t>
      </w:r>
    </w:p>
    <w:p>
      <w:pPr>
        <w:pStyle w:val="3"/>
        <w:rPr>
          <w:rFonts w:hint="eastAsia" w:ascii="仿宋_GB2312" w:hAnsi="仿宋_GB2312" w:eastAsia="仿宋_GB2312" w:cs="仿宋_GB2312"/>
          <w:sz w:val="20"/>
        </w:rPr>
      </w:pPr>
    </w:p>
    <w:p>
      <w:pPr>
        <w:pStyle w:val="3"/>
        <w:spacing w:before="11" w:after="1"/>
        <w:rPr>
          <w:rFonts w:hint="eastAsia" w:ascii="仿宋_GB2312" w:hAnsi="仿宋_GB2312" w:eastAsia="仿宋_GB2312" w:cs="仿宋_GB2312"/>
          <w:sz w:val="16"/>
        </w:rPr>
      </w:pPr>
    </w:p>
    <w:tbl>
      <w:tblPr>
        <w:tblStyle w:val="152"/>
        <w:tblW w:w="0" w:type="auto"/>
        <w:tblInd w:w="638" w:type="dxa"/>
        <w:tblLayout w:type="fixed"/>
        <w:tblCellMar>
          <w:top w:w="0" w:type="dxa"/>
          <w:left w:w="0" w:type="dxa"/>
          <w:bottom w:w="0" w:type="dxa"/>
          <w:right w:w="0" w:type="dxa"/>
        </w:tblCellMar>
      </w:tblPr>
      <w:tblGrid>
        <w:gridCol w:w="750"/>
        <w:gridCol w:w="3603"/>
        <w:gridCol w:w="1019"/>
        <w:gridCol w:w="2494"/>
      </w:tblGrid>
      <w:tr>
        <w:tblPrEx>
          <w:tblCellMar>
            <w:top w:w="0" w:type="dxa"/>
            <w:left w:w="0" w:type="dxa"/>
            <w:bottom w:w="0" w:type="dxa"/>
            <w:right w:w="0" w:type="dxa"/>
          </w:tblCellMar>
        </w:tblPrEx>
        <w:trPr>
          <w:trHeight w:val="279" w:hRule="atLeast"/>
        </w:trPr>
        <w:tc>
          <w:tcPr>
            <w:tcW w:w="750" w:type="dxa"/>
          </w:tcPr>
          <w:p>
            <w:pPr>
              <w:pStyle w:val="151"/>
              <w:spacing w:line="260" w:lineRule="exact"/>
              <w:ind w:left="50"/>
              <w:rPr>
                <w:rFonts w:hint="eastAsia" w:ascii="仿宋_GB2312" w:hAnsi="仿宋_GB2312" w:eastAsia="仿宋_GB2312" w:cs="仿宋_GB2312"/>
                <w:sz w:val="28"/>
                <w:lang w:eastAsia="en-US"/>
              </w:rPr>
            </w:pPr>
            <w:r>
              <w:rPr>
                <w:rFonts w:hint="eastAsia" w:ascii="仿宋_GB2312" w:hAnsi="仿宋_GB2312" w:eastAsia="仿宋_GB2312" w:cs="仿宋_GB2312"/>
                <w:w w:val="99"/>
                <w:sz w:val="28"/>
                <w:lang w:eastAsia="en-US"/>
              </w:rPr>
              <w:t>甲</w:t>
            </w:r>
          </w:p>
        </w:tc>
        <w:tc>
          <w:tcPr>
            <w:tcW w:w="3603" w:type="dxa"/>
          </w:tcPr>
          <w:p>
            <w:pPr>
              <w:pStyle w:val="151"/>
              <w:spacing w:line="260" w:lineRule="exact"/>
              <w:ind w:left="419"/>
              <w:rPr>
                <w:rFonts w:hint="eastAsia" w:ascii="仿宋_GB2312" w:hAnsi="仿宋_GB2312" w:eastAsia="仿宋_GB2312" w:cs="仿宋_GB2312"/>
                <w:sz w:val="28"/>
                <w:lang w:eastAsia="en-US"/>
              </w:rPr>
            </w:pPr>
            <w:r>
              <w:rPr>
                <w:rFonts w:hint="eastAsia" w:ascii="仿宋_GB2312" w:hAnsi="仿宋_GB2312" w:eastAsia="仿宋_GB2312" w:cs="仿宋_GB2312"/>
                <w:spacing w:val="-71"/>
                <w:w w:val="99"/>
                <w:sz w:val="28"/>
                <w:lang w:eastAsia="en-US"/>
              </w:rPr>
              <w:t>方：</w:t>
            </w:r>
            <w:r>
              <w:rPr>
                <w:rFonts w:hint="eastAsia" w:ascii="仿宋_GB2312" w:hAnsi="仿宋_GB2312" w:eastAsia="仿宋_GB2312" w:cs="仿宋_GB2312"/>
                <w:w w:val="99"/>
                <w:sz w:val="28"/>
                <w:lang w:eastAsia="en-US"/>
              </w:rPr>
              <w:t>（公章）</w:t>
            </w:r>
          </w:p>
        </w:tc>
        <w:tc>
          <w:tcPr>
            <w:tcW w:w="1019" w:type="dxa"/>
          </w:tcPr>
          <w:p>
            <w:pPr>
              <w:pStyle w:val="151"/>
              <w:spacing w:line="260" w:lineRule="exact"/>
              <w:ind w:left="317"/>
              <w:rPr>
                <w:rFonts w:hint="eastAsia" w:ascii="仿宋_GB2312" w:hAnsi="仿宋_GB2312" w:eastAsia="仿宋_GB2312" w:cs="仿宋_GB2312"/>
                <w:sz w:val="28"/>
                <w:lang w:eastAsia="en-US"/>
              </w:rPr>
            </w:pPr>
            <w:r>
              <w:rPr>
                <w:rFonts w:hint="eastAsia" w:ascii="仿宋_GB2312" w:hAnsi="仿宋_GB2312" w:eastAsia="仿宋_GB2312" w:cs="仿宋_GB2312"/>
                <w:w w:val="99"/>
                <w:sz w:val="28"/>
                <w:lang w:eastAsia="en-US"/>
              </w:rPr>
              <w:t>乙</w:t>
            </w:r>
          </w:p>
        </w:tc>
        <w:tc>
          <w:tcPr>
            <w:tcW w:w="2494" w:type="dxa"/>
          </w:tcPr>
          <w:p>
            <w:pPr>
              <w:pStyle w:val="151"/>
              <w:spacing w:line="260" w:lineRule="exact"/>
              <w:ind w:left="418"/>
              <w:rPr>
                <w:rFonts w:hint="eastAsia" w:ascii="仿宋_GB2312" w:hAnsi="仿宋_GB2312" w:eastAsia="仿宋_GB2312" w:cs="仿宋_GB2312"/>
                <w:sz w:val="28"/>
                <w:lang w:eastAsia="en-US"/>
              </w:rPr>
            </w:pPr>
            <w:r>
              <w:rPr>
                <w:rFonts w:hint="eastAsia" w:ascii="仿宋_GB2312" w:hAnsi="仿宋_GB2312" w:eastAsia="仿宋_GB2312" w:cs="仿宋_GB2312"/>
                <w:spacing w:val="-71"/>
                <w:w w:val="99"/>
                <w:sz w:val="28"/>
                <w:lang w:eastAsia="en-US"/>
              </w:rPr>
              <w:t>方：</w:t>
            </w:r>
            <w:r>
              <w:rPr>
                <w:rFonts w:hint="eastAsia" w:ascii="仿宋_GB2312" w:hAnsi="仿宋_GB2312" w:eastAsia="仿宋_GB2312" w:cs="仿宋_GB2312"/>
                <w:w w:val="99"/>
                <w:sz w:val="28"/>
                <w:lang w:eastAsia="en-US"/>
              </w:rPr>
              <w:t>（公章）</w:t>
            </w:r>
          </w:p>
        </w:tc>
      </w:tr>
      <w:tr>
        <w:tblPrEx>
          <w:tblCellMar>
            <w:top w:w="0" w:type="dxa"/>
            <w:left w:w="0" w:type="dxa"/>
            <w:bottom w:w="0" w:type="dxa"/>
            <w:right w:w="0" w:type="dxa"/>
          </w:tblCellMar>
        </w:tblPrEx>
        <w:trPr>
          <w:trHeight w:val="706" w:hRule="atLeast"/>
        </w:trPr>
        <w:tc>
          <w:tcPr>
            <w:tcW w:w="4353" w:type="dxa"/>
            <w:gridSpan w:val="2"/>
          </w:tcPr>
          <w:p>
            <w:pPr>
              <w:pStyle w:val="151"/>
              <w:tabs>
                <w:tab w:val="left" w:pos="3754"/>
              </w:tabs>
              <w:spacing w:before="241"/>
              <w:ind w:left="50"/>
              <w:rPr>
                <w:rFonts w:hint="eastAsia" w:ascii="仿宋_GB2312" w:hAnsi="仿宋_GB2312" w:eastAsia="仿宋_GB2312" w:cs="仿宋_GB2312"/>
                <w:sz w:val="28"/>
                <w:lang w:eastAsia="en-US"/>
              </w:rPr>
            </w:pPr>
            <w:r>
              <w:rPr>
                <w:rFonts w:hint="eastAsia" w:ascii="仿宋_GB2312" w:hAnsi="仿宋_GB2312" w:eastAsia="仿宋_GB2312" w:cs="仿宋_GB2312"/>
                <w:w w:val="95"/>
                <w:sz w:val="28"/>
                <w:lang w:eastAsia="en-US"/>
              </w:rPr>
              <w:t>法定代表人：</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c>
          <w:tcPr>
            <w:tcW w:w="3513" w:type="dxa"/>
            <w:gridSpan w:val="2"/>
          </w:tcPr>
          <w:p>
            <w:pPr>
              <w:pStyle w:val="151"/>
              <w:tabs>
                <w:tab w:val="left" w:pos="3460"/>
              </w:tabs>
              <w:spacing w:before="241"/>
              <w:ind w:left="316"/>
              <w:rPr>
                <w:rFonts w:hint="eastAsia" w:ascii="仿宋_GB2312" w:hAnsi="仿宋_GB2312" w:eastAsia="仿宋_GB2312" w:cs="仿宋_GB2312"/>
                <w:sz w:val="28"/>
                <w:lang w:eastAsia="en-US"/>
              </w:rPr>
            </w:pPr>
            <w:r>
              <w:rPr>
                <w:rFonts w:hint="eastAsia" w:ascii="仿宋_GB2312" w:hAnsi="仿宋_GB2312" w:eastAsia="仿宋_GB2312" w:cs="仿宋_GB2312"/>
                <w:w w:val="95"/>
                <w:sz w:val="28"/>
                <w:lang w:eastAsia="en-US"/>
              </w:rPr>
              <w:t>法定代表人：</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r>
      <w:tr>
        <w:tblPrEx>
          <w:tblCellMar>
            <w:top w:w="0" w:type="dxa"/>
            <w:left w:w="0" w:type="dxa"/>
            <w:bottom w:w="0" w:type="dxa"/>
            <w:right w:w="0" w:type="dxa"/>
          </w:tblCellMar>
        </w:tblPrEx>
        <w:trPr>
          <w:trHeight w:val="559" w:hRule="atLeast"/>
        </w:trPr>
        <w:tc>
          <w:tcPr>
            <w:tcW w:w="4353" w:type="dxa"/>
            <w:gridSpan w:val="2"/>
          </w:tcPr>
          <w:p>
            <w:pPr>
              <w:pStyle w:val="151"/>
              <w:tabs>
                <w:tab w:val="left" w:pos="3754"/>
              </w:tabs>
              <w:spacing w:before="94"/>
              <w:ind w:left="50"/>
              <w:rPr>
                <w:rFonts w:hint="eastAsia" w:ascii="仿宋_GB2312" w:hAnsi="仿宋_GB2312" w:eastAsia="仿宋_GB2312" w:cs="仿宋_GB2312"/>
                <w:sz w:val="28"/>
                <w:lang w:eastAsia="en-US"/>
              </w:rPr>
            </w:pPr>
            <w:r>
              <w:rPr>
                <w:rFonts w:hint="eastAsia" w:ascii="仿宋_GB2312" w:hAnsi="仿宋_GB2312" w:eastAsia="仿宋_GB2312" w:cs="仿宋_GB2312"/>
                <w:w w:val="95"/>
                <w:sz w:val="28"/>
                <w:lang w:eastAsia="en-US"/>
              </w:rPr>
              <w:t>委托代理人：</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c>
          <w:tcPr>
            <w:tcW w:w="3513" w:type="dxa"/>
            <w:gridSpan w:val="2"/>
          </w:tcPr>
          <w:p>
            <w:pPr>
              <w:pStyle w:val="151"/>
              <w:tabs>
                <w:tab w:val="left" w:pos="3460"/>
              </w:tabs>
              <w:spacing w:before="94"/>
              <w:ind w:left="316"/>
              <w:rPr>
                <w:rFonts w:hint="eastAsia" w:ascii="仿宋_GB2312" w:hAnsi="仿宋_GB2312" w:eastAsia="仿宋_GB2312" w:cs="仿宋_GB2312"/>
                <w:sz w:val="28"/>
                <w:lang w:eastAsia="en-US"/>
              </w:rPr>
            </w:pPr>
            <w:r>
              <w:rPr>
                <w:rFonts w:hint="eastAsia" w:ascii="仿宋_GB2312" w:hAnsi="仿宋_GB2312" w:eastAsia="仿宋_GB2312" w:cs="仿宋_GB2312"/>
                <w:w w:val="95"/>
                <w:sz w:val="28"/>
                <w:lang w:eastAsia="en-US"/>
              </w:rPr>
              <w:t>委托代理人：</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r>
      <w:tr>
        <w:tblPrEx>
          <w:tblCellMar>
            <w:top w:w="0" w:type="dxa"/>
            <w:left w:w="0" w:type="dxa"/>
            <w:bottom w:w="0" w:type="dxa"/>
            <w:right w:w="0" w:type="dxa"/>
          </w:tblCellMar>
        </w:tblPrEx>
        <w:trPr>
          <w:trHeight w:val="559" w:hRule="atLeast"/>
        </w:trPr>
        <w:tc>
          <w:tcPr>
            <w:tcW w:w="4353" w:type="dxa"/>
            <w:gridSpan w:val="2"/>
          </w:tcPr>
          <w:p>
            <w:pPr>
              <w:pStyle w:val="151"/>
              <w:tabs>
                <w:tab w:val="left" w:pos="1169"/>
                <w:tab w:val="left" w:pos="3754"/>
              </w:tabs>
              <w:spacing w:before="94"/>
              <w:ind w:left="50"/>
              <w:rPr>
                <w:rFonts w:hint="eastAsia" w:ascii="仿宋_GB2312" w:hAnsi="仿宋_GB2312" w:eastAsia="仿宋_GB2312" w:cs="仿宋_GB2312"/>
                <w:sz w:val="28"/>
                <w:lang w:eastAsia="en-US"/>
              </w:rPr>
            </w:pPr>
            <w:r>
              <w:rPr>
                <w:rFonts w:hint="eastAsia" w:ascii="仿宋_GB2312" w:hAnsi="仿宋_GB2312" w:eastAsia="仿宋_GB2312" w:cs="仿宋_GB2312"/>
                <w:sz w:val="28"/>
                <w:lang w:eastAsia="en-US"/>
              </w:rPr>
              <w:t>电</w:t>
            </w:r>
            <w:r>
              <w:rPr>
                <w:rFonts w:hint="eastAsia" w:ascii="仿宋_GB2312" w:hAnsi="仿宋_GB2312" w:eastAsia="仿宋_GB2312" w:cs="仿宋_GB2312"/>
                <w:sz w:val="28"/>
                <w:lang w:eastAsia="en-US"/>
              </w:rPr>
              <w:tab/>
            </w:r>
            <w:r>
              <w:rPr>
                <w:rFonts w:hint="eastAsia" w:ascii="仿宋_GB2312" w:hAnsi="仿宋_GB2312" w:eastAsia="仿宋_GB2312" w:cs="仿宋_GB2312"/>
                <w:w w:val="95"/>
                <w:sz w:val="28"/>
                <w:lang w:eastAsia="en-US"/>
              </w:rPr>
              <w:t>话：</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c>
          <w:tcPr>
            <w:tcW w:w="3513" w:type="dxa"/>
            <w:gridSpan w:val="2"/>
          </w:tcPr>
          <w:p>
            <w:pPr>
              <w:pStyle w:val="151"/>
              <w:tabs>
                <w:tab w:val="left" w:pos="1436"/>
                <w:tab w:val="left" w:pos="3460"/>
              </w:tabs>
              <w:spacing w:before="94"/>
              <w:ind w:left="316"/>
              <w:rPr>
                <w:rFonts w:hint="eastAsia" w:ascii="仿宋_GB2312" w:hAnsi="仿宋_GB2312" w:eastAsia="仿宋_GB2312" w:cs="仿宋_GB2312"/>
                <w:sz w:val="28"/>
                <w:lang w:eastAsia="en-US"/>
              </w:rPr>
            </w:pPr>
            <w:r>
              <w:rPr>
                <w:rFonts w:hint="eastAsia" w:ascii="仿宋_GB2312" w:hAnsi="仿宋_GB2312" w:eastAsia="仿宋_GB2312" w:cs="仿宋_GB2312"/>
                <w:sz w:val="28"/>
                <w:lang w:eastAsia="en-US"/>
              </w:rPr>
              <w:t>电</w:t>
            </w:r>
            <w:r>
              <w:rPr>
                <w:rFonts w:hint="eastAsia" w:ascii="仿宋_GB2312" w:hAnsi="仿宋_GB2312" w:eastAsia="仿宋_GB2312" w:cs="仿宋_GB2312"/>
                <w:sz w:val="28"/>
                <w:lang w:eastAsia="en-US"/>
              </w:rPr>
              <w:tab/>
            </w:r>
            <w:r>
              <w:rPr>
                <w:rFonts w:hint="eastAsia" w:ascii="仿宋_GB2312" w:hAnsi="仿宋_GB2312" w:eastAsia="仿宋_GB2312" w:cs="仿宋_GB2312"/>
                <w:w w:val="95"/>
                <w:sz w:val="28"/>
                <w:lang w:eastAsia="en-US"/>
              </w:rPr>
              <w:t>话：</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r>
      <w:tr>
        <w:tblPrEx>
          <w:tblCellMar>
            <w:top w:w="0" w:type="dxa"/>
            <w:left w:w="0" w:type="dxa"/>
            <w:bottom w:w="0" w:type="dxa"/>
            <w:right w:w="0" w:type="dxa"/>
          </w:tblCellMar>
        </w:tblPrEx>
        <w:trPr>
          <w:trHeight w:val="560" w:hRule="atLeast"/>
        </w:trPr>
        <w:tc>
          <w:tcPr>
            <w:tcW w:w="4353" w:type="dxa"/>
            <w:gridSpan w:val="2"/>
          </w:tcPr>
          <w:p>
            <w:pPr>
              <w:pStyle w:val="151"/>
              <w:tabs>
                <w:tab w:val="left" w:pos="1169"/>
                <w:tab w:val="left" w:pos="3754"/>
              </w:tabs>
              <w:spacing w:before="94"/>
              <w:ind w:left="50"/>
              <w:rPr>
                <w:rFonts w:hint="eastAsia" w:ascii="仿宋_GB2312" w:hAnsi="仿宋_GB2312" w:eastAsia="仿宋_GB2312" w:cs="仿宋_GB2312"/>
                <w:sz w:val="28"/>
                <w:lang w:eastAsia="en-US"/>
              </w:rPr>
            </w:pPr>
            <w:r>
              <w:rPr>
                <w:rFonts w:hint="eastAsia" w:ascii="仿宋_GB2312" w:hAnsi="仿宋_GB2312" w:eastAsia="仿宋_GB2312" w:cs="仿宋_GB2312"/>
                <w:sz w:val="28"/>
                <w:lang w:eastAsia="en-US"/>
              </w:rPr>
              <w:t>传</w:t>
            </w:r>
            <w:r>
              <w:rPr>
                <w:rFonts w:hint="eastAsia" w:ascii="仿宋_GB2312" w:hAnsi="仿宋_GB2312" w:eastAsia="仿宋_GB2312" w:cs="仿宋_GB2312"/>
                <w:sz w:val="28"/>
                <w:lang w:eastAsia="en-US"/>
              </w:rPr>
              <w:tab/>
            </w:r>
            <w:r>
              <w:rPr>
                <w:rFonts w:hint="eastAsia" w:ascii="仿宋_GB2312" w:hAnsi="仿宋_GB2312" w:eastAsia="仿宋_GB2312" w:cs="仿宋_GB2312"/>
                <w:w w:val="95"/>
                <w:sz w:val="28"/>
                <w:lang w:eastAsia="en-US"/>
              </w:rPr>
              <w:t>真：</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c>
          <w:tcPr>
            <w:tcW w:w="3513" w:type="dxa"/>
            <w:gridSpan w:val="2"/>
          </w:tcPr>
          <w:p>
            <w:pPr>
              <w:pStyle w:val="151"/>
              <w:tabs>
                <w:tab w:val="left" w:pos="1436"/>
                <w:tab w:val="left" w:pos="3460"/>
              </w:tabs>
              <w:spacing w:before="94"/>
              <w:ind w:left="316"/>
              <w:rPr>
                <w:rFonts w:hint="eastAsia" w:ascii="仿宋_GB2312" w:hAnsi="仿宋_GB2312" w:eastAsia="仿宋_GB2312" w:cs="仿宋_GB2312"/>
                <w:sz w:val="28"/>
                <w:lang w:eastAsia="en-US"/>
              </w:rPr>
            </w:pPr>
            <w:r>
              <w:rPr>
                <w:rFonts w:hint="eastAsia" w:ascii="仿宋_GB2312" w:hAnsi="仿宋_GB2312" w:eastAsia="仿宋_GB2312" w:cs="仿宋_GB2312"/>
                <w:sz w:val="28"/>
                <w:lang w:eastAsia="en-US"/>
              </w:rPr>
              <w:t>传</w:t>
            </w:r>
            <w:r>
              <w:rPr>
                <w:rFonts w:hint="eastAsia" w:ascii="仿宋_GB2312" w:hAnsi="仿宋_GB2312" w:eastAsia="仿宋_GB2312" w:cs="仿宋_GB2312"/>
                <w:sz w:val="28"/>
                <w:lang w:eastAsia="en-US"/>
              </w:rPr>
              <w:tab/>
            </w:r>
            <w:r>
              <w:rPr>
                <w:rFonts w:hint="eastAsia" w:ascii="仿宋_GB2312" w:hAnsi="仿宋_GB2312" w:eastAsia="仿宋_GB2312" w:cs="仿宋_GB2312"/>
                <w:w w:val="95"/>
                <w:sz w:val="28"/>
                <w:lang w:eastAsia="en-US"/>
              </w:rPr>
              <w:t>真：</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r>
      <w:tr>
        <w:tblPrEx>
          <w:tblCellMar>
            <w:top w:w="0" w:type="dxa"/>
            <w:left w:w="0" w:type="dxa"/>
            <w:bottom w:w="0" w:type="dxa"/>
            <w:right w:w="0" w:type="dxa"/>
          </w:tblCellMar>
        </w:tblPrEx>
        <w:trPr>
          <w:trHeight w:val="559" w:hRule="atLeast"/>
        </w:trPr>
        <w:tc>
          <w:tcPr>
            <w:tcW w:w="4353" w:type="dxa"/>
            <w:gridSpan w:val="2"/>
          </w:tcPr>
          <w:p>
            <w:pPr>
              <w:pStyle w:val="151"/>
              <w:tabs>
                <w:tab w:val="left" w:pos="3754"/>
              </w:tabs>
              <w:spacing w:before="94"/>
              <w:ind w:left="50"/>
              <w:rPr>
                <w:rFonts w:hint="eastAsia" w:ascii="仿宋_GB2312" w:hAnsi="仿宋_GB2312" w:eastAsia="仿宋_GB2312" w:cs="仿宋_GB2312"/>
                <w:sz w:val="28"/>
                <w:lang w:eastAsia="en-US"/>
              </w:rPr>
            </w:pPr>
            <w:r>
              <w:rPr>
                <w:rFonts w:hint="eastAsia" w:ascii="仿宋_GB2312" w:hAnsi="仿宋_GB2312" w:eastAsia="仿宋_GB2312" w:cs="仿宋_GB2312"/>
                <w:w w:val="95"/>
                <w:sz w:val="28"/>
                <w:lang w:eastAsia="en-US"/>
              </w:rPr>
              <w:t>账户名称：</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c>
          <w:tcPr>
            <w:tcW w:w="3513" w:type="dxa"/>
            <w:gridSpan w:val="2"/>
          </w:tcPr>
          <w:p>
            <w:pPr>
              <w:pStyle w:val="151"/>
              <w:tabs>
                <w:tab w:val="left" w:pos="3460"/>
              </w:tabs>
              <w:spacing w:before="94"/>
              <w:ind w:left="316"/>
              <w:rPr>
                <w:rFonts w:hint="eastAsia" w:ascii="仿宋_GB2312" w:hAnsi="仿宋_GB2312" w:eastAsia="仿宋_GB2312" w:cs="仿宋_GB2312"/>
                <w:sz w:val="28"/>
                <w:lang w:eastAsia="en-US"/>
              </w:rPr>
            </w:pPr>
            <w:r>
              <w:rPr>
                <w:rFonts w:hint="eastAsia" w:ascii="仿宋_GB2312" w:hAnsi="仿宋_GB2312" w:eastAsia="仿宋_GB2312" w:cs="仿宋_GB2312"/>
                <w:w w:val="95"/>
                <w:sz w:val="28"/>
                <w:lang w:eastAsia="en-US"/>
              </w:rPr>
              <w:t>账户名称：</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r>
      <w:tr>
        <w:tblPrEx>
          <w:tblCellMar>
            <w:top w:w="0" w:type="dxa"/>
            <w:left w:w="0" w:type="dxa"/>
            <w:bottom w:w="0" w:type="dxa"/>
            <w:right w:w="0" w:type="dxa"/>
          </w:tblCellMar>
        </w:tblPrEx>
        <w:trPr>
          <w:trHeight w:val="560" w:hRule="atLeast"/>
        </w:trPr>
        <w:tc>
          <w:tcPr>
            <w:tcW w:w="4353" w:type="dxa"/>
            <w:gridSpan w:val="2"/>
          </w:tcPr>
          <w:p>
            <w:pPr>
              <w:pStyle w:val="151"/>
              <w:tabs>
                <w:tab w:val="left" w:pos="3754"/>
              </w:tabs>
              <w:spacing w:before="94"/>
              <w:ind w:left="50"/>
              <w:rPr>
                <w:rFonts w:hint="eastAsia" w:ascii="仿宋_GB2312" w:hAnsi="仿宋_GB2312" w:eastAsia="仿宋_GB2312" w:cs="仿宋_GB2312"/>
                <w:sz w:val="28"/>
                <w:lang w:eastAsia="en-US"/>
              </w:rPr>
            </w:pPr>
            <w:r>
              <w:rPr>
                <w:rFonts w:hint="eastAsia" w:ascii="仿宋_GB2312" w:hAnsi="仿宋_GB2312" w:eastAsia="仿宋_GB2312" w:cs="仿宋_GB2312"/>
                <w:w w:val="95"/>
                <w:sz w:val="28"/>
                <w:lang w:eastAsia="en-US"/>
              </w:rPr>
              <w:t>开户银行：</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c>
          <w:tcPr>
            <w:tcW w:w="3513" w:type="dxa"/>
            <w:gridSpan w:val="2"/>
          </w:tcPr>
          <w:p>
            <w:pPr>
              <w:pStyle w:val="151"/>
              <w:tabs>
                <w:tab w:val="left" w:pos="3460"/>
              </w:tabs>
              <w:spacing w:before="94"/>
              <w:ind w:left="316"/>
              <w:rPr>
                <w:rFonts w:hint="eastAsia" w:ascii="仿宋_GB2312" w:hAnsi="仿宋_GB2312" w:eastAsia="仿宋_GB2312" w:cs="仿宋_GB2312"/>
                <w:sz w:val="28"/>
                <w:lang w:eastAsia="en-US"/>
              </w:rPr>
            </w:pPr>
            <w:r>
              <w:rPr>
                <w:rFonts w:hint="eastAsia" w:ascii="仿宋_GB2312" w:hAnsi="仿宋_GB2312" w:eastAsia="仿宋_GB2312" w:cs="仿宋_GB2312"/>
                <w:w w:val="95"/>
                <w:sz w:val="28"/>
                <w:lang w:eastAsia="en-US"/>
              </w:rPr>
              <w:t>开户银行：</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r>
      <w:tr>
        <w:tblPrEx>
          <w:tblCellMar>
            <w:top w:w="0" w:type="dxa"/>
            <w:left w:w="0" w:type="dxa"/>
            <w:bottom w:w="0" w:type="dxa"/>
            <w:right w:w="0" w:type="dxa"/>
          </w:tblCellMar>
        </w:tblPrEx>
        <w:trPr>
          <w:trHeight w:val="435" w:hRule="atLeast"/>
        </w:trPr>
        <w:tc>
          <w:tcPr>
            <w:tcW w:w="4353" w:type="dxa"/>
            <w:gridSpan w:val="2"/>
          </w:tcPr>
          <w:p>
            <w:pPr>
              <w:pStyle w:val="151"/>
              <w:tabs>
                <w:tab w:val="left" w:pos="891"/>
                <w:tab w:val="left" w:pos="4034"/>
              </w:tabs>
              <w:spacing w:before="94" w:line="320" w:lineRule="exact"/>
              <w:ind w:left="50"/>
              <w:rPr>
                <w:rFonts w:hint="eastAsia" w:ascii="仿宋_GB2312" w:hAnsi="仿宋_GB2312" w:eastAsia="仿宋_GB2312" w:cs="仿宋_GB2312"/>
                <w:sz w:val="28"/>
                <w:lang w:eastAsia="en-US"/>
              </w:rPr>
            </w:pPr>
            <w:r>
              <w:rPr>
                <w:rFonts w:hint="eastAsia" w:ascii="仿宋_GB2312" w:hAnsi="仿宋_GB2312" w:eastAsia="仿宋_GB2312" w:cs="仿宋_GB2312"/>
                <w:sz w:val="28"/>
                <w:lang w:eastAsia="en-US"/>
              </w:rPr>
              <w:t>账</w:t>
            </w:r>
            <w:r>
              <w:rPr>
                <w:rFonts w:hint="eastAsia" w:ascii="仿宋_GB2312" w:hAnsi="仿宋_GB2312" w:eastAsia="仿宋_GB2312" w:cs="仿宋_GB2312"/>
                <w:sz w:val="28"/>
                <w:lang w:eastAsia="en-US"/>
              </w:rPr>
              <w:tab/>
            </w:r>
            <w:r>
              <w:rPr>
                <w:rFonts w:hint="eastAsia" w:ascii="仿宋_GB2312" w:hAnsi="仿宋_GB2312" w:eastAsia="仿宋_GB2312" w:cs="仿宋_GB2312"/>
                <w:spacing w:val="-1"/>
                <w:w w:val="95"/>
                <w:sz w:val="28"/>
                <w:lang w:eastAsia="en-US"/>
              </w:rPr>
              <w:t>号：</w:t>
            </w:r>
            <w:r>
              <w:rPr>
                <w:rFonts w:hint="eastAsia" w:ascii="仿宋_GB2312" w:hAnsi="仿宋_GB2312" w:eastAsia="仿宋_GB2312" w:cs="仿宋_GB2312"/>
                <w:spacing w:val="-1"/>
                <w:w w:val="95"/>
                <w:sz w:val="28"/>
                <w:u w:val="single"/>
                <w:lang w:eastAsia="en-US"/>
              </w:rPr>
              <w:t xml:space="preserve"> </w:t>
            </w:r>
            <w:r>
              <w:rPr>
                <w:rFonts w:hint="eastAsia" w:ascii="仿宋_GB2312" w:hAnsi="仿宋_GB2312" w:eastAsia="仿宋_GB2312" w:cs="仿宋_GB2312"/>
                <w:spacing w:val="-1"/>
                <w:sz w:val="28"/>
                <w:u w:val="single"/>
                <w:lang w:eastAsia="en-US"/>
              </w:rPr>
              <w:tab/>
            </w:r>
          </w:p>
        </w:tc>
        <w:tc>
          <w:tcPr>
            <w:tcW w:w="3513" w:type="dxa"/>
            <w:gridSpan w:val="2"/>
          </w:tcPr>
          <w:p>
            <w:pPr>
              <w:pStyle w:val="151"/>
              <w:tabs>
                <w:tab w:val="left" w:pos="1156"/>
                <w:tab w:val="left" w:pos="3460"/>
              </w:tabs>
              <w:spacing w:before="94" w:line="320" w:lineRule="exact"/>
              <w:ind w:left="316"/>
              <w:rPr>
                <w:rFonts w:hint="eastAsia" w:ascii="仿宋_GB2312" w:hAnsi="仿宋_GB2312" w:eastAsia="仿宋_GB2312" w:cs="仿宋_GB2312"/>
                <w:sz w:val="28"/>
                <w:lang w:eastAsia="en-US"/>
              </w:rPr>
            </w:pPr>
            <w:r>
              <w:rPr>
                <w:rFonts w:hint="eastAsia" w:ascii="仿宋_GB2312" w:hAnsi="仿宋_GB2312" w:eastAsia="仿宋_GB2312" w:cs="仿宋_GB2312"/>
                <w:sz w:val="28"/>
                <w:lang w:eastAsia="en-US"/>
              </w:rPr>
              <w:t>账</w:t>
            </w:r>
            <w:r>
              <w:rPr>
                <w:rFonts w:hint="eastAsia" w:ascii="仿宋_GB2312" w:hAnsi="仿宋_GB2312" w:eastAsia="仿宋_GB2312" w:cs="仿宋_GB2312"/>
                <w:sz w:val="28"/>
                <w:lang w:eastAsia="en-US"/>
              </w:rPr>
              <w:tab/>
            </w:r>
            <w:r>
              <w:rPr>
                <w:rFonts w:hint="eastAsia" w:ascii="仿宋_GB2312" w:hAnsi="仿宋_GB2312" w:eastAsia="仿宋_GB2312" w:cs="仿宋_GB2312"/>
                <w:w w:val="95"/>
                <w:sz w:val="28"/>
                <w:lang w:eastAsia="en-US"/>
              </w:rPr>
              <w:t>号：</w:t>
            </w:r>
            <w:r>
              <w:rPr>
                <w:rFonts w:hint="eastAsia" w:ascii="仿宋_GB2312" w:hAnsi="仿宋_GB2312" w:eastAsia="仿宋_GB2312" w:cs="仿宋_GB2312"/>
                <w:w w:val="95"/>
                <w:sz w:val="28"/>
                <w:u w:val="single"/>
                <w:lang w:eastAsia="en-US"/>
              </w:rPr>
              <w:t xml:space="preserve"> </w:t>
            </w:r>
            <w:r>
              <w:rPr>
                <w:rFonts w:hint="eastAsia" w:ascii="仿宋_GB2312" w:hAnsi="仿宋_GB2312" w:eastAsia="仿宋_GB2312" w:cs="仿宋_GB2312"/>
                <w:sz w:val="28"/>
                <w:u w:val="single"/>
                <w:lang w:eastAsia="en-US"/>
              </w:rPr>
              <w:tab/>
            </w:r>
          </w:p>
        </w:tc>
      </w:tr>
    </w:tbl>
    <w:p>
      <w:pPr>
        <w:rPr>
          <w:rFonts w:hint="eastAsia" w:ascii="仿宋_GB2312" w:hAnsi="仿宋_GB2312" w:eastAsia="仿宋_GB2312" w:cs="仿宋_GB2312"/>
        </w:rPr>
      </w:pPr>
    </w:p>
    <w:p>
      <w:pPr>
        <w:rPr>
          <w:rFonts w:hint="eastAsia" w:ascii="仿宋_GB2312" w:hAnsi="仿宋_GB2312" w:eastAsia="仿宋_GB2312" w:cs="仿宋_GB2312"/>
        </w:rPr>
      </w:pPr>
    </w:p>
    <w:sectPr>
      <w:headerReference r:id="rId21" w:type="default"/>
      <w:footerReference r:id="rId22" w:type="default"/>
      <w:pgSz w:w="11906" w:h="16838"/>
      <w:pgMar w:top="1418" w:right="1134" w:bottom="1418" w:left="1418"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9212718"/>
    </w:sdtPr>
    <w:sdtContent>
      <w:p>
        <w:pPr>
          <w:pStyle w:val="27"/>
          <w:jc w:val="center"/>
        </w:pPr>
        <w:r>
          <w:fldChar w:fldCharType="begin"/>
        </w:r>
        <w:r>
          <w:instrText xml:space="preserve">PAGE   \* MERGEFORMAT</w:instrText>
        </w:r>
        <w:r>
          <w:fldChar w:fldCharType="separate"/>
        </w:r>
        <w:r>
          <w:rPr>
            <w:lang w:val="zh-CN"/>
          </w:rPr>
          <w:t>25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4" o:spid="_x0000_s2064" o:spt="202" type="#_x0000_t202" style="position:absolute;left:0pt;margin-left:290.2pt;margin-top:786.3pt;height:12pt;width:15pt;mso-position-horizontal-relative:page;mso-position-vertical-relative:page;z-index:-251652096;mso-width-relative:page;mso-height-relative:page;" filled="f" stroked="f" coordsize="21600,21600" o:gfxdata="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D6Xe92QAAAA0BAAAPAAAAAAAAAAEA&#10;IAAAACIAAABkcnMvZG93bnJldi54bWxQSwECFAAUAAAACACHTuJAqdIdTpwBAAAjAwAADgAAAAAA&#10;AAABACAAAAAoAQAAZHJzL2Uyb0RvYy54bWxQSwUGAAAAAAYABgBZAQAANgUAAAAA&#10;">
          <v:path/>
          <v:fill on="f" focussize="0,0"/>
          <v:stroke on="f" joinstyle="miter"/>
          <v:imagedata o:title=""/>
          <o:lock v:ext="edit"/>
          <v:textbox inset="0mm,0mm,0mm,0mm">
            <w:txbxContent>
              <w:p>
                <w:pPr>
                  <w:spacing w:before="12"/>
                  <w:ind w:left="60"/>
                  <w:rPr>
                    <w:sz w:val="18"/>
                  </w:rPr>
                </w:pPr>
                <w:r>
                  <w:fldChar w:fldCharType="begin"/>
                </w:r>
                <w:r>
                  <w:rPr>
                    <w:sz w:val="18"/>
                  </w:rPr>
                  <w:instrText xml:space="preserve"> PAGE </w:instrText>
                </w:r>
                <w:r>
                  <w:fldChar w:fldCharType="separate"/>
                </w:r>
                <w:r>
                  <w:rPr>
                    <w:sz w:val="18"/>
                  </w:rPr>
                  <w:t>32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1513732"/>
    </w:sdtPr>
    <w:sdtContent>
      <w:p>
        <w:pPr>
          <w:pStyle w:val="27"/>
          <w:jc w:val="center"/>
        </w:pPr>
        <w:r>
          <w:fldChar w:fldCharType="begin"/>
        </w:r>
        <w:r>
          <w:instrText xml:space="preserve">PAGE   \* MERGEFORMAT</w:instrText>
        </w:r>
        <w:r>
          <w:fldChar w:fldCharType="separate"/>
        </w:r>
        <w:r>
          <w:rPr>
            <w:lang w:val="zh-CN"/>
          </w:rPr>
          <w:t>39</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3" o:spid="_x0000_s2063" o:spt="202" type="#_x0000_t202" style="position:absolute;left:0pt;margin-left:290.2pt;margin-top:786.3pt;height:12pt;width:15pt;mso-position-horizontal-relative:page;mso-position-vertical-relative:page;z-index:-251645952;mso-width-relative:page;mso-height-relative:page;" filled="f" stroked="f" coordsize="21600,21600" o:gfxdata="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D6Xe92QAAAA0BAAAPAAAAAAAAAAEA&#10;IAAAACIAAABkcnMvZG93bnJldi54bWxQSwECFAAUAAAACACHTuJAutzkSpwBAAAlAwAADgAAAAAA&#10;AAABACAAAAAoAQAAZHJzL2Uyb0RvYy54bWxQSwUGAAAAAAYABgBZAQAANgUAAAAA&#10;">
          <v:path/>
          <v:fill on="f" focussize="0,0"/>
          <v:stroke on="f" joinstyle="miter"/>
          <v:imagedata o:title=""/>
          <o:lock v:ext="edit"/>
          <v:textbox inset="0mm,0mm,0mm,0mm">
            <w:txbxContent>
              <w:p>
                <w:pPr>
                  <w:spacing w:before="12"/>
                  <w:ind w:left="60"/>
                  <w:rPr>
                    <w:sz w:val="18"/>
                  </w:rPr>
                </w:pPr>
                <w:r>
                  <w:fldChar w:fldCharType="begin"/>
                </w:r>
                <w:r>
                  <w:rPr>
                    <w:sz w:val="18"/>
                  </w:rPr>
                  <w:instrText xml:space="preserve"> PAGE </w:instrText>
                </w:r>
                <w:r>
                  <w:fldChar w:fldCharType="separate"/>
                </w:r>
                <w:r>
                  <w:rPr>
                    <w:sz w:val="18"/>
                  </w:rPr>
                  <w:t>50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numPr>
        <w:ilvl w:val="0"/>
        <w:numId w:val="1"/>
      </w:numPr>
      <w:rPr>
        <w:rFonts w:ascii="楷体_GB2312" w:hAnsi="华文中宋" w:eastAsia="楷体_GB2312"/>
        <w:sz w:val="21"/>
        <w:szCs w:val="21"/>
      </w:rPr>
    </w:pPr>
    <w:r>
      <w:rPr>
        <w:rFonts w:hint="eastAsia" w:ascii="楷体_GB2312" w:hAnsi="华文中宋" w:eastAsia="楷体_GB2312"/>
        <w:sz w:val="21"/>
        <w:szCs w:val="21"/>
      </w:rPr>
      <w:t>报价供应商须知前附表</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numPr>
        <w:ilvl w:val="0"/>
        <w:numId w:val="1"/>
      </w:numPr>
      <w:rPr>
        <w:rFonts w:ascii="楷体_GB2312" w:hAnsi="华文中宋" w:eastAsia="楷体_GB2312"/>
        <w:sz w:val="21"/>
        <w:szCs w:val="21"/>
      </w:rPr>
    </w:pPr>
    <w:r>
      <w:rPr>
        <w:rFonts w:hint="eastAsia" w:ascii="楷体_GB2312" w:hAnsi="华文中宋" w:eastAsia="楷体_GB2312"/>
        <w:sz w:val="21"/>
        <w:szCs w:val="21"/>
      </w:rPr>
      <w:t>竞争性谈判公告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楷体_GB2312" w:hAnsi="楷体" w:eastAsia="楷体_GB2312" w:cs="楷体"/>
        <w:sz w:val="21"/>
        <w:szCs w:val="21"/>
      </w:rPr>
    </w:pPr>
    <w:r>
      <w:rPr>
        <w:rFonts w:hint="eastAsia" w:ascii="楷体_GB2312" w:hAnsi="楷体" w:eastAsia="楷体_GB2312" w:cs="楷体"/>
        <w:sz w:val="21"/>
        <w:szCs w:val="21"/>
      </w:rPr>
      <w:t>第六章采购项目商务和技术要求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楷体_GB2312" w:hAnsi="楷体" w:eastAsia="楷体_GB2312"/>
        <w:sz w:val="21"/>
        <w:szCs w:val="21"/>
      </w:rPr>
    </w:pPr>
    <w:r>
      <w:rPr>
        <w:rFonts w:hint="eastAsia" w:ascii="楷体_GB2312" w:hAnsi="楷体"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5" o:spid="_x0000_s2065" o:spt="202" type="#_x0000_t202" style="position:absolute;left:0pt;margin-left:89pt;margin-top:43.1pt;height:12.5pt;width:7.25pt;mso-position-horizontal-relative:page;mso-position-vertical-relative:page;z-index:-251653120;mso-width-relative:page;mso-height-relative:page;" filled="f" stroked="f" coordsize="21600,21600" o:gfxdata="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YL+b9gAAAAKAQAADwAAAAAAAAAB&#10;ACAAAAAiAAAAZHJzL2Rvd25yZXYueG1sUEsBAhQAFAAAAAgAh07iQMZm7IKeAQAAIgMAAA4AAAAA&#10;AAAAAQAgAAAAJwEAAGRycy9lMm9Eb2MueG1sUEsFBgAAAAAGAAYAWQEAADcFAAAAAA==&#10;">
          <v:path/>
          <v:fill on="f" focussize="0,0"/>
          <v:stroke on="f" joinstyle="miter"/>
          <v:imagedata o:title=""/>
          <o:lock v:ext="edit"/>
          <v:textbox inset="0mm,0mm,0mm,0mm">
            <w:txbxContent>
              <w:p>
                <w:pPr>
                  <w:spacing w:line="250" w:lineRule="exact"/>
                  <w:ind w:left="20"/>
                  <w:rPr>
                    <w:rFonts w:ascii="宋体"/>
                  </w:rPr>
                </w:pP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38252AC8"/>
    <w:multiLevelType w:val="multilevel"/>
    <w:tmpl w:val="38252AC8"/>
    <w:lvl w:ilvl="0" w:tentative="0">
      <w:start w:val="1"/>
      <w:numFmt w:val="decimal"/>
      <w:lvlText w:val="%1."/>
      <w:lvlJc w:val="left"/>
      <w:pPr>
        <w:ind w:left="120" w:hanging="282"/>
        <w:jc w:val="left"/>
      </w:pPr>
      <w:rPr>
        <w:rFonts w:hint="default" w:ascii="仿宋" w:hAnsi="仿宋" w:eastAsia="仿宋" w:cs="仿宋"/>
        <w:w w:val="99"/>
        <w:sz w:val="26"/>
        <w:szCs w:val="26"/>
        <w:lang w:val="en-US" w:eastAsia="zh-CN" w:bidi="ar-SA"/>
      </w:rPr>
    </w:lvl>
    <w:lvl w:ilvl="1" w:tentative="0">
      <w:start w:val="0"/>
      <w:numFmt w:val="bullet"/>
      <w:lvlText w:val="•"/>
      <w:lvlJc w:val="left"/>
      <w:pPr>
        <w:ind w:left="1106" w:hanging="282"/>
      </w:pPr>
      <w:rPr>
        <w:rFonts w:hint="default"/>
        <w:lang w:val="en-US" w:eastAsia="zh-CN" w:bidi="ar-SA"/>
      </w:rPr>
    </w:lvl>
    <w:lvl w:ilvl="2" w:tentative="0">
      <w:start w:val="0"/>
      <w:numFmt w:val="bullet"/>
      <w:lvlText w:val="•"/>
      <w:lvlJc w:val="left"/>
      <w:pPr>
        <w:ind w:left="2093" w:hanging="282"/>
      </w:pPr>
      <w:rPr>
        <w:rFonts w:hint="default"/>
        <w:lang w:val="en-US" w:eastAsia="zh-CN" w:bidi="ar-SA"/>
      </w:rPr>
    </w:lvl>
    <w:lvl w:ilvl="3" w:tentative="0">
      <w:start w:val="0"/>
      <w:numFmt w:val="bullet"/>
      <w:lvlText w:val="•"/>
      <w:lvlJc w:val="left"/>
      <w:pPr>
        <w:ind w:left="3079" w:hanging="282"/>
      </w:pPr>
      <w:rPr>
        <w:rFonts w:hint="default"/>
        <w:lang w:val="en-US" w:eastAsia="zh-CN" w:bidi="ar-SA"/>
      </w:rPr>
    </w:lvl>
    <w:lvl w:ilvl="4" w:tentative="0">
      <w:start w:val="0"/>
      <w:numFmt w:val="bullet"/>
      <w:lvlText w:val="•"/>
      <w:lvlJc w:val="left"/>
      <w:pPr>
        <w:ind w:left="4066" w:hanging="282"/>
      </w:pPr>
      <w:rPr>
        <w:rFonts w:hint="default"/>
        <w:lang w:val="en-US" w:eastAsia="zh-CN" w:bidi="ar-SA"/>
      </w:rPr>
    </w:lvl>
    <w:lvl w:ilvl="5" w:tentative="0">
      <w:start w:val="0"/>
      <w:numFmt w:val="bullet"/>
      <w:lvlText w:val="•"/>
      <w:lvlJc w:val="left"/>
      <w:pPr>
        <w:ind w:left="5053" w:hanging="282"/>
      </w:pPr>
      <w:rPr>
        <w:rFonts w:hint="default"/>
        <w:lang w:val="en-US" w:eastAsia="zh-CN" w:bidi="ar-SA"/>
      </w:rPr>
    </w:lvl>
    <w:lvl w:ilvl="6" w:tentative="0">
      <w:start w:val="0"/>
      <w:numFmt w:val="bullet"/>
      <w:lvlText w:val="•"/>
      <w:lvlJc w:val="left"/>
      <w:pPr>
        <w:ind w:left="6039" w:hanging="282"/>
      </w:pPr>
      <w:rPr>
        <w:rFonts w:hint="default"/>
        <w:lang w:val="en-US" w:eastAsia="zh-CN" w:bidi="ar-SA"/>
      </w:rPr>
    </w:lvl>
    <w:lvl w:ilvl="7" w:tentative="0">
      <w:start w:val="0"/>
      <w:numFmt w:val="bullet"/>
      <w:lvlText w:val="•"/>
      <w:lvlJc w:val="left"/>
      <w:pPr>
        <w:ind w:left="7026" w:hanging="282"/>
      </w:pPr>
      <w:rPr>
        <w:rFonts w:hint="default"/>
        <w:lang w:val="en-US" w:eastAsia="zh-CN" w:bidi="ar-SA"/>
      </w:rPr>
    </w:lvl>
    <w:lvl w:ilvl="8" w:tentative="0">
      <w:start w:val="0"/>
      <w:numFmt w:val="bullet"/>
      <w:lvlText w:val="•"/>
      <w:lvlJc w:val="left"/>
      <w:pPr>
        <w:ind w:left="8013" w:hanging="282"/>
      </w:pPr>
      <w:rPr>
        <w:rFonts w:hint="default"/>
        <w:lang w:val="en-US" w:eastAsia="zh-CN" w:bidi="ar-SA"/>
      </w:rPr>
    </w:lvl>
  </w:abstractNum>
  <w:abstractNum w:abstractNumId="2">
    <w:nsid w:val="450A5EC4"/>
    <w:multiLevelType w:val="singleLevel"/>
    <w:tmpl w:val="450A5EC4"/>
    <w:lvl w:ilvl="0" w:tentative="0">
      <w:start w:val="2"/>
      <w:numFmt w:val="chineseCounting"/>
      <w:suff w:val="nothing"/>
      <w:lvlText w:val="（%1）"/>
      <w:lvlJc w:val="left"/>
      <w:rPr>
        <w:rFonts w:hint="eastAsia"/>
      </w:rPr>
    </w:lvl>
  </w:abstractNum>
  <w:abstractNum w:abstractNumId="3">
    <w:nsid w:val="766867F3"/>
    <w:multiLevelType w:val="singleLevel"/>
    <w:tmpl w:val="766867F3"/>
    <w:lvl w:ilvl="0" w:tentative="0">
      <w:start w:val="4"/>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defaultTabStop w:val="420"/>
  <w:drawingGridHorizontalSpacing w:val="102"/>
  <w:drawingGridVerticalSpacing w:val="194"/>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k1OTAxOWYwZTUyNzc0YTQ4MDZmYzUxY2ZiZTk2MmMifQ=="/>
    <w:docVar w:name="KSO_WPS_MARK_KEY" w:val="1f9a7aee-b42f-4905-822c-e128826025d8"/>
  </w:docVars>
  <w:rsids>
    <w:rsidRoot w:val="007434B4"/>
    <w:rsid w:val="00000A61"/>
    <w:rsid w:val="00000A83"/>
    <w:rsid w:val="00001085"/>
    <w:rsid w:val="000013FE"/>
    <w:rsid w:val="0000186F"/>
    <w:rsid w:val="00001A03"/>
    <w:rsid w:val="00002568"/>
    <w:rsid w:val="00002840"/>
    <w:rsid w:val="000037DE"/>
    <w:rsid w:val="00003D23"/>
    <w:rsid w:val="0000430D"/>
    <w:rsid w:val="000047E0"/>
    <w:rsid w:val="00004B65"/>
    <w:rsid w:val="00004EAF"/>
    <w:rsid w:val="000064EA"/>
    <w:rsid w:val="00006552"/>
    <w:rsid w:val="0000782F"/>
    <w:rsid w:val="00007EBD"/>
    <w:rsid w:val="000101B3"/>
    <w:rsid w:val="00010237"/>
    <w:rsid w:val="0001024D"/>
    <w:rsid w:val="00010382"/>
    <w:rsid w:val="00010F6C"/>
    <w:rsid w:val="00012536"/>
    <w:rsid w:val="00013365"/>
    <w:rsid w:val="00013466"/>
    <w:rsid w:val="00013574"/>
    <w:rsid w:val="0001378D"/>
    <w:rsid w:val="000137CC"/>
    <w:rsid w:val="00013923"/>
    <w:rsid w:val="00014A82"/>
    <w:rsid w:val="0001553D"/>
    <w:rsid w:val="00015858"/>
    <w:rsid w:val="00015A29"/>
    <w:rsid w:val="0001617A"/>
    <w:rsid w:val="000164DA"/>
    <w:rsid w:val="00017581"/>
    <w:rsid w:val="000175E8"/>
    <w:rsid w:val="00017CF0"/>
    <w:rsid w:val="00017F9C"/>
    <w:rsid w:val="00021726"/>
    <w:rsid w:val="00023B74"/>
    <w:rsid w:val="00024C6B"/>
    <w:rsid w:val="000251EC"/>
    <w:rsid w:val="000252F0"/>
    <w:rsid w:val="00025B5E"/>
    <w:rsid w:val="00025EED"/>
    <w:rsid w:val="00027D0F"/>
    <w:rsid w:val="00030A53"/>
    <w:rsid w:val="00030C00"/>
    <w:rsid w:val="000312BD"/>
    <w:rsid w:val="00031705"/>
    <w:rsid w:val="00031BBE"/>
    <w:rsid w:val="00031C52"/>
    <w:rsid w:val="0003200A"/>
    <w:rsid w:val="00032D53"/>
    <w:rsid w:val="000333AE"/>
    <w:rsid w:val="00033D87"/>
    <w:rsid w:val="00033EFF"/>
    <w:rsid w:val="00034712"/>
    <w:rsid w:val="00035663"/>
    <w:rsid w:val="000358FA"/>
    <w:rsid w:val="00035B2B"/>
    <w:rsid w:val="00040247"/>
    <w:rsid w:val="00040313"/>
    <w:rsid w:val="00040E14"/>
    <w:rsid w:val="00041AF4"/>
    <w:rsid w:val="0004234C"/>
    <w:rsid w:val="0004444E"/>
    <w:rsid w:val="00045855"/>
    <w:rsid w:val="00045A32"/>
    <w:rsid w:val="00045AD8"/>
    <w:rsid w:val="00045B4B"/>
    <w:rsid w:val="000460A8"/>
    <w:rsid w:val="00046881"/>
    <w:rsid w:val="00047440"/>
    <w:rsid w:val="0004759C"/>
    <w:rsid w:val="00047F88"/>
    <w:rsid w:val="00047FCB"/>
    <w:rsid w:val="0005019F"/>
    <w:rsid w:val="000501EE"/>
    <w:rsid w:val="000504C3"/>
    <w:rsid w:val="000508AD"/>
    <w:rsid w:val="0005168D"/>
    <w:rsid w:val="0005208E"/>
    <w:rsid w:val="00052DBD"/>
    <w:rsid w:val="00053BE1"/>
    <w:rsid w:val="00053C94"/>
    <w:rsid w:val="00054AF4"/>
    <w:rsid w:val="00054E08"/>
    <w:rsid w:val="00056164"/>
    <w:rsid w:val="000566BD"/>
    <w:rsid w:val="0005701C"/>
    <w:rsid w:val="00057879"/>
    <w:rsid w:val="00057997"/>
    <w:rsid w:val="0006029E"/>
    <w:rsid w:val="000606A2"/>
    <w:rsid w:val="00060732"/>
    <w:rsid w:val="00060C04"/>
    <w:rsid w:val="0006124F"/>
    <w:rsid w:val="00061310"/>
    <w:rsid w:val="00061914"/>
    <w:rsid w:val="00061E55"/>
    <w:rsid w:val="000620A1"/>
    <w:rsid w:val="000623C6"/>
    <w:rsid w:val="000629BF"/>
    <w:rsid w:val="000638C9"/>
    <w:rsid w:val="0006471F"/>
    <w:rsid w:val="0006486F"/>
    <w:rsid w:val="00065B10"/>
    <w:rsid w:val="000662FC"/>
    <w:rsid w:val="000666F2"/>
    <w:rsid w:val="000675E6"/>
    <w:rsid w:val="000677C7"/>
    <w:rsid w:val="00067D0B"/>
    <w:rsid w:val="000709FB"/>
    <w:rsid w:val="00070B21"/>
    <w:rsid w:val="00070F95"/>
    <w:rsid w:val="0007140C"/>
    <w:rsid w:val="000718A5"/>
    <w:rsid w:val="00072573"/>
    <w:rsid w:val="00072946"/>
    <w:rsid w:val="0007343D"/>
    <w:rsid w:val="000740D0"/>
    <w:rsid w:val="00074523"/>
    <w:rsid w:val="000745C1"/>
    <w:rsid w:val="0007473A"/>
    <w:rsid w:val="00074CB8"/>
    <w:rsid w:val="00075BA6"/>
    <w:rsid w:val="00076502"/>
    <w:rsid w:val="000775DD"/>
    <w:rsid w:val="00077794"/>
    <w:rsid w:val="000777C0"/>
    <w:rsid w:val="00077E78"/>
    <w:rsid w:val="00081F7F"/>
    <w:rsid w:val="000821B9"/>
    <w:rsid w:val="00082346"/>
    <w:rsid w:val="000833BB"/>
    <w:rsid w:val="00083A04"/>
    <w:rsid w:val="00083B76"/>
    <w:rsid w:val="000841E5"/>
    <w:rsid w:val="00084D1D"/>
    <w:rsid w:val="00085204"/>
    <w:rsid w:val="00085B42"/>
    <w:rsid w:val="00086420"/>
    <w:rsid w:val="00086B2E"/>
    <w:rsid w:val="00086D4B"/>
    <w:rsid w:val="00087790"/>
    <w:rsid w:val="000879EC"/>
    <w:rsid w:val="00087CA6"/>
    <w:rsid w:val="00087F41"/>
    <w:rsid w:val="000904BC"/>
    <w:rsid w:val="0009098F"/>
    <w:rsid w:val="000909AB"/>
    <w:rsid w:val="00090D47"/>
    <w:rsid w:val="00091751"/>
    <w:rsid w:val="000917F5"/>
    <w:rsid w:val="000921D2"/>
    <w:rsid w:val="00092E61"/>
    <w:rsid w:val="00093E58"/>
    <w:rsid w:val="00094343"/>
    <w:rsid w:val="0009483A"/>
    <w:rsid w:val="0009530E"/>
    <w:rsid w:val="00095555"/>
    <w:rsid w:val="0009567C"/>
    <w:rsid w:val="00095A0E"/>
    <w:rsid w:val="00096239"/>
    <w:rsid w:val="0009631E"/>
    <w:rsid w:val="00096A68"/>
    <w:rsid w:val="00097766"/>
    <w:rsid w:val="00097B8F"/>
    <w:rsid w:val="00097FB9"/>
    <w:rsid w:val="000A0CD6"/>
    <w:rsid w:val="000A0F6E"/>
    <w:rsid w:val="000A1036"/>
    <w:rsid w:val="000A2575"/>
    <w:rsid w:val="000A25D2"/>
    <w:rsid w:val="000A2631"/>
    <w:rsid w:val="000A3313"/>
    <w:rsid w:val="000A337B"/>
    <w:rsid w:val="000A3757"/>
    <w:rsid w:val="000A3A33"/>
    <w:rsid w:val="000A3BB4"/>
    <w:rsid w:val="000A4283"/>
    <w:rsid w:val="000A4354"/>
    <w:rsid w:val="000A6145"/>
    <w:rsid w:val="000A61CD"/>
    <w:rsid w:val="000A6658"/>
    <w:rsid w:val="000A793A"/>
    <w:rsid w:val="000B0390"/>
    <w:rsid w:val="000B0F6F"/>
    <w:rsid w:val="000B113A"/>
    <w:rsid w:val="000B1628"/>
    <w:rsid w:val="000B1637"/>
    <w:rsid w:val="000B1715"/>
    <w:rsid w:val="000B2648"/>
    <w:rsid w:val="000B2722"/>
    <w:rsid w:val="000B320F"/>
    <w:rsid w:val="000B33DF"/>
    <w:rsid w:val="000B3A4F"/>
    <w:rsid w:val="000B42A7"/>
    <w:rsid w:val="000B447F"/>
    <w:rsid w:val="000B4504"/>
    <w:rsid w:val="000B48CB"/>
    <w:rsid w:val="000B5D7D"/>
    <w:rsid w:val="000B67D9"/>
    <w:rsid w:val="000B6923"/>
    <w:rsid w:val="000B6A6A"/>
    <w:rsid w:val="000B7DF1"/>
    <w:rsid w:val="000C002D"/>
    <w:rsid w:val="000C035B"/>
    <w:rsid w:val="000C0714"/>
    <w:rsid w:val="000C1472"/>
    <w:rsid w:val="000C16CF"/>
    <w:rsid w:val="000C188C"/>
    <w:rsid w:val="000C1C34"/>
    <w:rsid w:val="000C245B"/>
    <w:rsid w:val="000C2AE6"/>
    <w:rsid w:val="000C354A"/>
    <w:rsid w:val="000C478A"/>
    <w:rsid w:val="000C4FD9"/>
    <w:rsid w:val="000C5254"/>
    <w:rsid w:val="000C52A0"/>
    <w:rsid w:val="000C663C"/>
    <w:rsid w:val="000C6B2C"/>
    <w:rsid w:val="000C70C2"/>
    <w:rsid w:val="000C7812"/>
    <w:rsid w:val="000D00A1"/>
    <w:rsid w:val="000D04C8"/>
    <w:rsid w:val="000D0769"/>
    <w:rsid w:val="000D0A8D"/>
    <w:rsid w:val="000D0E5E"/>
    <w:rsid w:val="000D1018"/>
    <w:rsid w:val="000D1C4B"/>
    <w:rsid w:val="000D211B"/>
    <w:rsid w:val="000D253D"/>
    <w:rsid w:val="000D2A3F"/>
    <w:rsid w:val="000D2E3B"/>
    <w:rsid w:val="000D344B"/>
    <w:rsid w:val="000D368A"/>
    <w:rsid w:val="000D3C14"/>
    <w:rsid w:val="000D5249"/>
    <w:rsid w:val="000D5B9C"/>
    <w:rsid w:val="000D6185"/>
    <w:rsid w:val="000D6514"/>
    <w:rsid w:val="000D6ECB"/>
    <w:rsid w:val="000D79BF"/>
    <w:rsid w:val="000E0761"/>
    <w:rsid w:val="000E0A2C"/>
    <w:rsid w:val="000E0BAE"/>
    <w:rsid w:val="000E0DF9"/>
    <w:rsid w:val="000E130C"/>
    <w:rsid w:val="000E1470"/>
    <w:rsid w:val="000E166F"/>
    <w:rsid w:val="000E3DCC"/>
    <w:rsid w:val="000E4525"/>
    <w:rsid w:val="000E46D9"/>
    <w:rsid w:val="000E4E95"/>
    <w:rsid w:val="000E50DD"/>
    <w:rsid w:val="000E640C"/>
    <w:rsid w:val="000E7308"/>
    <w:rsid w:val="000E7417"/>
    <w:rsid w:val="000E741F"/>
    <w:rsid w:val="000F0846"/>
    <w:rsid w:val="000F0DC3"/>
    <w:rsid w:val="000F1903"/>
    <w:rsid w:val="000F1A45"/>
    <w:rsid w:val="000F1AAF"/>
    <w:rsid w:val="000F1AF9"/>
    <w:rsid w:val="000F21C8"/>
    <w:rsid w:val="000F3375"/>
    <w:rsid w:val="000F3713"/>
    <w:rsid w:val="000F376A"/>
    <w:rsid w:val="000F37AB"/>
    <w:rsid w:val="000F4155"/>
    <w:rsid w:val="000F4491"/>
    <w:rsid w:val="000F44CB"/>
    <w:rsid w:val="000F4F2F"/>
    <w:rsid w:val="000F4F8B"/>
    <w:rsid w:val="000F5866"/>
    <w:rsid w:val="000F5D39"/>
    <w:rsid w:val="000F5EDC"/>
    <w:rsid w:val="000F620C"/>
    <w:rsid w:val="000F6981"/>
    <w:rsid w:val="000F7338"/>
    <w:rsid w:val="000F7591"/>
    <w:rsid w:val="001000C3"/>
    <w:rsid w:val="00100188"/>
    <w:rsid w:val="0010071B"/>
    <w:rsid w:val="00100CE4"/>
    <w:rsid w:val="001013F7"/>
    <w:rsid w:val="0010165C"/>
    <w:rsid w:val="00101834"/>
    <w:rsid w:val="00101ADD"/>
    <w:rsid w:val="00101E16"/>
    <w:rsid w:val="0010209C"/>
    <w:rsid w:val="001026AC"/>
    <w:rsid w:val="001027BD"/>
    <w:rsid w:val="00103037"/>
    <w:rsid w:val="00103CF7"/>
    <w:rsid w:val="001047E3"/>
    <w:rsid w:val="0010485E"/>
    <w:rsid w:val="00104908"/>
    <w:rsid w:val="00104D5D"/>
    <w:rsid w:val="00105A9C"/>
    <w:rsid w:val="00106446"/>
    <w:rsid w:val="00107077"/>
    <w:rsid w:val="001075C6"/>
    <w:rsid w:val="00107FD9"/>
    <w:rsid w:val="00110169"/>
    <w:rsid w:val="00110B4B"/>
    <w:rsid w:val="001113FC"/>
    <w:rsid w:val="00111596"/>
    <w:rsid w:val="00111CC9"/>
    <w:rsid w:val="00111F7C"/>
    <w:rsid w:val="0011207D"/>
    <w:rsid w:val="001127B8"/>
    <w:rsid w:val="00112A3D"/>
    <w:rsid w:val="001133AC"/>
    <w:rsid w:val="00113C61"/>
    <w:rsid w:val="00113CA2"/>
    <w:rsid w:val="001140E9"/>
    <w:rsid w:val="001147BE"/>
    <w:rsid w:val="00114B15"/>
    <w:rsid w:val="00115CAE"/>
    <w:rsid w:val="00116225"/>
    <w:rsid w:val="00117058"/>
    <w:rsid w:val="00117143"/>
    <w:rsid w:val="00120369"/>
    <w:rsid w:val="00120A2E"/>
    <w:rsid w:val="00120F89"/>
    <w:rsid w:val="001217FB"/>
    <w:rsid w:val="00121A30"/>
    <w:rsid w:val="001228FD"/>
    <w:rsid w:val="001232B6"/>
    <w:rsid w:val="0012367B"/>
    <w:rsid w:val="0012380E"/>
    <w:rsid w:val="00123EF1"/>
    <w:rsid w:val="001240B1"/>
    <w:rsid w:val="00124345"/>
    <w:rsid w:val="00125512"/>
    <w:rsid w:val="001256B8"/>
    <w:rsid w:val="00125769"/>
    <w:rsid w:val="00125CA0"/>
    <w:rsid w:val="00125CBF"/>
    <w:rsid w:val="00125F48"/>
    <w:rsid w:val="00126023"/>
    <w:rsid w:val="001260C6"/>
    <w:rsid w:val="00126231"/>
    <w:rsid w:val="001264B5"/>
    <w:rsid w:val="001264DC"/>
    <w:rsid w:val="00126EFB"/>
    <w:rsid w:val="00127083"/>
    <w:rsid w:val="0012740B"/>
    <w:rsid w:val="00130075"/>
    <w:rsid w:val="0013172D"/>
    <w:rsid w:val="00131C16"/>
    <w:rsid w:val="001322EF"/>
    <w:rsid w:val="001324B3"/>
    <w:rsid w:val="001340C2"/>
    <w:rsid w:val="001345E9"/>
    <w:rsid w:val="00134894"/>
    <w:rsid w:val="001348D3"/>
    <w:rsid w:val="00135375"/>
    <w:rsid w:val="00136622"/>
    <w:rsid w:val="00136D5D"/>
    <w:rsid w:val="001370E3"/>
    <w:rsid w:val="001372C7"/>
    <w:rsid w:val="00137DBD"/>
    <w:rsid w:val="00137DCD"/>
    <w:rsid w:val="0014038C"/>
    <w:rsid w:val="00140DA3"/>
    <w:rsid w:val="0014105B"/>
    <w:rsid w:val="001413DF"/>
    <w:rsid w:val="00141BEE"/>
    <w:rsid w:val="00141E70"/>
    <w:rsid w:val="00142863"/>
    <w:rsid w:val="00143121"/>
    <w:rsid w:val="0014328A"/>
    <w:rsid w:val="00143A73"/>
    <w:rsid w:val="00144141"/>
    <w:rsid w:val="00144B01"/>
    <w:rsid w:val="00144F97"/>
    <w:rsid w:val="00145474"/>
    <w:rsid w:val="0014575C"/>
    <w:rsid w:val="00145791"/>
    <w:rsid w:val="00145878"/>
    <w:rsid w:val="00145EBD"/>
    <w:rsid w:val="0014699B"/>
    <w:rsid w:val="00146D14"/>
    <w:rsid w:val="00146FCF"/>
    <w:rsid w:val="0015128F"/>
    <w:rsid w:val="00151BA6"/>
    <w:rsid w:val="00151D2D"/>
    <w:rsid w:val="00152349"/>
    <w:rsid w:val="0015269F"/>
    <w:rsid w:val="001532E4"/>
    <w:rsid w:val="00153432"/>
    <w:rsid w:val="00153881"/>
    <w:rsid w:val="00153AE6"/>
    <w:rsid w:val="00153C89"/>
    <w:rsid w:val="00153ED3"/>
    <w:rsid w:val="001541B8"/>
    <w:rsid w:val="00156049"/>
    <w:rsid w:val="001564DB"/>
    <w:rsid w:val="0015691A"/>
    <w:rsid w:val="0015698E"/>
    <w:rsid w:val="00156C74"/>
    <w:rsid w:val="00156F75"/>
    <w:rsid w:val="0015783C"/>
    <w:rsid w:val="00160184"/>
    <w:rsid w:val="00160D47"/>
    <w:rsid w:val="00160E3C"/>
    <w:rsid w:val="00161540"/>
    <w:rsid w:val="001617E9"/>
    <w:rsid w:val="0016206C"/>
    <w:rsid w:val="00162175"/>
    <w:rsid w:val="00162403"/>
    <w:rsid w:val="0016254E"/>
    <w:rsid w:val="00162F23"/>
    <w:rsid w:val="001637C1"/>
    <w:rsid w:val="00163DD5"/>
    <w:rsid w:val="00164199"/>
    <w:rsid w:val="0016451E"/>
    <w:rsid w:val="00164B42"/>
    <w:rsid w:val="00164C0D"/>
    <w:rsid w:val="00164EED"/>
    <w:rsid w:val="001655DB"/>
    <w:rsid w:val="0016583A"/>
    <w:rsid w:val="00166A7A"/>
    <w:rsid w:val="00166F38"/>
    <w:rsid w:val="00167313"/>
    <w:rsid w:val="00167763"/>
    <w:rsid w:val="001708E8"/>
    <w:rsid w:val="0017148D"/>
    <w:rsid w:val="00172224"/>
    <w:rsid w:val="0017284E"/>
    <w:rsid w:val="0017334A"/>
    <w:rsid w:val="00173713"/>
    <w:rsid w:val="00173A95"/>
    <w:rsid w:val="00173CE3"/>
    <w:rsid w:val="00173D83"/>
    <w:rsid w:val="0017404D"/>
    <w:rsid w:val="00175298"/>
    <w:rsid w:val="0017557F"/>
    <w:rsid w:val="00175591"/>
    <w:rsid w:val="00175C3F"/>
    <w:rsid w:val="00175FE2"/>
    <w:rsid w:val="0017610B"/>
    <w:rsid w:val="0017633E"/>
    <w:rsid w:val="001773C6"/>
    <w:rsid w:val="0017741D"/>
    <w:rsid w:val="00180755"/>
    <w:rsid w:val="001810E9"/>
    <w:rsid w:val="001817C6"/>
    <w:rsid w:val="00181D2E"/>
    <w:rsid w:val="00181D5D"/>
    <w:rsid w:val="001820A5"/>
    <w:rsid w:val="00182284"/>
    <w:rsid w:val="001828D3"/>
    <w:rsid w:val="00182916"/>
    <w:rsid w:val="00182989"/>
    <w:rsid w:val="00183542"/>
    <w:rsid w:val="00183543"/>
    <w:rsid w:val="00184421"/>
    <w:rsid w:val="001846F2"/>
    <w:rsid w:val="001847B3"/>
    <w:rsid w:val="001850A4"/>
    <w:rsid w:val="00185168"/>
    <w:rsid w:val="00185B43"/>
    <w:rsid w:val="00185FFE"/>
    <w:rsid w:val="00186927"/>
    <w:rsid w:val="001870D2"/>
    <w:rsid w:val="00190053"/>
    <w:rsid w:val="00190101"/>
    <w:rsid w:val="001905FC"/>
    <w:rsid w:val="00190C8F"/>
    <w:rsid w:val="00191A57"/>
    <w:rsid w:val="00192075"/>
    <w:rsid w:val="001929B5"/>
    <w:rsid w:val="0019319F"/>
    <w:rsid w:val="00193281"/>
    <w:rsid w:val="00193526"/>
    <w:rsid w:val="00194270"/>
    <w:rsid w:val="00195771"/>
    <w:rsid w:val="001960A0"/>
    <w:rsid w:val="001970E0"/>
    <w:rsid w:val="00197162"/>
    <w:rsid w:val="00197441"/>
    <w:rsid w:val="001977A5"/>
    <w:rsid w:val="00197B7E"/>
    <w:rsid w:val="001A053D"/>
    <w:rsid w:val="001A0F50"/>
    <w:rsid w:val="001A101A"/>
    <w:rsid w:val="001A12A4"/>
    <w:rsid w:val="001A130A"/>
    <w:rsid w:val="001A2976"/>
    <w:rsid w:val="001A2EBB"/>
    <w:rsid w:val="001A3AA5"/>
    <w:rsid w:val="001A3AFC"/>
    <w:rsid w:val="001A3BCB"/>
    <w:rsid w:val="001A3EF1"/>
    <w:rsid w:val="001A4D9B"/>
    <w:rsid w:val="001A561A"/>
    <w:rsid w:val="001A58C6"/>
    <w:rsid w:val="001A59EB"/>
    <w:rsid w:val="001A5F2C"/>
    <w:rsid w:val="001A67D3"/>
    <w:rsid w:val="001A6E04"/>
    <w:rsid w:val="001A7023"/>
    <w:rsid w:val="001B0115"/>
    <w:rsid w:val="001B0B82"/>
    <w:rsid w:val="001B2294"/>
    <w:rsid w:val="001B2C5F"/>
    <w:rsid w:val="001B313B"/>
    <w:rsid w:val="001B383C"/>
    <w:rsid w:val="001B4531"/>
    <w:rsid w:val="001B4F01"/>
    <w:rsid w:val="001B5907"/>
    <w:rsid w:val="001B5C78"/>
    <w:rsid w:val="001B6C7A"/>
    <w:rsid w:val="001B7F91"/>
    <w:rsid w:val="001C00F5"/>
    <w:rsid w:val="001C0C83"/>
    <w:rsid w:val="001C1DAC"/>
    <w:rsid w:val="001C1FE8"/>
    <w:rsid w:val="001C2072"/>
    <w:rsid w:val="001C224C"/>
    <w:rsid w:val="001C274B"/>
    <w:rsid w:val="001C288B"/>
    <w:rsid w:val="001C2DAC"/>
    <w:rsid w:val="001C3481"/>
    <w:rsid w:val="001C4E4C"/>
    <w:rsid w:val="001C5168"/>
    <w:rsid w:val="001C5444"/>
    <w:rsid w:val="001C5AF9"/>
    <w:rsid w:val="001C6699"/>
    <w:rsid w:val="001C737E"/>
    <w:rsid w:val="001C7B25"/>
    <w:rsid w:val="001D0898"/>
    <w:rsid w:val="001D0D92"/>
    <w:rsid w:val="001D0F5F"/>
    <w:rsid w:val="001D145F"/>
    <w:rsid w:val="001D1A86"/>
    <w:rsid w:val="001D26DC"/>
    <w:rsid w:val="001D300D"/>
    <w:rsid w:val="001D302B"/>
    <w:rsid w:val="001D3A0D"/>
    <w:rsid w:val="001D42C5"/>
    <w:rsid w:val="001D4836"/>
    <w:rsid w:val="001D574C"/>
    <w:rsid w:val="001D5965"/>
    <w:rsid w:val="001D5B75"/>
    <w:rsid w:val="001D5EC1"/>
    <w:rsid w:val="001D640D"/>
    <w:rsid w:val="001D66B8"/>
    <w:rsid w:val="001D66C9"/>
    <w:rsid w:val="001E0663"/>
    <w:rsid w:val="001E162A"/>
    <w:rsid w:val="001E173D"/>
    <w:rsid w:val="001E1BDF"/>
    <w:rsid w:val="001E1D4A"/>
    <w:rsid w:val="001E2054"/>
    <w:rsid w:val="001E3396"/>
    <w:rsid w:val="001E385A"/>
    <w:rsid w:val="001E3A6E"/>
    <w:rsid w:val="001E3AF6"/>
    <w:rsid w:val="001E3D6A"/>
    <w:rsid w:val="001E4458"/>
    <w:rsid w:val="001E59F7"/>
    <w:rsid w:val="001E68A4"/>
    <w:rsid w:val="001E6A66"/>
    <w:rsid w:val="001E6AEC"/>
    <w:rsid w:val="001E6EC4"/>
    <w:rsid w:val="001E732F"/>
    <w:rsid w:val="001F075D"/>
    <w:rsid w:val="001F086E"/>
    <w:rsid w:val="001F0EC9"/>
    <w:rsid w:val="001F130D"/>
    <w:rsid w:val="001F1819"/>
    <w:rsid w:val="001F2049"/>
    <w:rsid w:val="001F21CD"/>
    <w:rsid w:val="001F2695"/>
    <w:rsid w:val="001F3A23"/>
    <w:rsid w:val="001F4878"/>
    <w:rsid w:val="001F4C67"/>
    <w:rsid w:val="001F5321"/>
    <w:rsid w:val="001F534E"/>
    <w:rsid w:val="001F5B18"/>
    <w:rsid w:val="001F5E7F"/>
    <w:rsid w:val="001F7AFA"/>
    <w:rsid w:val="001F7DF3"/>
    <w:rsid w:val="00200789"/>
    <w:rsid w:val="002008A9"/>
    <w:rsid w:val="00200C39"/>
    <w:rsid w:val="00200D09"/>
    <w:rsid w:val="00201427"/>
    <w:rsid w:val="002018AB"/>
    <w:rsid w:val="002023F0"/>
    <w:rsid w:val="00202686"/>
    <w:rsid w:val="00202BAA"/>
    <w:rsid w:val="0020308E"/>
    <w:rsid w:val="00203B8B"/>
    <w:rsid w:val="00203EA6"/>
    <w:rsid w:val="00204EF2"/>
    <w:rsid w:val="002054C0"/>
    <w:rsid w:val="00205CF8"/>
    <w:rsid w:val="00206018"/>
    <w:rsid w:val="00206A47"/>
    <w:rsid w:val="00207831"/>
    <w:rsid w:val="00207D02"/>
    <w:rsid w:val="00210EE8"/>
    <w:rsid w:val="00210F21"/>
    <w:rsid w:val="002118A1"/>
    <w:rsid w:val="00211D3B"/>
    <w:rsid w:val="00211F38"/>
    <w:rsid w:val="002124B2"/>
    <w:rsid w:val="00212851"/>
    <w:rsid w:val="00213C10"/>
    <w:rsid w:val="0021548B"/>
    <w:rsid w:val="002157B6"/>
    <w:rsid w:val="00215C17"/>
    <w:rsid w:val="00215D98"/>
    <w:rsid w:val="00216282"/>
    <w:rsid w:val="00216FA2"/>
    <w:rsid w:val="002203CE"/>
    <w:rsid w:val="00220E6A"/>
    <w:rsid w:val="00221240"/>
    <w:rsid w:val="0022148B"/>
    <w:rsid w:val="00221600"/>
    <w:rsid w:val="002219DF"/>
    <w:rsid w:val="00221BE4"/>
    <w:rsid w:val="00223541"/>
    <w:rsid w:val="002238BB"/>
    <w:rsid w:val="00223B66"/>
    <w:rsid w:val="002240A4"/>
    <w:rsid w:val="0022478B"/>
    <w:rsid w:val="00224E7F"/>
    <w:rsid w:val="00225547"/>
    <w:rsid w:val="00226CCD"/>
    <w:rsid w:val="00227AF9"/>
    <w:rsid w:val="002303FF"/>
    <w:rsid w:val="00230B4C"/>
    <w:rsid w:val="00231C9E"/>
    <w:rsid w:val="00231E70"/>
    <w:rsid w:val="0023235C"/>
    <w:rsid w:val="00232836"/>
    <w:rsid w:val="00232D80"/>
    <w:rsid w:val="0023339C"/>
    <w:rsid w:val="00234309"/>
    <w:rsid w:val="00234B1F"/>
    <w:rsid w:val="00234BAD"/>
    <w:rsid w:val="00235123"/>
    <w:rsid w:val="00237F3A"/>
    <w:rsid w:val="002404B3"/>
    <w:rsid w:val="00240C45"/>
    <w:rsid w:val="002416E2"/>
    <w:rsid w:val="002419D0"/>
    <w:rsid w:val="00241C99"/>
    <w:rsid w:val="00242897"/>
    <w:rsid w:val="00242A62"/>
    <w:rsid w:val="00242E23"/>
    <w:rsid w:val="00243436"/>
    <w:rsid w:val="002440DA"/>
    <w:rsid w:val="002444EA"/>
    <w:rsid w:val="00244B2A"/>
    <w:rsid w:val="0024502F"/>
    <w:rsid w:val="00245EF6"/>
    <w:rsid w:val="00246B45"/>
    <w:rsid w:val="00247779"/>
    <w:rsid w:val="002506D0"/>
    <w:rsid w:val="002508F0"/>
    <w:rsid w:val="00250A62"/>
    <w:rsid w:val="00250EAD"/>
    <w:rsid w:val="0025131F"/>
    <w:rsid w:val="0025259D"/>
    <w:rsid w:val="00252685"/>
    <w:rsid w:val="00253669"/>
    <w:rsid w:val="002536FE"/>
    <w:rsid w:val="0025492C"/>
    <w:rsid w:val="00254B5C"/>
    <w:rsid w:val="00255AC7"/>
    <w:rsid w:val="00256233"/>
    <w:rsid w:val="002562E1"/>
    <w:rsid w:val="002569C5"/>
    <w:rsid w:val="00256A84"/>
    <w:rsid w:val="00257380"/>
    <w:rsid w:val="00257F4D"/>
    <w:rsid w:val="00260902"/>
    <w:rsid w:val="00260A71"/>
    <w:rsid w:val="002618A4"/>
    <w:rsid w:val="0026198C"/>
    <w:rsid w:val="00261AC6"/>
    <w:rsid w:val="00262CAD"/>
    <w:rsid w:val="00262FCB"/>
    <w:rsid w:val="00263AB2"/>
    <w:rsid w:val="002643E5"/>
    <w:rsid w:val="00264503"/>
    <w:rsid w:val="00264EB2"/>
    <w:rsid w:val="00265009"/>
    <w:rsid w:val="00266A33"/>
    <w:rsid w:val="00266BCB"/>
    <w:rsid w:val="0026705D"/>
    <w:rsid w:val="00267513"/>
    <w:rsid w:val="00267C83"/>
    <w:rsid w:val="002702C6"/>
    <w:rsid w:val="00270841"/>
    <w:rsid w:val="00270DBF"/>
    <w:rsid w:val="002718EC"/>
    <w:rsid w:val="00272498"/>
    <w:rsid w:val="002725B6"/>
    <w:rsid w:val="002726B5"/>
    <w:rsid w:val="00272DCB"/>
    <w:rsid w:val="00275AE2"/>
    <w:rsid w:val="00276030"/>
    <w:rsid w:val="00276AC4"/>
    <w:rsid w:val="00276F7B"/>
    <w:rsid w:val="0027767A"/>
    <w:rsid w:val="00277B6F"/>
    <w:rsid w:val="00277D4D"/>
    <w:rsid w:val="002803C5"/>
    <w:rsid w:val="00280407"/>
    <w:rsid w:val="002804F4"/>
    <w:rsid w:val="002815E4"/>
    <w:rsid w:val="00281A4F"/>
    <w:rsid w:val="0028240A"/>
    <w:rsid w:val="00282892"/>
    <w:rsid w:val="00283506"/>
    <w:rsid w:val="00283625"/>
    <w:rsid w:val="00283715"/>
    <w:rsid w:val="00283A43"/>
    <w:rsid w:val="00283AA7"/>
    <w:rsid w:val="002842BF"/>
    <w:rsid w:val="00284301"/>
    <w:rsid w:val="002844B6"/>
    <w:rsid w:val="002845B0"/>
    <w:rsid w:val="00284647"/>
    <w:rsid w:val="0028487B"/>
    <w:rsid w:val="002849EB"/>
    <w:rsid w:val="002859F4"/>
    <w:rsid w:val="00285A81"/>
    <w:rsid w:val="00285BDF"/>
    <w:rsid w:val="00285D8C"/>
    <w:rsid w:val="00285F61"/>
    <w:rsid w:val="002862E3"/>
    <w:rsid w:val="00286764"/>
    <w:rsid w:val="002868A8"/>
    <w:rsid w:val="00287BB6"/>
    <w:rsid w:val="00287E12"/>
    <w:rsid w:val="00290945"/>
    <w:rsid w:val="00290DAB"/>
    <w:rsid w:val="00291042"/>
    <w:rsid w:val="00291492"/>
    <w:rsid w:val="00291C24"/>
    <w:rsid w:val="0029200A"/>
    <w:rsid w:val="00292294"/>
    <w:rsid w:val="00292441"/>
    <w:rsid w:val="0029283C"/>
    <w:rsid w:val="00292F73"/>
    <w:rsid w:val="00293A07"/>
    <w:rsid w:val="00294DAE"/>
    <w:rsid w:val="002950BC"/>
    <w:rsid w:val="002958E2"/>
    <w:rsid w:val="00295CE8"/>
    <w:rsid w:val="002962B1"/>
    <w:rsid w:val="002965AD"/>
    <w:rsid w:val="002967F7"/>
    <w:rsid w:val="002969D9"/>
    <w:rsid w:val="00297B75"/>
    <w:rsid w:val="002A0610"/>
    <w:rsid w:val="002A09DB"/>
    <w:rsid w:val="002A0C4E"/>
    <w:rsid w:val="002A15D6"/>
    <w:rsid w:val="002A1672"/>
    <w:rsid w:val="002A22D6"/>
    <w:rsid w:val="002A2C7C"/>
    <w:rsid w:val="002A2F8D"/>
    <w:rsid w:val="002A3505"/>
    <w:rsid w:val="002A3741"/>
    <w:rsid w:val="002A4425"/>
    <w:rsid w:val="002A4AAB"/>
    <w:rsid w:val="002A543B"/>
    <w:rsid w:val="002A5CB2"/>
    <w:rsid w:val="002A5E44"/>
    <w:rsid w:val="002A6316"/>
    <w:rsid w:val="002A65E2"/>
    <w:rsid w:val="002A7BBC"/>
    <w:rsid w:val="002B00AE"/>
    <w:rsid w:val="002B023C"/>
    <w:rsid w:val="002B0632"/>
    <w:rsid w:val="002B09D9"/>
    <w:rsid w:val="002B0A6D"/>
    <w:rsid w:val="002B12E2"/>
    <w:rsid w:val="002B1662"/>
    <w:rsid w:val="002B2DB6"/>
    <w:rsid w:val="002B37BA"/>
    <w:rsid w:val="002B3F03"/>
    <w:rsid w:val="002B40C0"/>
    <w:rsid w:val="002B4148"/>
    <w:rsid w:val="002B469A"/>
    <w:rsid w:val="002B483C"/>
    <w:rsid w:val="002B51EA"/>
    <w:rsid w:val="002B58F2"/>
    <w:rsid w:val="002B5C26"/>
    <w:rsid w:val="002B6C41"/>
    <w:rsid w:val="002B786F"/>
    <w:rsid w:val="002B7974"/>
    <w:rsid w:val="002C0DD0"/>
    <w:rsid w:val="002C1AB9"/>
    <w:rsid w:val="002C1C5D"/>
    <w:rsid w:val="002C206F"/>
    <w:rsid w:val="002C2883"/>
    <w:rsid w:val="002C2D6E"/>
    <w:rsid w:val="002C2E7E"/>
    <w:rsid w:val="002C3042"/>
    <w:rsid w:val="002C33EB"/>
    <w:rsid w:val="002C363B"/>
    <w:rsid w:val="002C465A"/>
    <w:rsid w:val="002C4AA2"/>
    <w:rsid w:val="002C58A9"/>
    <w:rsid w:val="002C666B"/>
    <w:rsid w:val="002C6C07"/>
    <w:rsid w:val="002C6E3F"/>
    <w:rsid w:val="002C6F18"/>
    <w:rsid w:val="002C7157"/>
    <w:rsid w:val="002D13DD"/>
    <w:rsid w:val="002D1777"/>
    <w:rsid w:val="002D25C5"/>
    <w:rsid w:val="002D2F30"/>
    <w:rsid w:val="002D47DE"/>
    <w:rsid w:val="002D54FF"/>
    <w:rsid w:val="002D5C40"/>
    <w:rsid w:val="002D61AB"/>
    <w:rsid w:val="002D6BBC"/>
    <w:rsid w:val="002D71AA"/>
    <w:rsid w:val="002D73B2"/>
    <w:rsid w:val="002D7BB2"/>
    <w:rsid w:val="002E1F2C"/>
    <w:rsid w:val="002E273F"/>
    <w:rsid w:val="002E28E9"/>
    <w:rsid w:val="002E348F"/>
    <w:rsid w:val="002E36ED"/>
    <w:rsid w:val="002E42ED"/>
    <w:rsid w:val="002E466F"/>
    <w:rsid w:val="002E6BFE"/>
    <w:rsid w:val="002E7231"/>
    <w:rsid w:val="002E7458"/>
    <w:rsid w:val="002E7746"/>
    <w:rsid w:val="002F1878"/>
    <w:rsid w:val="002F1ED9"/>
    <w:rsid w:val="002F1F36"/>
    <w:rsid w:val="002F2CFB"/>
    <w:rsid w:val="002F4310"/>
    <w:rsid w:val="002F4571"/>
    <w:rsid w:val="002F4865"/>
    <w:rsid w:val="002F499D"/>
    <w:rsid w:val="002F57E6"/>
    <w:rsid w:val="002F5C1F"/>
    <w:rsid w:val="002F5EBE"/>
    <w:rsid w:val="002F6544"/>
    <w:rsid w:val="002F654F"/>
    <w:rsid w:val="002F6D2B"/>
    <w:rsid w:val="002F7978"/>
    <w:rsid w:val="002F7A73"/>
    <w:rsid w:val="002F7B60"/>
    <w:rsid w:val="00301AFA"/>
    <w:rsid w:val="0030203A"/>
    <w:rsid w:val="0030277D"/>
    <w:rsid w:val="00303786"/>
    <w:rsid w:val="003039DD"/>
    <w:rsid w:val="00306A74"/>
    <w:rsid w:val="00306DBE"/>
    <w:rsid w:val="00310FAF"/>
    <w:rsid w:val="00311197"/>
    <w:rsid w:val="003117BF"/>
    <w:rsid w:val="00311CEC"/>
    <w:rsid w:val="00313325"/>
    <w:rsid w:val="00313A4D"/>
    <w:rsid w:val="00313F34"/>
    <w:rsid w:val="00314ACC"/>
    <w:rsid w:val="00314DB9"/>
    <w:rsid w:val="003158D4"/>
    <w:rsid w:val="0031707F"/>
    <w:rsid w:val="0031714B"/>
    <w:rsid w:val="0031755F"/>
    <w:rsid w:val="00317639"/>
    <w:rsid w:val="00321CBA"/>
    <w:rsid w:val="00321E2F"/>
    <w:rsid w:val="00322055"/>
    <w:rsid w:val="0032469A"/>
    <w:rsid w:val="003246F2"/>
    <w:rsid w:val="00324865"/>
    <w:rsid w:val="00324B01"/>
    <w:rsid w:val="00324E36"/>
    <w:rsid w:val="0032550E"/>
    <w:rsid w:val="0032557C"/>
    <w:rsid w:val="0032594B"/>
    <w:rsid w:val="0032637F"/>
    <w:rsid w:val="00326478"/>
    <w:rsid w:val="0032648C"/>
    <w:rsid w:val="003269C2"/>
    <w:rsid w:val="00326D44"/>
    <w:rsid w:val="003270FE"/>
    <w:rsid w:val="0032788A"/>
    <w:rsid w:val="0032795C"/>
    <w:rsid w:val="00331031"/>
    <w:rsid w:val="00331281"/>
    <w:rsid w:val="00332BCB"/>
    <w:rsid w:val="0033310A"/>
    <w:rsid w:val="003333CF"/>
    <w:rsid w:val="00333A12"/>
    <w:rsid w:val="0033420E"/>
    <w:rsid w:val="003347D8"/>
    <w:rsid w:val="003347F8"/>
    <w:rsid w:val="003348AD"/>
    <w:rsid w:val="003350FF"/>
    <w:rsid w:val="003351E6"/>
    <w:rsid w:val="0033575A"/>
    <w:rsid w:val="003359F2"/>
    <w:rsid w:val="00335BF6"/>
    <w:rsid w:val="00335DA7"/>
    <w:rsid w:val="00340374"/>
    <w:rsid w:val="003405B0"/>
    <w:rsid w:val="00340734"/>
    <w:rsid w:val="0034095A"/>
    <w:rsid w:val="00340B45"/>
    <w:rsid w:val="00341D21"/>
    <w:rsid w:val="00341FB9"/>
    <w:rsid w:val="0034287E"/>
    <w:rsid w:val="00342E44"/>
    <w:rsid w:val="00343125"/>
    <w:rsid w:val="00343334"/>
    <w:rsid w:val="00343606"/>
    <w:rsid w:val="003439F3"/>
    <w:rsid w:val="00344591"/>
    <w:rsid w:val="0034486A"/>
    <w:rsid w:val="003453C0"/>
    <w:rsid w:val="0034616A"/>
    <w:rsid w:val="003463B2"/>
    <w:rsid w:val="00346577"/>
    <w:rsid w:val="0034697B"/>
    <w:rsid w:val="00346B54"/>
    <w:rsid w:val="00346F10"/>
    <w:rsid w:val="00347500"/>
    <w:rsid w:val="00347DC8"/>
    <w:rsid w:val="00350642"/>
    <w:rsid w:val="0035087B"/>
    <w:rsid w:val="00350D69"/>
    <w:rsid w:val="00352122"/>
    <w:rsid w:val="0035266E"/>
    <w:rsid w:val="00352988"/>
    <w:rsid w:val="00352E5D"/>
    <w:rsid w:val="003538B4"/>
    <w:rsid w:val="00353D3F"/>
    <w:rsid w:val="003546A7"/>
    <w:rsid w:val="00354E41"/>
    <w:rsid w:val="00355F7C"/>
    <w:rsid w:val="00355F7D"/>
    <w:rsid w:val="003564DF"/>
    <w:rsid w:val="003564FE"/>
    <w:rsid w:val="003565D4"/>
    <w:rsid w:val="003569B2"/>
    <w:rsid w:val="00356C0C"/>
    <w:rsid w:val="003571D2"/>
    <w:rsid w:val="00357841"/>
    <w:rsid w:val="00357896"/>
    <w:rsid w:val="00357A18"/>
    <w:rsid w:val="00357CAE"/>
    <w:rsid w:val="0036003D"/>
    <w:rsid w:val="003601EE"/>
    <w:rsid w:val="0036092F"/>
    <w:rsid w:val="0036212C"/>
    <w:rsid w:val="00363F24"/>
    <w:rsid w:val="00364709"/>
    <w:rsid w:val="00364E10"/>
    <w:rsid w:val="003650E1"/>
    <w:rsid w:val="0036557A"/>
    <w:rsid w:val="00365849"/>
    <w:rsid w:val="00365B01"/>
    <w:rsid w:val="00365C2C"/>
    <w:rsid w:val="00365CEB"/>
    <w:rsid w:val="0036608F"/>
    <w:rsid w:val="003675E3"/>
    <w:rsid w:val="00367761"/>
    <w:rsid w:val="0037013A"/>
    <w:rsid w:val="00370F05"/>
    <w:rsid w:val="00371061"/>
    <w:rsid w:val="003710EC"/>
    <w:rsid w:val="003723EC"/>
    <w:rsid w:val="003725C2"/>
    <w:rsid w:val="00372EFB"/>
    <w:rsid w:val="00373228"/>
    <w:rsid w:val="0037378F"/>
    <w:rsid w:val="0037398C"/>
    <w:rsid w:val="003739B1"/>
    <w:rsid w:val="00373BCB"/>
    <w:rsid w:val="00373DDA"/>
    <w:rsid w:val="00374281"/>
    <w:rsid w:val="003743F1"/>
    <w:rsid w:val="0037440A"/>
    <w:rsid w:val="003751D4"/>
    <w:rsid w:val="00375AFE"/>
    <w:rsid w:val="003765C9"/>
    <w:rsid w:val="00376DCB"/>
    <w:rsid w:val="0037765F"/>
    <w:rsid w:val="0037789B"/>
    <w:rsid w:val="00380243"/>
    <w:rsid w:val="003805C3"/>
    <w:rsid w:val="003808DC"/>
    <w:rsid w:val="00380AEC"/>
    <w:rsid w:val="003812EE"/>
    <w:rsid w:val="00381353"/>
    <w:rsid w:val="0038157C"/>
    <w:rsid w:val="003817D3"/>
    <w:rsid w:val="00381AD3"/>
    <w:rsid w:val="00382023"/>
    <w:rsid w:val="00382317"/>
    <w:rsid w:val="00382748"/>
    <w:rsid w:val="00382797"/>
    <w:rsid w:val="00382D77"/>
    <w:rsid w:val="0038366B"/>
    <w:rsid w:val="00383E27"/>
    <w:rsid w:val="00384533"/>
    <w:rsid w:val="00384A33"/>
    <w:rsid w:val="00384F53"/>
    <w:rsid w:val="0038718B"/>
    <w:rsid w:val="00390037"/>
    <w:rsid w:val="0039013A"/>
    <w:rsid w:val="003904C7"/>
    <w:rsid w:val="003908CB"/>
    <w:rsid w:val="00390CAF"/>
    <w:rsid w:val="00390F51"/>
    <w:rsid w:val="00391805"/>
    <w:rsid w:val="00392780"/>
    <w:rsid w:val="003946D6"/>
    <w:rsid w:val="003955D5"/>
    <w:rsid w:val="00395898"/>
    <w:rsid w:val="003965DB"/>
    <w:rsid w:val="003966A4"/>
    <w:rsid w:val="00396E8C"/>
    <w:rsid w:val="00397AB8"/>
    <w:rsid w:val="00397EA7"/>
    <w:rsid w:val="003A06D4"/>
    <w:rsid w:val="003A0F26"/>
    <w:rsid w:val="003A0FCD"/>
    <w:rsid w:val="003A131A"/>
    <w:rsid w:val="003A1873"/>
    <w:rsid w:val="003A257E"/>
    <w:rsid w:val="003A3153"/>
    <w:rsid w:val="003A389D"/>
    <w:rsid w:val="003A4099"/>
    <w:rsid w:val="003A4466"/>
    <w:rsid w:val="003A4572"/>
    <w:rsid w:val="003A48A3"/>
    <w:rsid w:val="003A4DEB"/>
    <w:rsid w:val="003A523D"/>
    <w:rsid w:val="003A56B4"/>
    <w:rsid w:val="003A597D"/>
    <w:rsid w:val="003A63A3"/>
    <w:rsid w:val="003A6968"/>
    <w:rsid w:val="003A76BF"/>
    <w:rsid w:val="003A7CE9"/>
    <w:rsid w:val="003A7D94"/>
    <w:rsid w:val="003B02A4"/>
    <w:rsid w:val="003B05D7"/>
    <w:rsid w:val="003B074C"/>
    <w:rsid w:val="003B0865"/>
    <w:rsid w:val="003B2954"/>
    <w:rsid w:val="003B304F"/>
    <w:rsid w:val="003B30BB"/>
    <w:rsid w:val="003B36FD"/>
    <w:rsid w:val="003B4392"/>
    <w:rsid w:val="003B4940"/>
    <w:rsid w:val="003B4CD6"/>
    <w:rsid w:val="003B4D18"/>
    <w:rsid w:val="003B52E3"/>
    <w:rsid w:val="003B5E5D"/>
    <w:rsid w:val="003B67B6"/>
    <w:rsid w:val="003B6D3A"/>
    <w:rsid w:val="003B6EB4"/>
    <w:rsid w:val="003B73E6"/>
    <w:rsid w:val="003B7B7B"/>
    <w:rsid w:val="003C011B"/>
    <w:rsid w:val="003C02E0"/>
    <w:rsid w:val="003C0A14"/>
    <w:rsid w:val="003C0F2F"/>
    <w:rsid w:val="003C1256"/>
    <w:rsid w:val="003C1404"/>
    <w:rsid w:val="003C1FDF"/>
    <w:rsid w:val="003C229B"/>
    <w:rsid w:val="003C26FF"/>
    <w:rsid w:val="003C2F63"/>
    <w:rsid w:val="003C3AC3"/>
    <w:rsid w:val="003C4815"/>
    <w:rsid w:val="003C588E"/>
    <w:rsid w:val="003C5D94"/>
    <w:rsid w:val="003C657F"/>
    <w:rsid w:val="003C6855"/>
    <w:rsid w:val="003C7A73"/>
    <w:rsid w:val="003D0183"/>
    <w:rsid w:val="003D061C"/>
    <w:rsid w:val="003D16A0"/>
    <w:rsid w:val="003D1765"/>
    <w:rsid w:val="003D188B"/>
    <w:rsid w:val="003D2790"/>
    <w:rsid w:val="003D3B4B"/>
    <w:rsid w:val="003D3B9A"/>
    <w:rsid w:val="003D42BA"/>
    <w:rsid w:val="003D4669"/>
    <w:rsid w:val="003D4A95"/>
    <w:rsid w:val="003D5E2A"/>
    <w:rsid w:val="003D6B57"/>
    <w:rsid w:val="003D6DED"/>
    <w:rsid w:val="003E0880"/>
    <w:rsid w:val="003E0893"/>
    <w:rsid w:val="003E0C00"/>
    <w:rsid w:val="003E1D16"/>
    <w:rsid w:val="003E2886"/>
    <w:rsid w:val="003E3272"/>
    <w:rsid w:val="003E3B24"/>
    <w:rsid w:val="003E3CBC"/>
    <w:rsid w:val="003E4724"/>
    <w:rsid w:val="003E5316"/>
    <w:rsid w:val="003E5AEC"/>
    <w:rsid w:val="003E5B81"/>
    <w:rsid w:val="003E63DA"/>
    <w:rsid w:val="003E6E9A"/>
    <w:rsid w:val="003E6FAD"/>
    <w:rsid w:val="003E6FD8"/>
    <w:rsid w:val="003E7A91"/>
    <w:rsid w:val="003F000C"/>
    <w:rsid w:val="003F0052"/>
    <w:rsid w:val="003F0508"/>
    <w:rsid w:val="003F080A"/>
    <w:rsid w:val="003F2B90"/>
    <w:rsid w:val="003F2BA3"/>
    <w:rsid w:val="003F405E"/>
    <w:rsid w:val="003F435F"/>
    <w:rsid w:val="003F4609"/>
    <w:rsid w:val="003F47E7"/>
    <w:rsid w:val="003F4887"/>
    <w:rsid w:val="003F4F1B"/>
    <w:rsid w:val="003F6718"/>
    <w:rsid w:val="003F785F"/>
    <w:rsid w:val="003F79F3"/>
    <w:rsid w:val="003F7A91"/>
    <w:rsid w:val="0040024D"/>
    <w:rsid w:val="00400ACB"/>
    <w:rsid w:val="004014AC"/>
    <w:rsid w:val="00401938"/>
    <w:rsid w:val="00401EA9"/>
    <w:rsid w:val="00402BA3"/>
    <w:rsid w:val="004041BB"/>
    <w:rsid w:val="00404CFF"/>
    <w:rsid w:val="00405513"/>
    <w:rsid w:val="0040556F"/>
    <w:rsid w:val="004059CF"/>
    <w:rsid w:val="00405C57"/>
    <w:rsid w:val="0040628F"/>
    <w:rsid w:val="0040634B"/>
    <w:rsid w:val="00406353"/>
    <w:rsid w:val="00406717"/>
    <w:rsid w:val="00406F15"/>
    <w:rsid w:val="004077D5"/>
    <w:rsid w:val="00407DF5"/>
    <w:rsid w:val="00410CF4"/>
    <w:rsid w:val="004112B7"/>
    <w:rsid w:val="004113F2"/>
    <w:rsid w:val="0041189C"/>
    <w:rsid w:val="0041200B"/>
    <w:rsid w:val="00412846"/>
    <w:rsid w:val="0041286B"/>
    <w:rsid w:val="00412DBC"/>
    <w:rsid w:val="00412E55"/>
    <w:rsid w:val="00412EDA"/>
    <w:rsid w:val="00413199"/>
    <w:rsid w:val="00413E92"/>
    <w:rsid w:val="00413ED6"/>
    <w:rsid w:val="0041470D"/>
    <w:rsid w:val="00415306"/>
    <w:rsid w:val="004153A9"/>
    <w:rsid w:val="004153E5"/>
    <w:rsid w:val="00415FD7"/>
    <w:rsid w:val="00416293"/>
    <w:rsid w:val="004165A5"/>
    <w:rsid w:val="004165E0"/>
    <w:rsid w:val="0041660A"/>
    <w:rsid w:val="00416796"/>
    <w:rsid w:val="00416E2E"/>
    <w:rsid w:val="00417D39"/>
    <w:rsid w:val="00417E46"/>
    <w:rsid w:val="0042020F"/>
    <w:rsid w:val="00420795"/>
    <w:rsid w:val="004209AD"/>
    <w:rsid w:val="00420AD5"/>
    <w:rsid w:val="00420E26"/>
    <w:rsid w:val="00421C23"/>
    <w:rsid w:val="00423265"/>
    <w:rsid w:val="00423AB0"/>
    <w:rsid w:val="004241CA"/>
    <w:rsid w:val="00424664"/>
    <w:rsid w:val="00424892"/>
    <w:rsid w:val="00424DB7"/>
    <w:rsid w:val="0042508B"/>
    <w:rsid w:val="004255AF"/>
    <w:rsid w:val="00425B5B"/>
    <w:rsid w:val="00425EF9"/>
    <w:rsid w:val="00426293"/>
    <w:rsid w:val="00426E76"/>
    <w:rsid w:val="004279BE"/>
    <w:rsid w:val="00430127"/>
    <w:rsid w:val="00430500"/>
    <w:rsid w:val="0043056E"/>
    <w:rsid w:val="00430FFD"/>
    <w:rsid w:val="0043102C"/>
    <w:rsid w:val="00431770"/>
    <w:rsid w:val="00431D80"/>
    <w:rsid w:val="0043264C"/>
    <w:rsid w:val="00432EDE"/>
    <w:rsid w:val="00433361"/>
    <w:rsid w:val="00433970"/>
    <w:rsid w:val="004343D0"/>
    <w:rsid w:val="00434574"/>
    <w:rsid w:val="004346A4"/>
    <w:rsid w:val="00434A55"/>
    <w:rsid w:val="00434E74"/>
    <w:rsid w:val="00434FEE"/>
    <w:rsid w:val="004352D0"/>
    <w:rsid w:val="00435970"/>
    <w:rsid w:val="004366AC"/>
    <w:rsid w:val="00436879"/>
    <w:rsid w:val="0043744A"/>
    <w:rsid w:val="00437C0C"/>
    <w:rsid w:val="00437DC8"/>
    <w:rsid w:val="00440425"/>
    <w:rsid w:val="00440935"/>
    <w:rsid w:val="00441213"/>
    <w:rsid w:val="0044137D"/>
    <w:rsid w:val="00441DE0"/>
    <w:rsid w:val="0044203D"/>
    <w:rsid w:val="004428F8"/>
    <w:rsid w:val="00442B3E"/>
    <w:rsid w:val="00443172"/>
    <w:rsid w:val="00443662"/>
    <w:rsid w:val="004438EC"/>
    <w:rsid w:val="00444407"/>
    <w:rsid w:val="00444A63"/>
    <w:rsid w:val="00445062"/>
    <w:rsid w:val="004455B2"/>
    <w:rsid w:val="00445686"/>
    <w:rsid w:val="0044589A"/>
    <w:rsid w:val="00446471"/>
    <w:rsid w:val="00446B98"/>
    <w:rsid w:val="00446F56"/>
    <w:rsid w:val="004470BD"/>
    <w:rsid w:val="004470F9"/>
    <w:rsid w:val="00447425"/>
    <w:rsid w:val="00447D46"/>
    <w:rsid w:val="00447F68"/>
    <w:rsid w:val="004508EB"/>
    <w:rsid w:val="004515F1"/>
    <w:rsid w:val="00453401"/>
    <w:rsid w:val="00453947"/>
    <w:rsid w:val="00454444"/>
    <w:rsid w:val="004545E1"/>
    <w:rsid w:val="00454842"/>
    <w:rsid w:val="00454A5C"/>
    <w:rsid w:val="00454CE7"/>
    <w:rsid w:val="004557C9"/>
    <w:rsid w:val="00456137"/>
    <w:rsid w:val="00456988"/>
    <w:rsid w:val="00456A2C"/>
    <w:rsid w:val="004571B3"/>
    <w:rsid w:val="00457B50"/>
    <w:rsid w:val="004604B5"/>
    <w:rsid w:val="00460668"/>
    <w:rsid w:val="004611C1"/>
    <w:rsid w:val="0046137C"/>
    <w:rsid w:val="00461E1A"/>
    <w:rsid w:val="00462B72"/>
    <w:rsid w:val="00462B7D"/>
    <w:rsid w:val="0046351B"/>
    <w:rsid w:val="00463B69"/>
    <w:rsid w:val="00465AF5"/>
    <w:rsid w:val="004661B0"/>
    <w:rsid w:val="004665DA"/>
    <w:rsid w:val="00466FEA"/>
    <w:rsid w:val="004702BD"/>
    <w:rsid w:val="00470328"/>
    <w:rsid w:val="00470775"/>
    <w:rsid w:val="004707A5"/>
    <w:rsid w:val="0047091D"/>
    <w:rsid w:val="004720BD"/>
    <w:rsid w:val="00472D5C"/>
    <w:rsid w:val="00473A7F"/>
    <w:rsid w:val="00474BA2"/>
    <w:rsid w:val="00474CEB"/>
    <w:rsid w:val="0047596E"/>
    <w:rsid w:val="00477566"/>
    <w:rsid w:val="004775DA"/>
    <w:rsid w:val="00477865"/>
    <w:rsid w:val="00477FED"/>
    <w:rsid w:val="0048032C"/>
    <w:rsid w:val="00480680"/>
    <w:rsid w:val="00480F9B"/>
    <w:rsid w:val="004818CE"/>
    <w:rsid w:val="0048210E"/>
    <w:rsid w:val="00482A44"/>
    <w:rsid w:val="00483357"/>
    <w:rsid w:val="00483471"/>
    <w:rsid w:val="004838AA"/>
    <w:rsid w:val="004844A4"/>
    <w:rsid w:val="00484599"/>
    <w:rsid w:val="004848D0"/>
    <w:rsid w:val="00484AFF"/>
    <w:rsid w:val="004851C5"/>
    <w:rsid w:val="00485335"/>
    <w:rsid w:val="00485D61"/>
    <w:rsid w:val="00485F0D"/>
    <w:rsid w:val="004861A8"/>
    <w:rsid w:val="00487E6B"/>
    <w:rsid w:val="00487EFD"/>
    <w:rsid w:val="004911DC"/>
    <w:rsid w:val="0049145D"/>
    <w:rsid w:val="004920BD"/>
    <w:rsid w:val="00492AB2"/>
    <w:rsid w:val="00493010"/>
    <w:rsid w:val="0049332A"/>
    <w:rsid w:val="004940E4"/>
    <w:rsid w:val="0049418A"/>
    <w:rsid w:val="004944B6"/>
    <w:rsid w:val="00494A80"/>
    <w:rsid w:val="004953A9"/>
    <w:rsid w:val="00495641"/>
    <w:rsid w:val="004A12AB"/>
    <w:rsid w:val="004A2AB6"/>
    <w:rsid w:val="004A31CD"/>
    <w:rsid w:val="004A3B8B"/>
    <w:rsid w:val="004A3F97"/>
    <w:rsid w:val="004A42FC"/>
    <w:rsid w:val="004A4630"/>
    <w:rsid w:val="004A4CC2"/>
    <w:rsid w:val="004A5AEC"/>
    <w:rsid w:val="004A5BDE"/>
    <w:rsid w:val="004A74BF"/>
    <w:rsid w:val="004A7934"/>
    <w:rsid w:val="004A7952"/>
    <w:rsid w:val="004A7ACC"/>
    <w:rsid w:val="004A7AFF"/>
    <w:rsid w:val="004B1465"/>
    <w:rsid w:val="004B268D"/>
    <w:rsid w:val="004B4C1B"/>
    <w:rsid w:val="004B5555"/>
    <w:rsid w:val="004B608E"/>
    <w:rsid w:val="004B6A9B"/>
    <w:rsid w:val="004C0A57"/>
    <w:rsid w:val="004C11CB"/>
    <w:rsid w:val="004C159B"/>
    <w:rsid w:val="004C1C11"/>
    <w:rsid w:val="004C1CEC"/>
    <w:rsid w:val="004C2A1A"/>
    <w:rsid w:val="004C2BA6"/>
    <w:rsid w:val="004C2BCB"/>
    <w:rsid w:val="004C2E79"/>
    <w:rsid w:val="004C2F27"/>
    <w:rsid w:val="004C4320"/>
    <w:rsid w:val="004C5584"/>
    <w:rsid w:val="004C6B9E"/>
    <w:rsid w:val="004C6C6E"/>
    <w:rsid w:val="004C6F2F"/>
    <w:rsid w:val="004C780E"/>
    <w:rsid w:val="004D0254"/>
    <w:rsid w:val="004D090D"/>
    <w:rsid w:val="004D14D8"/>
    <w:rsid w:val="004D2C1C"/>
    <w:rsid w:val="004D2D99"/>
    <w:rsid w:val="004D32A3"/>
    <w:rsid w:val="004D3D91"/>
    <w:rsid w:val="004D4549"/>
    <w:rsid w:val="004D5964"/>
    <w:rsid w:val="004D5ACE"/>
    <w:rsid w:val="004D5BB9"/>
    <w:rsid w:val="004D7532"/>
    <w:rsid w:val="004D7834"/>
    <w:rsid w:val="004D7BF8"/>
    <w:rsid w:val="004D7C45"/>
    <w:rsid w:val="004D7DCD"/>
    <w:rsid w:val="004D7EA1"/>
    <w:rsid w:val="004E01E1"/>
    <w:rsid w:val="004E0B7A"/>
    <w:rsid w:val="004E0B8E"/>
    <w:rsid w:val="004E13EC"/>
    <w:rsid w:val="004E1504"/>
    <w:rsid w:val="004E1894"/>
    <w:rsid w:val="004E18EE"/>
    <w:rsid w:val="004E23B9"/>
    <w:rsid w:val="004E2CF6"/>
    <w:rsid w:val="004E2F4C"/>
    <w:rsid w:val="004E3BBF"/>
    <w:rsid w:val="004E495B"/>
    <w:rsid w:val="004E4CC2"/>
    <w:rsid w:val="004E4E8F"/>
    <w:rsid w:val="004E518C"/>
    <w:rsid w:val="004E6F94"/>
    <w:rsid w:val="004E7578"/>
    <w:rsid w:val="004F0107"/>
    <w:rsid w:val="004F1699"/>
    <w:rsid w:val="004F17FB"/>
    <w:rsid w:val="004F2D5E"/>
    <w:rsid w:val="004F3090"/>
    <w:rsid w:val="004F3F24"/>
    <w:rsid w:val="004F4346"/>
    <w:rsid w:val="004F489A"/>
    <w:rsid w:val="004F4A39"/>
    <w:rsid w:val="004F4D75"/>
    <w:rsid w:val="004F5F21"/>
    <w:rsid w:val="004F66D0"/>
    <w:rsid w:val="004F6747"/>
    <w:rsid w:val="004F6E30"/>
    <w:rsid w:val="004F77EF"/>
    <w:rsid w:val="00500332"/>
    <w:rsid w:val="005004B1"/>
    <w:rsid w:val="00500F88"/>
    <w:rsid w:val="005019B1"/>
    <w:rsid w:val="00502253"/>
    <w:rsid w:val="00504154"/>
    <w:rsid w:val="00504223"/>
    <w:rsid w:val="00504419"/>
    <w:rsid w:val="0050477B"/>
    <w:rsid w:val="00504D3D"/>
    <w:rsid w:val="005052E6"/>
    <w:rsid w:val="005057CC"/>
    <w:rsid w:val="00505858"/>
    <w:rsid w:val="00505A9A"/>
    <w:rsid w:val="00505F80"/>
    <w:rsid w:val="00506735"/>
    <w:rsid w:val="005069A5"/>
    <w:rsid w:val="00506F91"/>
    <w:rsid w:val="0050707F"/>
    <w:rsid w:val="0050746F"/>
    <w:rsid w:val="005075CD"/>
    <w:rsid w:val="00507E86"/>
    <w:rsid w:val="0051089D"/>
    <w:rsid w:val="00510A9B"/>
    <w:rsid w:val="00511579"/>
    <w:rsid w:val="005115F3"/>
    <w:rsid w:val="00512BF2"/>
    <w:rsid w:val="00512D48"/>
    <w:rsid w:val="005130C5"/>
    <w:rsid w:val="00513834"/>
    <w:rsid w:val="005148F8"/>
    <w:rsid w:val="00514908"/>
    <w:rsid w:val="00514A6D"/>
    <w:rsid w:val="00515912"/>
    <w:rsid w:val="00515DFF"/>
    <w:rsid w:val="00515EB7"/>
    <w:rsid w:val="00517E09"/>
    <w:rsid w:val="00520518"/>
    <w:rsid w:val="0052082D"/>
    <w:rsid w:val="005208EB"/>
    <w:rsid w:val="005209D7"/>
    <w:rsid w:val="00520CD4"/>
    <w:rsid w:val="005216BC"/>
    <w:rsid w:val="0052205A"/>
    <w:rsid w:val="00522ED2"/>
    <w:rsid w:val="005237BF"/>
    <w:rsid w:val="005237C1"/>
    <w:rsid w:val="00523D1E"/>
    <w:rsid w:val="0052537E"/>
    <w:rsid w:val="00525F48"/>
    <w:rsid w:val="0052611C"/>
    <w:rsid w:val="005261F1"/>
    <w:rsid w:val="00526332"/>
    <w:rsid w:val="00526784"/>
    <w:rsid w:val="00526E2C"/>
    <w:rsid w:val="00527268"/>
    <w:rsid w:val="00527571"/>
    <w:rsid w:val="00527CD2"/>
    <w:rsid w:val="005305CF"/>
    <w:rsid w:val="00531527"/>
    <w:rsid w:val="00531629"/>
    <w:rsid w:val="005316B6"/>
    <w:rsid w:val="005321A3"/>
    <w:rsid w:val="00533FFC"/>
    <w:rsid w:val="00534C6D"/>
    <w:rsid w:val="0053539D"/>
    <w:rsid w:val="00535DED"/>
    <w:rsid w:val="005361E0"/>
    <w:rsid w:val="00536598"/>
    <w:rsid w:val="00537732"/>
    <w:rsid w:val="005378EF"/>
    <w:rsid w:val="00540570"/>
    <w:rsid w:val="00542DAD"/>
    <w:rsid w:val="005437CF"/>
    <w:rsid w:val="005439FC"/>
    <w:rsid w:val="0054482C"/>
    <w:rsid w:val="00544920"/>
    <w:rsid w:val="005474EE"/>
    <w:rsid w:val="00547B5A"/>
    <w:rsid w:val="00550282"/>
    <w:rsid w:val="00550775"/>
    <w:rsid w:val="00550A3B"/>
    <w:rsid w:val="0055130D"/>
    <w:rsid w:val="00551870"/>
    <w:rsid w:val="00551CE2"/>
    <w:rsid w:val="005532B4"/>
    <w:rsid w:val="005536BC"/>
    <w:rsid w:val="005550DD"/>
    <w:rsid w:val="00555359"/>
    <w:rsid w:val="0055545D"/>
    <w:rsid w:val="005559F2"/>
    <w:rsid w:val="005569DF"/>
    <w:rsid w:val="005575BA"/>
    <w:rsid w:val="00557DC5"/>
    <w:rsid w:val="00560F77"/>
    <w:rsid w:val="0056134E"/>
    <w:rsid w:val="00561EA3"/>
    <w:rsid w:val="005624A0"/>
    <w:rsid w:val="00563184"/>
    <w:rsid w:val="005634AE"/>
    <w:rsid w:val="005635C8"/>
    <w:rsid w:val="00564B12"/>
    <w:rsid w:val="0056550D"/>
    <w:rsid w:val="005659AC"/>
    <w:rsid w:val="00566122"/>
    <w:rsid w:val="00566392"/>
    <w:rsid w:val="005665E1"/>
    <w:rsid w:val="00567087"/>
    <w:rsid w:val="005670E1"/>
    <w:rsid w:val="00567592"/>
    <w:rsid w:val="00567730"/>
    <w:rsid w:val="005677CB"/>
    <w:rsid w:val="00567B55"/>
    <w:rsid w:val="005701BB"/>
    <w:rsid w:val="005708AC"/>
    <w:rsid w:val="005709B5"/>
    <w:rsid w:val="00570BB9"/>
    <w:rsid w:val="005712A8"/>
    <w:rsid w:val="0057190D"/>
    <w:rsid w:val="00572418"/>
    <w:rsid w:val="00572A77"/>
    <w:rsid w:val="005735E3"/>
    <w:rsid w:val="00573759"/>
    <w:rsid w:val="005738EB"/>
    <w:rsid w:val="00573BE5"/>
    <w:rsid w:val="00573F07"/>
    <w:rsid w:val="00573FDD"/>
    <w:rsid w:val="00574301"/>
    <w:rsid w:val="005743A2"/>
    <w:rsid w:val="00574806"/>
    <w:rsid w:val="0057500C"/>
    <w:rsid w:val="005752A3"/>
    <w:rsid w:val="005759AC"/>
    <w:rsid w:val="00575CB7"/>
    <w:rsid w:val="00576885"/>
    <w:rsid w:val="005769FA"/>
    <w:rsid w:val="00577966"/>
    <w:rsid w:val="00577C52"/>
    <w:rsid w:val="00577D51"/>
    <w:rsid w:val="00580950"/>
    <w:rsid w:val="00580F55"/>
    <w:rsid w:val="005821A0"/>
    <w:rsid w:val="005821B0"/>
    <w:rsid w:val="00583128"/>
    <w:rsid w:val="00583F70"/>
    <w:rsid w:val="005849B6"/>
    <w:rsid w:val="00584D05"/>
    <w:rsid w:val="0058523D"/>
    <w:rsid w:val="005861AC"/>
    <w:rsid w:val="00586934"/>
    <w:rsid w:val="00587C00"/>
    <w:rsid w:val="00587E4F"/>
    <w:rsid w:val="00587E60"/>
    <w:rsid w:val="0059033F"/>
    <w:rsid w:val="00590527"/>
    <w:rsid w:val="005916A6"/>
    <w:rsid w:val="00591BB0"/>
    <w:rsid w:val="00591BBD"/>
    <w:rsid w:val="005920A6"/>
    <w:rsid w:val="005928C3"/>
    <w:rsid w:val="0059449D"/>
    <w:rsid w:val="00595DCD"/>
    <w:rsid w:val="00596ACD"/>
    <w:rsid w:val="00597E4B"/>
    <w:rsid w:val="005A0356"/>
    <w:rsid w:val="005A0EBE"/>
    <w:rsid w:val="005A1260"/>
    <w:rsid w:val="005A2328"/>
    <w:rsid w:val="005A2B55"/>
    <w:rsid w:val="005A2FA1"/>
    <w:rsid w:val="005A3014"/>
    <w:rsid w:val="005A3208"/>
    <w:rsid w:val="005A3372"/>
    <w:rsid w:val="005A35B6"/>
    <w:rsid w:val="005A4232"/>
    <w:rsid w:val="005A50A0"/>
    <w:rsid w:val="005A5795"/>
    <w:rsid w:val="005A5CED"/>
    <w:rsid w:val="005A6740"/>
    <w:rsid w:val="005A6767"/>
    <w:rsid w:val="005A77C9"/>
    <w:rsid w:val="005A7A37"/>
    <w:rsid w:val="005A7D96"/>
    <w:rsid w:val="005B016E"/>
    <w:rsid w:val="005B03C3"/>
    <w:rsid w:val="005B0807"/>
    <w:rsid w:val="005B0C96"/>
    <w:rsid w:val="005B1244"/>
    <w:rsid w:val="005B1628"/>
    <w:rsid w:val="005B1CAF"/>
    <w:rsid w:val="005B214B"/>
    <w:rsid w:val="005B2AD5"/>
    <w:rsid w:val="005B2CA3"/>
    <w:rsid w:val="005B2F0D"/>
    <w:rsid w:val="005B3314"/>
    <w:rsid w:val="005B3467"/>
    <w:rsid w:val="005B4C7A"/>
    <w:rsid w:val="005B58C5"/>
    <w:rsid w:val="005B5AF6"/>
    <w:rsid w:val="005B61FE"/>
    <w:rsid w:val="005B6687"/>
    <w:rsid w:val="005B7304"/>
    <w:rsid w:val="005B73D4"/>
    <w:rsid w:val="005C09B3"/>
    <w:rsid w:val="005C0D7E"/>
    <w:rsid w:val="005C0DE7"/>
    <w:rsid w:val="005C0F07"/>
    <w:rsid w:val="005C0F6C"/>
    <w:rsid w:val="005C177B"/>
    <w:rsid w:val="005C1CA1"/>
    <w:rsid w:val="005C2348"/>
    <w:rsid w:val="005C2DE6"/>
    <w:rsid w:val="005C3E05"/>
    <w:rsid w:val="005C3E4F"/>
    <w:rsid w:val="005C4828"/>
    <w:rsid w:val="005C4D6D"/>
    <w:rsid w:val="005C4EBF"/>
    <w:rsid w:val="005C5098"/>
    <w:rsid w:val="005C50D3"/>
    <w:rsid w:val="005C58EB"/>
    <w:rsid w:val="005C5977"/>
    <w:rsid w:val="005C6664"/>
    <w:rsid w:val="005C7ED7"/>
    <w:rsid w:val="005D01A4"/>
    <w:rsid w:val="005D0241"/>
    <w:rsid w:val="005D088D"/>
    <w:rsid w:val="005D0D39"/>
    <w:rsid w:val="005D11F7"/>
    <w:rsid w:val="005D1203"/>
    <w:rsid w:val="005D1A7D"/>
    <w:rsid w:val="005D1D9B"/>
    <w:rsid w:val="005D1F21"/>
    <w:rsid w:val="005D2052"/>
    <w:rsid w:val="005D2C38"/>
    <w:rsid w:val="005D36D6"/>
    <w:rsid w:val="005D392F"/>
    <w:rsid w:val="005D4DDC"/>
    <w:rsid w:val="005D57AA"/>
    <w:rsid w:val="005D5D39"/>
    <w:rsid w:val="005D78A2"/>
    <w:rsid w:val="005E0ED7"/>
    <w:rsid w:val="005E1C52"/>
    <w:rsid w:val="005E2E68"/>
    <w:rsid w:val="005E30ED"/>
    <w:rsid w:val="005E33D2"/>
    <w:rsid w:val="005E4039"/>
    <w:rsid w:val="005E41E1"/>
    <w:rsid w:val="005E4318"/>
    <w:rsid w:val="005E4442"/>
    <w:rsid w:val="005E4BD2"/>
    <w:rsid w:val="005E501E"/>
    <w:rsid w:val="005E50F3"/>
    <w:rsid w:val="005E5490"/>
    <w:rsid w:val="005E5563"/>
    <w:rsid w:val="005E5720"/>
    <w:rsid w:val="005E57CE"/>
    <w:rsid w:val="005E5F00"/>
    <w:rsid w:val="005E7B3D"/>
    <w:rsid w:val="005E7C59"/>
    <w:rsid w:val="005E7EA2"/>
    <w:rsid w:val="005F0167"/>
    <w:rsid w:val="005F0DBF"/>
    <w:rsid w:val="005F1C3A"/>
    <w:rsid w:val="005F2D4C"/>
    <w:rsid w:val="005F3033"/>
    <w:rsid w:val="005F31D5"/>
    <w:rsid w:val="005F37D4"/>
    <w:rsid w:val="005F42D2"/>
    <w:rsid w:val="005F4545"/>
    <w:rsid w:val="005F493A"/>
    <w:rsid w:val="005F4DD9"/>
    <w:rsid w:val="005F51F9"/>
    <w:rsid w:val="005F52B7"/>
    <w:rsid w:val="005F554A"/>
    <w:rsid w:val="005F56EB"/>
    <w:rsid w:val="005F618C"/>
    <w:rsid w:val="005F67E2"/>
    <w:rsid w:val="005F6D71"/>
    <w:rsid w:val="00600630"/>
    <w:rsid w:val="006008EC"/>
    <w:rsid w:val="006009F5"/>
    <w:rsid w:val="0060107E"/>
    <w:rsid w:val="0060158B"/>
    <w:rsid w:val="006020D9"/>
    <w:rsid w:val="0060267A"/>
    <w:rsid w:val="00602F71"/>
    <w:rsid w:val="006030D6"/>
    <w:rsid w:val="006035F6"/>
    <w:rsid w:val="00603F2F"/>
    <w:rsid w:val="006043A4"/>
    <w:rsid w:val="006045CD"/>
    <w:rsid w:val="006048D0"/>
    <w:rsid w:val="00604BAC"/>
    <w:rsid w:val="00605007"/>
    <w:rsid w:val="0060594A"/>
    <w:rsid w:val="00605CEC"/>
    <w:rsid w:val="006060BB"/>
    <w:rsid w:val="00606B30"/>
    <w:rsid w:val="00607016"/>
    <w:rsid w:val="00607ABC"/>
    <w:rsid w:val="006105B3"/>
    <w:rsid w:val="00610ABD"/>
    <w:rsid w:val="00610C65"/>
    <w:rsid w:val="006119B8"/>
    <w:rsid w:val="00611A6C"/>
    <w:rsid w:val="00611AF5"/>
    <w:rsid w:val="00612973"/>
    <w:rsid w:val="00612E64"/>
    <w:rsid w:val="00612EFE"/>
    <w:rsid w:val="006143D2"/>
    <w:rsid w:val="00614CD3"/>
    <w:rsid w:val="0061540C"/>
    <w:rsid w:val="00615A2A"/>
    <w:rsid w:val="00616179"/>
    <w:rsid w:val="0061627F"/>
    <w:rsid w:val="0061671E"/>
    <w:rsid w:val="00616BF1"/>
    <w:rsid w:val="00617F54"/>
    <w:rsid w:val="0062043A"/>
    <w:rsid w:val="00620808"/>
    <w:rsid w:val="006217E3"/>
    <w:rsid w:val="00621A67"/>
    <w:rsid w:val="00621EDB"/>
    <w:rsid w:val="00622F37"/>
    <w:rsid w:val="00623210"/>
    <w:rsid w:val="0062326C"/>
    <w:rsid w:val="006232A3"/>
    <w:rsid w:val="006240A6"/>
    <w:rsid w:val="006242DF"/>
    <w:rsid w:val="0062497C"/>
    <w:rsid w:val="00624EB7"/>
    <w:rsid w:val="0062600E"/>
    <w:rsid w:val="00626638"/>
    <w:rsid w:val="00626EC9"/>
    <w:rsid w:val="00627CD7"/>
    <w:rsid w:val="00627EBD"/>
    <w:rsid w:val="00630312"/>
    <w:rsid w:val="00631346"/>
    <w:rsid w:val="00631398"/>
    <w:rsid w:val="006323B9"/>
    <w:rsid w:val="00632658"/>
    <w:rsid w:val="00632A0E"/>
    <w:rsid w:val="00633C97"/>
    <w:rsid w:val="00633F38"/>
    <w:rsid w:val="00634F4B"/>
    <w:rsid w:val="0063639F"/>
    <w:rsid w:val="006364FF"/>
    <w:rsid w:val="00636643"/>
    <w:rsid w:val="006374CD"/>
    <w:rsid w:val="00637F16"/>
    <w:rsid w:val="00640570"/>
    <w:rsid w:val="00640CB0"/>
    <w:rsid w:val="00640F17"/>
    <w:rsid w:val="00641143"/>
    <w:rsid w:val="006418E8"/>
    <w:rsid w:val="00642104"/>
    <w:rsid w:val="00642519"/>
    <w:rsid w:val="0064267E"/>
    <w:rsid w:val="006426DB"/>
    <w:rsid w:val="006430FF"/>
    <w:rsid w:val="0064347A"/>
    <w:rsid w:val="006436D4"/>
    <w:rsid w:val="00643967"/>
    <w:rsid w:val="00643C32"/>
    <w:rsid w:val="006447C9"/>
    <w:rsid w:val="0064482A"/>
    <w:rsid w:val="00644AEC"/>
    <w:rsid w:val="00645956"/>
    <w:rsid w:val="0064721C"/>
    <w:rsid w:val="00647882"/>
    <w:rsid w:val="00647C2A"/>
    <w:rsid w:val="00647DA8"/>
    <w:rsid w:val="00647F9D"/>
    <w:rsid w:val="006502AB"/>
    <w:rsid w:val="00650572"/>
    <w:rsid w:val="00650F32"/>
    <w:rsid w:val="00651177"/>
    <w:rsid w:val="00651992"/>
    <w:rsid w:val="00651DD1"/>
    <w:rsid w:val="0065208A"/>
    <w:rsid w:val="0065210C"/>
    <w:rsid w:val="00652ADB"/>
    <w:rsid w:val="00652EFA"/>
    <w:rsid w:val="006533D4"/>
    <w:rsid w:val="0065343A"/>
    <w:rsid w:val="0065365D"/>
    <w:rsid w:val="00653A2A"/>
    <w:rsid w:val="00653B74"/>
    <w:rsid w:val="00653FB6"/>
    <w:rsid w:val="00654052"/>
    <w:rsid w:val="00655C85"/>
    <w:rsid w:val="006569FD"/>
    <w:rsid w:val="00657EC5"/>
    <w:rsid w:val="00660486"/>
    <w:rsid w:val="006605A1"/>
    <w:rsid w:val="0066096D"/>
    <w:rsid w:val="0066100B"/>
    <w:rsid w:val="006615FF"/>
    <w:rsid w:val="0066219C"/>
    <w:rsid w:val="0066319C"/>
    <w:rsid w:val="00663D25"/>
    <w:rsid w:val="006644E7"/>
    <w:rsid w:val="0066654B"/>
    <w:rsid w:val="00666B1D"/>
    <w:rsid w:val="006672FF"/>
    <w:rsid w:val="00667A54"/>
    <w:rsid w:val="00671816"/>
    <w:rsid w:val="00671AD8"/>
    <w:rsid w:val="00672345"/>
    <w:rsid w:val="006724CA"/>
    <w:rsid w:val="006726C8"/>
    <w:rsid w:val="006727E9"/>
    <w:rsid w:val="0067410D"/>
    <w:rsid w:val="00674551"/>
    <w:rsid w:val="006746CD"/>
    <w:rsid w:val="00674D99"/>
    <w:rsid w:val="00674DB1"/>
    <w:rsid w:val="00675B52"/>
    <w:rsid w:val="00677156"/>
    <w:rsid w:val="006779A1"/>
    <w:rsid w:val="0068038B"/>
    <w:rsid w:val="00680433"/>
    <w:rsid w:val="006807B3"/>
    <w:rsid w:val="006813A4"/>
    <w:rsid w:val="00681F77"/>
    <w:rsid w:val="006820AE"/>
    <w:rsid w:val="006823B3"/>
    <w:rsid w:val="00682967"/>
    <w:rsid w:val="00682BA0"/>
    <w:rsid w:val="00682E7A"/>
    <w:rsid w:val="0068368F"/>
    <w:rsid w:val="0068390A"/>
    <w:rsid w:val="0068432C"/>
    <w:rsid w:val="00684D30"/>
    <w:rsid w:val="0068528A"/>
    <w:rsid w:val="006855D3"/>
    <w:rsid w:val="00685A40"/>
    <w:rsid w:val="00685D06"/>
    <w:rsid w:val="00685D0A"/>
    <w:rsid w:val="00686202"/>
    <w:rsid w:val="00690243"/>
    <w:rsid w:val="006903B8"/>
    <w:rsid w:val="0069139A"/>
    <w:rsid w:val="006917A7"/>
    <w:rsid w:val="00691862"/>
    <w:rsid w:val="0069205C"/>
    <w:rsid w:val="0069219F"/>
    <w:rsid w:val="006928E7"/>
    <w:rsid w:val="00692901"/>
    <w:rsid w:val="0069430A"/>
    <w:rsid w:val="00694490"/>
    <w:rsid w:val="006944EB"/>
    <w:rsid w:val="00694C2D"/>
    <w:rsid w:val="006954C4"/>
    <w:rsid w:val="00696927"/>
    <w:rsid w:val="00697307"/>
    <w:rsid w:val="006974CF"/>
    <w:rsid w:val="00697A29"/>
    <w:rsid w:val="006A00B7"/>
    <w:rsid w:val="006A0563"/>
    <w:rsid w:val="006A0661"/>
    <w:rsid w:val="006A0F81"/>
    <w:rsid w:val="006A134B"/>
    <w:rsid w:val="006A1B12"/>
    <w:rsid w:val="006A2265"/>
    <w:rsid w:val="006A229F"/>
    <w:rsid w:val="006A2C41"/>
    <w:rsid w:val="006A34AC"/>
    <w:rsid w:val="006A3E57"/>
    <w:rsid w:val="006A46A7"/>
    <w:rsid w:val="006A4D18"/>
    <w:rsid w:val="006A4E59"/>
    <w:rsid w:val="006A4F09"/>
    <w:rsid w:val="006A50E4"/>
    <w:rsid w:val="006A557F"/>
    <w:rsid w:val="006A6CC5"/>
    <w:rsid w:val="006A7371"/>
    <w:rsid w:val="006B094C"/>
    <w:rsid w:val="006B0D28"/>
    <w:rsid w:val="006B0F49"/>
    <w:rsid w:val="006B1BCD"/>
    <w:rsid w:val="006B23B0"/>
    <w:rsid w:val="006B2AB9"/>
    <w:rsid w:val="006B34C9"/>
    <w:rsid w:val="006B399A"/>
    <w:rsid w:val="006B3D53"/>
    <w:rsid w:val="006B4795"/>
    <w:rsid w:val="006B5017"/>
    <w:rsid w:val="006B507D"/>
    <w:rsid w:val="006B5791"/>
    <w:rsid w:val="006B60A2"/>
    <w:rsid w:val="006B6798"/>
    <w:rsid w:val="006B6B13"/>
    <w:rsid w:val="006B77BE"/>
    <w:rsid w:val="006B7B54"/>
    <w:rsid w:val="006C06AF"/>
    <w:rsid w:val="006C0F76"/>
    <w:rsid w:val="006C1340"/>
    <w:rsid w:val="006C1677"/>
    <w:rsid w:val="006C1C7F"/>
    <w:rsid w:val="006C2132"/>
    <w:rsid w:val="006C23C2"/>
    <w:rsid w:val="006C2D0E"/>
    <w:rsid w:val="006C339D"/>
    <w:rsid w:val="006C33AC"/>
    <w:rsid w:val="006C4B1F"/>
    <w:rsid w:val="006C4FA5"/>
    <w:rsid w:val="006C5815"/>
    <w:rsid w:val="006C5BD1"/>
    <w:rsid w:val="006C5C39"/>
    <w:rsid w:val="006C66AE"/>
    <w:rsid w:val="006C6832"/>
    <w:rsid w:val="006C6FBB"/>
    <w:rsid w:val="006C723E"/>
    <w:rsid w:val="006C7B71"/>
    <w:rsid w:val="006D01E3"/>
    <w:rsid w:val="006D3077"/>
    <w:rsid w:val="006D3A6D"/>
    <w:rsid w:val="006D46C6"/>
    <w:rsid w:val="006D4F91"/>
    <w:rsid w:val="006D5251"/>
    <w:rsid w:val="006D53C1"/>
    <w:rsid w:val="006D5556"/>
    <w:rsid w:val="006D5FA9"/>
    <w:rsid w:val="006D63D6"/>
    <w:rsid w:val="006D6DB3"/>
    <w:rsid w:val="006D731D"/>
    <w:rsid w:val="006E0419"/>
    <w:rsid w:val="006E0CF5"/>
    <w:rsid w:val="006E15B5"/>
    <w:rsid w:val="006E18EB"/>
    <w:rsid w:val="006E1A69"/>
    <w:rsid w:val="006E1C31"/>
    <w:rsid w:val="006E20B6"/>
    <w:rsid w:val="006E2293"/>
    <w:rsid w:val="006E255D"/>
    <w:rsid w:val="006E3063"/>
    <w:rsid w:val="006E31A3"/>
    <w:rsid w:val="006E45CC"/>
    <w:rsid w:val="006E52E1"/>
    <w:rsid w:val="006E5449"/>
    <w:rsid w:val="006E5B0B"/>
    <w:rsid w:val="006E5C6C"/>
    <w:rsid w:val="006E5D11"/>
    <w:rsid w:val="006E63DE"/>
    <w:rsid w:val="006E6A42"/>
    <w:rsid w:val="006E6E2C"/>
    <w:rsid w:val="006E7096"/>
    <w:rsid w:val="006E70D1"/>
    <w:rsid w:val="006E72E5"/>
    <w:rsid w:val="006E73EB"/>
    <w:rsid w:val="006F04D9"/>
    <w:rsid w:val="006F07FA"/>
    <w:rsid w:val="006F0FBF"/>
    <w:rsid w:val="006F136A"/>
    <w:rsid w:val="006F137B"/>
    <w:rsid w:val="006F1B2E"/>
    <w:rsid w:val="006F1DC1"/>
    <w:rsid w:val="006F2292"/>
    <w:rsid w:val="006F2C72"/>
    <w:rsid w:val="006F2CB6"/>
    <w:rsid w:val="006F31D7"/>
    <w:rsid w:val="006F3670"/>
    <w:rsid w:val="006F3932"/>
    <w:rsid w:val="006F3B2C"/>
    <w:rsid w:val="006F48D3"/>
    <w:rsid w:val="006F4901"/>
    <w:rsid w:val="006F4EB5"/>
    <w:rsid w:val="006F5843"/>
    <w:rsid w:val="006F5898"/>
    <w:rsid w:val="006F5A2C"/>
    <w:rsid w:val="006F5A73"/>
    <w:rsid w:val="006F5B59"/>
    <w:rsid w:val="006F6026"/>
    <w:rsid w:val="006F617A"/>
    <w:rsid w:val="006F652E"/>
    <w:rsid w:val="006F66BF"/>
    <w:rsid w:val="006F6BA4"/>
    <w:rsid w:val="006F6D52"/>
    <w:rsid w:val="006F75F2"/>
    <w:rsid w:val="006F784B"/>
    <w:rsid w:val="006F7CB5"/>
    <w:rsid w:val="006F7D2D"/>
    <w:rsid w:val="006F7DDD"/>
    <w:rsid w:val="007001BB"/>
    <w:rsid w:val="00700299"/>
    <w:rsid w:val="007005FF"/>
    <w:rsid w:val="0070184C"/>
    <w:rsid w:val="007028E7"/>
    <w:rsid w:val="007039B7"/>
    <w:rsid w:val="00703B75"/>
    <w:rsid w:val="00703CAD"/>
    <w:rsid w:val="0070401B"/>
    <w:rsid w:val="00704082"/>
    <w:rsid w:val="00705371"/>
    <w:rsid w:val="00706168"/>
    <w:rsid w:val="007071D7"/>
    <w:rsid w:val="007077DC"/>
    <w:rsid w:val="00707DAE"/>
    <w:rsid w:val="007108C0"/>
    <w:rsid w:val="00710C2B"/>
    <w:rsid w:val="00711EC5"/>
    <w:rsid w:val="00712A88"/>
    <w:rsid w:val="00713384"/>
    <w:rsid w:val="00713D73"/>
    <w:rsid w:val="007141E1"/>
    <w:rsid w:val="00714F31"/>
    <w:rsid w:val="0071593B"/>
    <w:rsid w:val="00716B8E"/>
    <w:rsid w:val="00717584"/>
    <w:rsid w:val="0071766B"/>
    <w:rsid w:val="0072015D"/>
    <w:rsid w:val="007215B7"/>
    <w:rsid w:val="007219F6"/>
    <w:rsid w:val="00722046"/>
    <w:rsid w:val="00722CFC"/>
    <w:rsid w:val="00723D1F"/>
    <w:rsid w:val="0072440A"/>
    <w:rsid w:val="00724504"/>
    <w:rsid w:val="007247EB"/>
    <w:rsid w:val="00724F59"/>
    <w:rsid w:val="00725632"/>
    <w:rsid w:val="007257D4"/>
    <w:rsid w:val="00726485"/>
    <w:rsid w:val="007268C0"/>
    <w:rsid w:val="00726F2B"/>
    <w:rsid w:val="00727556"/>
    <w:rsid w:val="00730631"/>
    <w:rsid w:val="00731FB4"/>
    <w:rsid w:val="00732184"/>
    <w:rsid w:val="0073282D"/>
    <w:rsid w:val="00732D25"/>
    <w:rsid w:val="00732F1A"/>
    <w:rsid w:val="00733112"/>
    <w:rsid w:val="00733151"/>
    <w:rsid w:val="00733AC8"/>
    <w:rsid w:val="00734145"/>
    <w:rsid w:val="00734A87"/>
    <w:rsid w:val="00734CF6"/>
    <w:rsid w:val="00734F69"/>
    <w:rsid w:val="00735189"/>
    <w:rsid w:val="00735378"/>
    <w:rsid w:val="007360FB"/>
    <w:rsid w:val="007369A0"/>
    <w:rsid w:val="00736AFC"/>
    <w:rsid w:val="00736C69"/>
    <w:rsid w:val="0074000D"/>
    <w:rsid w:val="00740397"/>
    <w:rsid w:val="007406F9"/>
    <w:rsid w:val="00740E6A"/>
    <w:rsid w:val="007413D9"/>
    <w:rsid w:val="0074150C"/>
    <w:rsid w:val="007419AB"/>
    <w:rsid w:val="00742024"/>
    <w:rsid w:val="007430CB"/>
    <w:rsid w:val="007434B4"/>
    <w:rsid w:val="00744360"/>
    <w:rsid w:val="00744A45"/>
    <w:rsid w:val="007455AC"/>
    <w:rsid w:val="00745685"/>
    <w:rsid w:val="0074593E"/>
    <w:rsid w:val="00745D8C"/>
    <w:rsid w:val="007460BC"/>
    <w:rsid w:val="00746586"/>
    <w:rsid w:val="00747190"/>
    <w:rsid w:val="0074755F"/>
    <w:rsid w:val="007476FD"/>
    <w:rsid w:val="00747779"/>
    <w:rsid w:val="00747DDA"/>
    <w:rsid w:val="00747F03"/>
    <w:rsid w:val="007500D2"/>
    <w:rsid w:val="00750446"/>
    <w:rsid w:val="00750464"/>
    <w:rsid w:val="00750670"/>
    <w:rsid w:val="00751132"/>
    <w:rsid w:val="00751630"/>
    <w:rsid w:val="00751DC1"/>
    <w:rsid w:val="00751F7C"/>
    <w:rsid w:val="00752AD5"/>
    <w:rsid w:val="00753FAF"/>
    <w:rsid w:val="007556C8"/>
    <w:rsid w:val="00755EF3"/>
    <w:rsid w:val="00755F77"/>
    <w:rsid w:val="007567BC"/>
    <w:rsid w:val="007568EE"/>
    <w:rsid w:val="00757D93"/>
    <w:rsid w:val="007601F3"/>
    <w:rsid w:val="007606C3"/>
    <w:rsid w:val="00760E64"/>
    <w:rsid w:val="007611A9"/>
    <w:rsid w:val="007614FE"/>
    <w:rsid w:val="00761C5D"/>
    <w:rsid w:val="00761F02"/>
    <w:rsid w:val="0076421F"/>
    <w:rsid w:val="0076488F"/>
    <w:rsid w:val="0076503B"/>
    <w:rsid w:val="00765AED"/>
    <w:rsid w:val="00765D6B"/>
    <w:rsid w:val="00765EB3"/>
    <w:rsid w:val="0076675E"/>
    <w:rsid w:val="0076684A"/>
    <w:rsid w:val="00767220"/>
    <w:rsid w:val="00770132"/>
    <w:rsid w:val="007712CC"/>
    <w:rsid w:val="0077137C"/>
    <w:rsid w:val="00771449"/>
    <w:rsid w:val="00771888"/>
    <w:rsid w:val="00771DE6"/>
    <w:rsid w:val="007720E5"/>
    <w:rsid w:val="007723AB"/>
    <w:rsid w:val="0077273F"/>
    <w:rsid w:val="0077276B"/>
    <w:rsid w:val="00772ACD"/>
    <w:rsid w:val="00773028"/>
    <w:rsid w:val="0077398B"/>
    <w:rsid w:val="00773EA7"/>
    <w:rsid w:val="007741AD"/>
    <w:rsid w:val="00774632"/>
    <w:rsid w:val="00774BF7"/>
    <w:rsid w:val="00775065"/>
    <w:rsid w:val="00777B6C"/>
    <w:rsid w:val="00780163"/>
    <w:rsid w:val="00780CB0"/>
    <w:rsid w:val="00780DDA"/>
    <w:rsid w:val="007832B7"/>
    <w:rsid w:val="00783BC4"/>
    <w:rsid w:val="00783E67"/>
    <w:rsid w:val="007847B2"/>
    <w:rsid w:val="007848F0"/>
    <w:rsid w:val="00785952"/>
    <w:rsid w:val="00786755"/>
    <w:rsid w:val="00786EA0"/>
    <w:rsid w:val="00786F44"/>
    <w:rsid w:val="00787111"/>
    <w:rsid w:val="00787136"/>
    <w:rsid w:val="0078751B"/>
    <w:rsid w:val="00787713"/>
    <w:rsid w:val="00787B90"/>
    <w:rsid w:val="007909A8"/>
    <w:rsid w:val="007928E2"/>
    <w:rsid w:val="00792D12"/>
    <w:rsid w:val="00792F07"/>
    <w:rsid w:val="007936B7"/>
    <w:rsid w:val="007938A2"/>
    <w:rsid w:val="00793C99"/>
    <w:rsid w:val="007946C7"/>
    <w:rsid w:val="007948EB"/>
    <w:rsid w:val="0079531F"/>
    <w:rsid w:val="00795B83"/>
    <w:rsid w:val="00795D1A"/>
    <w:rsid w:val="00796100"/>
    <w:rsid w:val="00796AA3"/>
    <w:rsid w:val="007972B8"/>
    <w:rsid w:val="00797518"/>
    <w:rsid w:val="007975C6"/>
    <w:rsid w:val="00797773"/>
    <w:rsid w:val="007A070D"/>
    <w:rsid w:val="007A1ADC"/>
    <w:rsid w:val="007A1EBC"/>
    <w:rsid w:val="007A2789"/>
    <w:rsid w:val="007A33DB"/>
    <w:rsid w:val="007A3ABD"/>
    <w:rsid w:val="007A41C3"/>
    <w:rsid w:val="007A437C"/>
    <w:rsid w:val="007A4B56"/>
    <w:rsid w:val="007A53D2"/>
    <w:rsid w:val="007A54CF"/>
    <w:rsid w:val="007A5DDD"/>
    <w:rsid w:val="007A6277"/>
    <w:rsid w:val="007A69F1"/>
    <w:rsid w:val="007A6B90"/>
    <w:rsid w:val="007A6F18"/>
    <w:rsid w:val="007A6F95"/>
    <w:rsid w:val="007B00EC"/>
    <w:rsid w:val="007B0338"/>
    <w:rsid w:val="007B0520"/>
    <w:rsid w:val="007B05CA"/>
    <w:rsid w:val="007B2232"/>
    <w:rsid w:val="007B24C1"/>
    <w:rsid w:val="007B2C30"/>
    <w:rsid w:val="007B30FA"/>
    <w:rsid w:val="007B4A00"/>
    <w:rsid w:val="007B644C"/>
    <w:rsid w:val="007B65F8"/>
    <w:rsid w:val="007B694C"/>
    <w:rsid w:val="007B6F46"/>
    <w:rsid w:val="007B7142"/>
    <w:rsid w:val="007B727C"/>
    <w:rsid w:val="007C0C56"/>
    <w:rsid w:val="007C0F8B"/>
    <w:rsid w:val="007C1DCF"/>
    <w:rsid w:val="007C2267"/>
    <w:rsid w:val="007C2B04"/>
    <w:rsid w:val="007C2C9D"/>
    <w:rsid w:val="007C2DED"/>
    <w:rsid w:val="007C302F"/>
    <w:rsid w:val="007C3340"/>
    <w:rsid w:val="007C3562"/>
    <w:rsid w:val="007C553C"/>
    <w:rsid w:val="007C5B30"/>
    <w:rsid w:val="007C5C1F"/>
    <w:rsid w:val="007C5F6A"/>
    <w:rsid w:val="007C6AC5"/>
    <w:rsid w:val="007C6ED7"/>
    <w:rsid w:val="007C76F3"/>
    <w:rsid w:val="007C7745"/>
    <w:rsid w:val="007C7B99"/>
    <w:rsid w:val="007D0885"/>
    <w:rsid w:val="007D08D1"/>
    <w:rsid w:val="007D1565"/>
    <w:rsid w:val="007D1BE4"/>
    <w:rsid w:val="007D1F5C"/>
    <w:rsid w:val="007D23C8"/>
    <w:rsid w:val="007D299D"/>
    <w:rsid w:val="007D348B"/>
    <w:rsid w:val="007D3630"/>
    <w:rsid w:val="007D3A21"/>
    <w:rsid w:val="007D3A8A"/>
    <w:rsid w:val="007D405F"/>
    <w:rsid w:val="007D460B"/>
    <w:rsid w:val="007D4EAE"/>
    <w:rsid w:val="007D4F78"/>
    <w:rsid w:val="007D50E3"/>
    <w:rsid w:val="007D57AF"/>
    <w:rsid w:val="007D5C23"/>
    <w:rsid w:val="007D5F54"/>
    <w:rsid w:val="007D6E84"/>
    <w:rsid w:val="007D71A8"/>
    <w:rsid w:val="007D7812"/>
    <w:rsid w:val="007E05FA"/>
    <w:rsid w:val="007E0993"/>
    <w:rsid w:val="007E1305"/>
    <w:rsid w:val="007E16F5"/>
    <w:rsid w:val="007E1DC0"/>
    <w:rsid w:val="007E256E"/>
    <w:rsid w:val="007E2C2B"/>
    <w:rsid w:val="007E2F36"/>
    <w:rsid w:val="007E3355"/>
    <w:rsid w:val="007E4784"/>
    <w:rsid w:val="007E484A"/>
    <w:rsid w:val="007E4969"/>
    <w:rsid w:val="007E5152"/>
    <w:rsid w:val="007E57F7"/>
    <w:rsid w:val="007E5BC4"/>
    <w:rsid w:val="007E5C81"/>
    <w:rsid w:val="007E5F22"/>
    <w:rsid w:val="007E6291"/>
    <w:rsid w:val="007F067C"/>
    <w:rsid w:val="007F0E64"/>
    <w:rsid w:val="007F1DD1"/>
    <w:rsid w:val="007F2B0F"/>
    <w:rsid w:val="007F344B"/>
    <w:rsid w:val="007F4097"/>
    <w:rsid w:val="007F4996"/>
    <w:rsid w:val="007F5090"/>
    <w:rsid w:val="007F589A"/>
    <w:rsid w:val="007F58FB"/>
    <w:rsid w:val="007F5A41"/>
    <w:rsid w:val="007F5C7E"/>
    <w:rsid w:val="007F5C8A"/>
    <w:rsid w:val="007F5E63"/>
    <w:rsid w:val="007F61BA"/>
    <w:rsid w:val="007F6ECA"/>
    <w:rsid w:val="00800001"/>
    <w:rsid w:val="008000C4"/>
    <w:rsid w:val="008006DF"/>
    <w:rsid w:val="00800945"/>
    <w:rsid w:val="00800C27"/>
    <w:rsid w:val="00801508"/>
    <w:rsid w:val="00801B24"/>
    <w:rsid w:val="008022FA"/>
    <w:rsid w:val="00802842"/>
    <w:rsid w:val="008029A3"/>
    <w:rsid w:val="00802D88"/>
    <w:rsid w:val="00803272"/>
    <w:rsid w:val="0080396E"/>
    <w:rsid w:val="008041E9"/>
    <w:rsid w:val="00804766"/>
    <w:rsid w:val="00804D83"/>
    <w:rsid w:val="00804DB7"/>
    <w:rsid w:val="0080530F"/>
    <w:rsid w:val="00805524"/>
    <w:rsid w:val="00805B8A"/>
    <w:rsid w:val="00805E68"/>
    <w:rsid w:val="00806DB5"/>
    <w:rsid w:val="00807280"/>
    <w:rsid w:val="00807527"/>
    <w:rsid w:val="008075D4"/>
    <w:rsid w:val="00807B44"/>
    <w:rsid w:val="00807F50"/>
    <w:rsid w:val="008100B3"/>
    <w:rsid w:val="00810142"/>
    <w:rsid w:val="00811559"/>
    <w:rsid w:val="00812B49"/>
    <w:rsid w:val="00813374"/>
    <w:rsid w:val="008137E0"/>
    <w:rsid w:val="00814617"/>
    <w:rsid w:val="00814F1A"/>
    <w:rsid w:val="00815685"/>
    <w:rsid w:val="008163C2"/>
    <w:rsid w:val="0081681C"/>
    <w:rsid w:val="008168BB"/>
    <w:rsid w:val="008171F2"/>
    <w:rsid w:val="008177EC"/>
    <w:rsid w:val="00817F4C"/>
    <w:rsid w:val="00820468"/>
    <w:rsid w:val="008205E0"/>
    <w:rsid w:val="00820C24"/>
    <w:rsid w:val="00821980"/>
    <w:rsid w:val="0082253F"/>
    <w:rsid w:val="00823B5F"/>
    <w:rsid w:val="00823BE3"/>
    <w:rsid w:val="00824B7E"/>
    <w:rsid w:val="00826038"/>
    <w:rsid w:val="00826848"/>
    <w:rsid w:val="00826A07"/>
    <w:rsid w:val="00826B2A"/>
    <w:rsid w:val="00826FDC"/>
    <w:rsid w:val="00831C14"/>
    <w:rsid w:val="008327F1"/>
    <w:rsid w:val="0083345B"/>
    <w:rsid w:val="0083358D"/>
    <w:rsid w:val="00833685"/>
    <w:rsid w:val="008348A7"/>
    <w:rsid w:val="00834DF7"/>
    <w:rsid w:val="00835671"/>
    <w:rsid w:val="00835E73"/>
    <w:rsid w:val="008368A0"/>
    <w:rsid w:val="00837087"/>
    <w:rsid w:val="008376EA"/>
    <w:rsid w:val="00837CAB"/>
    <w:rsid w:val="00840AB2"/>
    <w:rsid w:val="00841369"/>
    <w:rsid w:val="008417A5"/>
    <w:rsid w:val="00842D56"/>
    <w:rsid w:val="0084318E"/>
    <w:rsid w:val="00843B35"/>
    <w:rsid w:val="00844573"/>
    <w:rsid w:val="00844C56"/>
    <w:rsid w:val="00845C17"/>
    <w:rsid w:val="00845F6A"/>
    <w:rsid w:val="00846C2C"/>
    <w:rsid w:val="00847FEC"/>
    <w:rsid w:val="0085009C"/>
    <w:rsid w:val="0085129C"/>
    <w:rsid w:val="00851EDD"/>
    <w:rsid w:val="00852675"/>
    <w:rsid w:val="00852853"/>
    <w:rsid w:val="0085316D"/>
    <w:rsid w:val="00853251"/>
    <w:rsid w:val="00854301"/>
    <w:rsid w:val="008550DA"/>
    <w:rsid w:val="008558C2"/>
    <w:rsid w:val="008570AA"/>
    <w:rsid w:val="00857724"/>
    <w:rsid w:val="00860DCC"/>
    <w:rsid w:val="00860E07"/>
    <w:rsid w:val="008613AD"/>
    <w:rsid w:val="0086223C"/>
    <w:rsid w:val="00862AC9"/>
    <w:rsid w:val="00862B4C"/>
    <w:rsid w:val="00862E2B"/>
    <w:rsid w:val="00863896"/>
    <w:rsid w:val="00864BD8"/>
    <w:rsid w:val="00865E18"/>
    <w:rsid w:val="00865FC0"/>
    <w:rsid w:val="00865FEB"/>
    <w:rsid w:val="0086635F"/>
    <w:rsid w:val="0086659F"/>
    <w:rsid w:val="00866B3B"/>
    <w:rsid w:val="008674E2"/>
    <w:rsid w:val="008706F9"/>
    <w:rsid w:val="00871BBB"/>
    <w:rsid w:val="00873CDE"/>
    <w:rsid w:val="00874878"/>
    <w:rsid w:val="00874C18"/>
    <w:rsid w:val="00874CAF"/>
    <w:rsid w:val="00875458"/>
    <w:rsid w:val="00875E59"/>
    <w:rsid w:val="008764DF"/>
    <w:rsid w:val="008768D4"/>
    <w:rsid w:val="00876925"/>
    <w:rsid w:val="00876953"/>
    <w:rsid w:val="00877941"/>
    <w:rsid w:val="0088016F"/>
    <w:rsid w:val="00880359"/>
    <w:rsid w:val="00880623"/>
    <w:rsid w:val="0088062D"/>
    <w:rsid w:val="00880C22"/>
    <w:rsid w:val="00881408"/>
    <w:rsid w:val="0088206F"/>
    <w:rsid w:val="008821CE"/>
    <w:rsid w:val="00882419"/>
    <w:rsid w:val="008828A3"/>
    <w:rsid w:val="00882F88"/>
    <w:rsid w:val="008836B3"/>
    <w:rsid w:val="00883835"/>
    <w:rsid w:val="00883E3F"/>
    <w:rsid w:val="00883FC8"/>
    <w:rsid w:val="00884527"/>
    <w:rsid w:val="00885429"/>
    <w:rsid w:val="00886054"/>
    <w:rsid w:val="008862FF"/>
    <w:rsid w:val="00886B4F"/>
    <w:rsid w:val="00886E2A"/>
    <w:rsid w:val="00886FAE"/>
    <w:rsid w:val="00887570"/>
    <w:rsid w:val="008875AC"/>
    <w:rsid w:val="0088767A"/>
    <w:rsid w:val="00890965"/>
    <w:rsid w:val="00892D2C"/>
    <w:rsid w:val="00892D9B"/>
    <w:rsid w:val="0089347B"/>
    <w:rsid w:val="00893531"/>
    <w:rsid w:val="00893542"/>
    <w:rsid w:val="00893984"/>
    <w:rsid w:val="008952DA"/>
    <w:rsid w:val="00895597"/>
    <w:rsid w:val="00895BF5"/>
    <w:rsid w:val="00895D20"/>
    <w:rsid w:val="008961A9"/>
    <w:rsid w:val="00897720"/>
    <w:rsid w:val="008978AE"/>
    <w:rsid w:val="008A0865"/>
    <w:rsid w:val="008A0D65"/>
    <w:rsid w:val="008A16A9"/>
    <w:rsid w:val="008A1CC1"/>
    <w:rsid w:val="008A1E03"/>
    <w:rsid w:val="008A224B"/>
    <w:rsid w:val="008A2A36"/>
    <w:rsid w:val="008A3CE6"/>
    <w:rsid w:val="008A400C"/>
    <w:rsid w:val="008A4564"/>
    <w:rsid w:val="008A62B9"/>
    <w:rsid w:val="008A62F0"/>
    <w:rsid w:val="008A64F6"/>
    <w:rsid w:val="008A6636"/>
    <w:rsid w:val="008A664A"/>
    <w:rsid w:val="008A6C2A"/>
    <w:rsid w:val="008A6F4C"/>
    <w:rsid w:val="008A7562"/>
    <w:rsid w:val="008A75A2"/>
    <w:rsid w:val="008A7FA6"/>
    <w:rsid w:val="008B064A"/>
    <w:rsid w:val="008B09BE"/>
    <w:rsid w:val="008B0CF2"/>
    <w:rsid w:val="008B35FF"/>
    <w:rsid w:val="008B3914"/>
    <w:rsid w:val="008B3B34"/>
    <w:rsid w:val="008B41A1"/>
    <w:rsid w:val="008B4B2A"/>
    <w:rsid w:val="008B4ECD"/>
    <w:rsid w:val="008B5BD2"/>
    <w:rsid w:val="008B685F"/>
    <w:rsid w:val="008B6EF6"/>
    <w:rsid w:val="008B70B5"/>
    <w:rsid w:val="008B7BB3"/>
    <w:rsid w:val="008B7C50"/>
    <w:rsid w:val="008B7C74"/>
    <w:rsid w:val="008B7E9E"/>
    <w:rsid w:val="008C008E"/>
    <w:rsid w:val="008C2834"/>
    <w:rsid w:val="008C29BD"/>
    <w:rsid w:val="008C29DE"/>
    <w:rsid w:val="008C2DE1"/>
    <w:rsid w:val="008C39FA"/>
    <w:rsid w:val="008C3A07"/>
    <w:rsid w:val="008C3E23"/>
    <w:rsid w:val="008C3E88"/>
    <w:rsid w:val="008C41AF"/>
    <w:rsid w:val="008C47C2"/>
    <w:rsid w:val="008C4BFB"/>
    <w:rsid w:val="008C4C7A"/>
    <w:rsid w:val="008C59E1"/>
    <w:rsid w:val="008C62CC"/>
    <w:rsid w:val="008C7964"/>
    <w:rsid w:val="008C7F04"/>
    <w:rsid w:val="008D0C02"/>
    <w:rsid w:val="008D0E72"/>
    <w:rsid w:val="008D1181"/>
    <w:rsid w:val="008D200D"/>
    <w:rsid w:val="008D201F"/>
    <w:rsid w:val="008D3523"/>
    <w:rsid w:val="008D3B76"/>
    <w:rsid w:val="008D3FC4"/>
    <w:rsid w:val="008D499A"/>
    <w:rsid w:val="008D4A08"/>
    <w:rsid w:val="008D5A64"/>
    <w:rsid w:val="008D5EE6"/>
    <w:rsid w:val="008D63C6"/>
    <w:rsid w:val="008D71E1"/>
    <w:rsid w:val="008D7248"/>
    <w:rsid w:val="008D7357"/>
    <w:rsid w:val="008D740F"/>
    <w:rsid w:val="008E070A"/>
    <w:rsid w:val="008E0ED6"/>
    <w:rsid w:val="008E1429"/>
    <w:rsid w:val="008E1B2E"/>
    <w:rsid w:val="008E2E02"/>
    <w:rsid w:val="008E3392"/>
    <w:rsid w:val="008E3760"/>
    <w:rsid w:val="008E3A93"/>
    <w:rsid w:val="008E3C1A"/>
    <w:rsid w:val="008E40EB"/>
    <w:rsid w:val="008E439D"/>
    <w:rsid w:val="008E439E"/>
    <w:rsid w:val="008E48F9"/>
    <w:rsid w:val="008E4D34"/>
    <w:rsid w:val="008E4ED5"/>
    <w:rsid w:val="008E6566"/>
    <w:rsid w:val="008E6DFB"/>
    <w:rsid w:val="008E6EEA"/>
    <w:rsid w:val="008E75BA"/>
    <w:rsid w:val="008E76A7"/>
    <w:rsid w:val="008E7B8C"/>
    <w:rsid w:val="008E7BA0"/>
    <w:rsid w:val="008E7E90"/>
    <w:rsid w:val="008F0E77"/>
    <w:rsid w:val="008F1C57"/>
    <w:rsid w:val="008F2679"/>
    <w:rsid w:val="008F2D13"/>
    <w:rsid w:val="008F587E"/>
    <w:rsid w:val="008F5C5A"/>
    <w:rsid w:val="008F63FC"/>
    <w:rsid w:val="008F6500"/>
    <w:rsid w:val="008F6E15"/>
    <w:rsid w:val="008F7342"/>
    <w:rsid w:val="008F73EE"/>
    <w:rsid w:val="009006B1"/>
    <w:rsid w:val="009012DB"/>
    <w:rsid w:val="00901406"/>
    <w:rsid w:val="00901880"/>
    <w:rsid w:val="009019AE"/>
    <w:rsid w:val="00901F5B"/>
    <w:rsid w:val="0090312E"/>
    <w:rsid w:val="00903231"/>
    <w:rsid w:val="0090323D"/>
    <w:rsid w:val="00903285"/>
    <w:rsid w:val="0090365C"/>
    <w:rsid w:val="009040DE"/>
    <w:rsid w:val="00904101"/>
    <w:rsid w:val="0090459C"/>
    <w:rsid w:val="00904F6C"/>
    <w:rsid w:val="00904FDD"/>
    <w:rsid w:val="009051CE"/>
    <w:rsid w:val="009055CB"/>
    <w:rsid w:val="00905943"/>
    <w:rsid w:val="00905D1C"/>
    <w:rsid w:val="009069C0"/>
    <w:rsid w:val="009070BD"/>
    <w:rsid w:val="009073B7"/>
    <w:rsid w:val="0090766C"/>
    <w:rsid w:val="009104BE"/>
    <w:rsid w:val="00910FB9"/>
    <w:rsid w:val="0091102F"/>
    <w:rsid w:val="00912630"/>
    <w:rsid w:val="009127E5"/>
    <w:rsid w:val="0091291D"/>
    <w:rsid w:val="009130C4"/>
    <w:rsid w:val="009138A1"/>
    <w:rsid w:val="00913D07"/>
    <w:rsid w:val="00914055"/>
    <w:rsid w:val="00915C2A"/>
    <w:rsid w:val="00915DAA"/>
    <w:rsid w:val="00916580"/>
    <w:rsid w:val="00916B73"/>
    <w:rsid w:val="0091715D"/>
    <w:rsid w:val="00917234"/>
    <w:rsid w:val="009173FF"/>
    <w:rsid w:val="009179EE"/>
    <w:rsid w:val="00917B30"/>
    <w:rsid w:val="00920279"/>
    <w:rsid w:val="00921556"/>
    <w:rsid w:val="0092181D"/>
    <w:rsid w:val="00921C52"/>
    <w:rsid w:val="009220E1"/>
    <w:rsid w:val="00922458"/>
    <w:rsid w:val="009226FF"/>
    <w:rsid w:val="00922BF1"/>
    <w:rsid w:val="00922DDF"/>
    <w:rsid w:val="0092412A"/>
    <w:rsid w:val="0092516A"/>
    <w:rsid w:val="009258D3"/>
    <w:rsid w:val="00925F3E"/>
    <w:rsid w:val="00926E98"/>
    <w:rsid w:val="00927314"/>
    <w:rsid w:val="0092750C"/>
    <w:rsid w:val="0093049E"/>
    <w:rsid w:val="009323D0"/>
    <w:rsid w:val="00932D24"/>
    <w:rsid w:val="00933442"/>
    <w:rsid w:val="00934305"/>
    <w:rsid w:val="0093449D"/>
    <w:rsid w:val="00934DFD"/>
    <w:rsid w:val="0093586D"/>
    <w:rsid w:val="00935DBD"/>
    <w:rsid w:val="00935F72"/>
    <w:rsid w:val="00936561"/>
    <w:rsid w:val="009366F0"/>
    <w:rsid w:val="0093744F"/>
    <w:rsid w:val="00940A57"/>
    <w:rsid w:val="0094163D"/>
    <w:rsid w:val="009430C7"/>
    <w:rsid w:val="009438E2"/>
    <w:rsid w:val="00943F2F"/>
    <w:rsid w:val="009440E8"/>
    <w:rsid w:val="0094476B"/>
    <w:rsid w:val="00944F45"/>
    <w:rsid w:val="0094524C"/>
    <w:rsid w:val="0094529E"/>
    <w:rsid w:val="00945CD8"/>
    <w:rsid w:val="00945FCD"/>
    <w:rsid w:val="009465EA"/>
    <w:rsid w:val="009467BB"/>
    <w:rsid w:val="009471C8"/>
    <w:rsid w:val="00950391"/>
    <w:rsid w:val="00950768"/>
    <w:rsid w:val="00951665"/>
    <w:rsid w:val="00951E05"/>
    <w:rsid w:val="009523BC"/>
    <w:rsid w:val="00952593"/>
    <w:rsid w:val="0095283A"/>
    <w:rsid w:val="009530CA"/>
    <w:rsid w:val="00953295"/>
    <w:rsid w:val="009533D4"/>
    <w:rsid w:val="0095346A"/>
    <w:rsid w:val="009536C0"/>
    <w:rsid w:val="00953FE8"/>
    <w:rsid w:val="00955041"/>
    <w:rsid w:val="00955A0A"/>
    <w:rsid w:val="00956792"/>
    <w:rsid w:val="009575AE"/>
    <w:rsid w:val="0096037C"/>
    <w:rsid w:val="009605C3"/>
    <w:rsid w:val="00960AEF"/>
    <w:rsid w:val="0096112F"/>
    <w:rsid w:val="00961AE1"/>
    <w:rsid w:val="00961AE5"/>
    <w:rsid w:val="00961C20"/>
    <w:rsid w:val="00963AE9"/>
    <w:rsid w:val="00964404"/>
    <w:rsid w:val="00964734"/>
    <w:rsid w:val="00964F6E"/>
    <w:rsid w:val="00966395"/>
    <w:rsid w:val="009663CE"/>
    <w:rsid w:val="009665FC"/>
    <w:rsid w:val="00966666"/>
    <w:rsid w:val="00966A87"/>
    <w:rsid w:val="00967B29"/>
    <w:rsid w:val="00967EB5"/>
    <w:rsid w:val="0097035A"/>
    <w:rsid w:val="0097053B"/>
    <w:rsid w:val="009716E8"/>
    <w:rsid w:val="0097194A"/>
    <w:rsid w:val="00974D37"/>
    <w:rsid w:val="00974E44"/>
    <w:rsid w:val="009764A4"/>
    <w:rsid w:val="009771AA"/>
    <w:rsid w:val="00977437"/>
    <w:rsid w:val="00980724"/>
    <w:rsid w:val="0098086D"/>
    <w:rsid w:val="009808B0"/>
    <w:rsid w:val="0098151F"/>
    <w:rsid w:val="00981E61"/>
    <w:rsid w:val="009822D7"/>
    <w:rsid w:val="009822F0"/>
    <w:rsid w:val="0098260E"/>
    <w:rsid w:val="0098360C"/>
    <w:rsid w:val="009838C5"/>
    <w:rsid w:val="00983A67"/>
    <w:rsid w:val="00983E55"/>
    <w:rsid w:val="009864CF"/>
    <w:rsid w:val="009868D4"/>
    <w:rsid w:val="00986A8E"/>
    <w:rsid w:val="0099031D"/>
    <w:rsid w:val="00990351"/>
    <w:rsid w:val="0099045A"/>
    <w:rsid w:val="00991C52"/>
    <w:rsid w:val="00991EB4"/>
    <w:rsid w:val="00991FA8"/>
    <w:rsid w:val="009921F6"/>
    <w:rsid w:val="009925F3"/>
    <w:rsid w:val="009928A8"/>
    <w:rsid w:val="00992BAF"/>
    <w:rsid w:val="00992F43"/>
    <w:rsid w:val="00993871"/>
    <w:rsid w:val="00993F58"/>
    <w:rsid w:val="00994C2B"/>
    <w:rsid w:val="00994DAF"/>
    <w:rsid w:val="00995BBB"/>
    <w:rsid w:val="00996896"/>
    <w:rsid w:val="00996B4D"/>
    <w:rsid w:val="00996B8E"/>
    <w:rsid w:val="00996D0D"/>
    <w:rsid w:val="00997CAE"/>
    <w:rsid w:val="009A033A"/>
    <w:rsid w:val="009A0AA3"/>
    <w:rsid w:val="009A0EAF"/>
    <w:rsid w:val="009A2CBF"/>
    <w:rsid w:val="009A2E72"/>
    <w:rsid w:val="009A30BF"/>
    <w:rsid w:val="009A3166"/>
    <w:rsid w:val="009A3D4A"/>
    <w:rsid w:val="009A3F9F"/>
    <w:rsid w:val="009A4C47"/>
    <w:rsid w:val="009A5E9C"/>
    <w:rsid w:val="009A7525"/>
    <w:rsid w:val="009A7664"/>
    <w:rsid w:val="009A7C51"/>
    <w:rsid w:val="009A7FB8"/>
    <w:rsid w:val="009B05F8"/>
    <w:rsid w:val="009B06BC"/>
    <w:rsid w:val="009B0D96"/>
    <w:rsid w:val="009B1169"/>
    <w:rsid w:val="009B1687"/>
    <w:rsid w:val="009B1B93"/>
    <w:rsid w:val="009B1F47"/>
    <w:rsid w:val="009B25E7"/>
    <w:rsid w:val="009B2B6A"/>
    <w:rsid w:val="009B327E"/>
    <w:rsid w:val="009B339A"/>
    <w:rsid w:val="009B3680"/>
    <w:rsid w:val="009B434D"/>
    <w:rsid w:val="009B4D71"/>
    <w:rsid w:val="009B56E8"/>
    <w:rsid w:val="009B59E3"/>
    <w:rsid w:val="009B5BE2"/>
    <w:rsid w:val="009B7A5A"/>
    <w:rsid w:val="009C120F"/>
    <w:rsid w:val="009C154C"/>
    <w:rsid w:val="009C2087"/>
    <w:rsid w:val="009C29F4"/>
    <w:rsid w:val="009C2CB6"/>
    <w:rsid w:val="009C2F1E"/>
    <w:rsid w:val="009C39BD"/>
    <w:rsid w:val="009C3B66"/>
    <w:rsid w:val="009C45C2"/>
    <w:rsid w:val="009C5305"/>
    <w:rsid w:val="009C670C"/>
    <w:rsid w:val="009C7B34"/>
    <w:rsid w:val="009C7D08"/>
    <w:rsid w:val="009C7F22"/>
    <w:rsid w:val="009D09B9"/>
    <w:rsid w:val="009D09C4"/>
    <w:rsid w:val="009D1424"/>
    <w:rsid w:val="009D53E6"/>
    <w:rsid w:val="009D6377"/>
    <w:rsid w:val="009D7095"/>
    <w:rsid w:val="009E04AF"/>
    <w:rsid w:val="009E054B"/>
    <w:rsid w:val="009E07D7"/>
    <w:rsid w:val="009E0EE2"/>
    <w:rsid w:val="009E4923"/>
    <w:rsid w:val="009E4A6F"/>
    <w:rsid w:val="009E54C6"/>
    <w:rsid w:val="009E5BB5"/>
    <w:rsid w:val="009E6986"/>
    <w:rsid w:val="009E69CC"/>
    <w:rsid w:val="009E6AD0"/>
    <w:rsid w:val="009F091E"/>
    <w:rsid w:val="009F09DD"/>
    <w:rsid w:val="009F0E2D"/>
    <w:rsid w:val="009F0F57"/>
    <w:rsid w:val="009F10A7"/>
    <w:rsid w:val="009F1A29"/>
    <w:rsid w:val="009F36EF"/>
    <w:rsid w:val="009F3C62"/>
    <w:rsid w:val="009F4C2C"/>
    <w:rsid w:val="009F4FF9"/>
    <w:rsid w:val="009F51BF"/>
    <w:rsid w:val="009F61A8"/>
    <w:rsid w:val="009F6612"/>
    <w:rsid w:val="009F6C54"/>
    <w:rsid w:val="009F7DC1"/>
    <w:rsid w:val="009F7FB0"/>
    <w:rsid w:val="00A00AD0"/>
    <w:rsid w:val="00A00F90"/>
    <w:rsid w:val="00A00FE5"/>
    <w:rsid w:val="00A025C8"/>
    <w:rsid w:val="00A035B6"/>
    <w:rsid w:val="00A03B30"/>
    <w:rsid w:val="00A0416D"/>
    <w:rsid w:val="00A0440E"/>
    <w:rsid w:val="00A055A2"/>
    <w:rsid w:val="00A05BDC"/>
    <w:rsid w:val="00A05E05"/>
    <w:rsid w:val="00A05F99"/>
    <w:rsid w:val="00A068BD"/>
    <w:rsid w:val="00A079C5"/>
    <w:rsid w:val="00A10993"/>
    <w:rsid w:val="00A10BB5"/>
    <w:rsid w:val="00A10DF5"/>
    <w:rsid w:val="00A11161"/>
    <w:rsid w:val="00A11196"/>
    <w:rsid w:val="00A118FA"/>
    <w:rsid w:val="00A11C65"/>
    <w:rsid w:val="00A11CEF"/>
    <w:rsid w:val="00A1238E"/>
    <w:rsid w:val="00A1370F"/>
    <w:rsid w:val="00A1402B"/>
    <w:rsid w:val="00A147BA"/>
    <w:rsid w:val="00A14F25"/>
    <w:rsid w:val="00A150CD"/>
    <w:rsid w:val="00A150DC"/>
    <w:rsid w:val="00A15463"/>
    <w:rsid w:val="00A15A57"/>
    <w:rsid w:val="00A17698"/>
    <w:rsid w:val="00A20365"/>
    <w:rsid w:val="00A2099A"/>
    <w:rsid w:val="00A20DB6"/>
    <w:rsid w:val="00A21A8D"/>
    <w:rsid w:val="00A21F26"/>
    <w:rsid w:val="00A22755"/>
    <w:rsid w:val="00A23123"/>
    <w:rsid w:val="00A2364B"/>
    <w:rsid w:val="00A24F91"/>
    <w:rsid w:val="00A24FBD"/>
    <w:rsid w:val="00A25025"/>
    <w:rsid w:val="00A251BE"/>
    <w:rsid w:val="00A2610B"/>
    <w:rsid w:val="00A2664D"/>
    <w:rsid w:val="00A26B63"/>
    <w:rsid w:val="00A27620"/>
    <w:rsid w:val="00A27C7E"/>
    <w:rsid w:val="00A3063B"/>
    <w:rsid w:val="00A308A5"/>
    <w:rsid w:val="00A30A94"/>
    <w:rsid w:val="00A30C20"/>
    <w:rsid w:val="00A31B84"/>
    <w:rsid w:val="00A31C0C"/>
    <w:rsid w:val="00A320F0"/>
    <w:rsid w:val="00A322D3"/>
    <w:rsid w:val="00A32970"/>
    <w:rsid w:val="00A32B2B"/>
    <w:rsid w:val="00A33296"/>
    <w:rsid w:val="00A33BF9"/>
    <w:rsid w:val="00A33FF8"/>
    <w:rsid w:val="00A340D8"/>
    <w:rsid w:val="00A346E5"/>
    <w:rsid w:val="00A3558C"/>
    <w:rsid w:val="00A35822"/>
    <w:rsid w:val="00A363A1"/>
    <w:rsid w:val="00A364E0"/>
    <w:rsid w:val="00A3740A"/>
    <w:rsid w:val="00A37A3E"/>
    <w:rsid w:val="00A40786"/>
    <w:rsid w:val="00A410EA"/>
    <w:rsid w:val="00A4180D"/>
    <w:rsid w:val="00A4267E"/>
    <w:rsid w:val="00A42F8F"/>
    <w:rsid w:val="00A437F6"/>
    <w:rsid w:val="00A43F6D"/>
    <w:rsid w:val="00A4402D"/>
    <w:rsid w:val="00A44AA1"/>
    <w:rsid w:val="00A45D07"/>
    <w:rsid w:val="00A45EF6"/>
    <w:rsid w:val="00A46E26"/>
    <w:rsid w:val="00A4789F"/>
    <w:rsid w:val="00A4794D"/>
    <w:rsid w:val="00A47AE1"/>
    <w:rsid w:val="00A47B85"/>
    <w:rsid w:val="00A500BB"/>
    <w:rsid w:val="00A5073D"/>
    <w:rsid w:val="00A50820"/>
    <w:rsid w:val="00A513BE"/>
    <w:rsid w:val="00A51B00"/>
    <w:rsid w:val="00A52903"/>
    <w:rsid w:val="00A52C1A"/>
    <w:rsid w:val="00A53370"/>
    <w:rsid w:val="00A53A4C"/>
    <w:rsid w:val="00A53AA9"/>
    <w:rsid w:val="00A543D4"/>
    <w:rsid w:val="00A54A4F"/>
    <w:rsid w:val="00A54ADC"/>
    <w:rsid w:val="00A56613"/>
    <w:rsid w:val="00A566DF"/>
    <w:rsid w:val="00A56B18"/>
    <w:rsid w:val="00A5723F"/>
    <w:rsid w:val="00A572BD"/>
    <w:rsid w:val="00A57B0B"/>
    <w:rsid w:val="00A60510"/>
    <w:rsid w:val="00A611BB"/>
    <w:rsid w:val="00A6280A"/>
    <w:rsid w:val="00A63B9B"/>
    <w:rsid w:val="00A64028"/>
    <w:rsid w:val="00A64425"/>
    <w:rsid w:val="00A647C4"/>
    <w:rsid w:val="00A668FB"/>
    <w:rsid w:val="00A6702B"/>
    <w:rsid w:val="00A676FE"/>
    <w:rsid w:val="00A6772D"/>
    <w:rsid w:val="00A677B4"/>
    <w:rsid w:val="00A67A3F"/>
    <w:rsid w:val="00A703D2"/>
    <w:rsid w:val="00A70DA5"/>
    <w:rsid w:val="00A71189"/>
    <w:rsid w:val="00A71405"/>
    <w:rsid w:val="00A71448"/>
    <w:rsid w:val="00A71D10"/>
    <w:rsid w:val="00A71D21"/>
    <w:rsid w:val="00A7220C"/>
    <w:rsid w:val="00A7267F"/>
    <w:rsid w:val="00A73A8A"/>
    <w:rsid w:val="00A74F07"/>
    <w:rsid w:val="00A75378"/>
    <w:rsid w:val="00A75972"/>
    <w:rsid w:val="00A76084"/>
    <w:rsid w:val="00A77EC1"/>
    <w:rsid w:val="00A806A9"/>
    <w:rsid w:val="00A807C8"/>
    <w:rsid w:val="00A80A87"/>
    <w:rsid w:val="00A812A3"/>
    <w:rsid w:val="00A81603"/>
    <w:rsid w:val="00A81C21"/>
    <w:rsid w:val="00A82039"/>
    <w:rsid w:val="00A8250C"/>
    <w:rsid w:val="00A82FCE"/>
    <w:rsid w:val="00A83F45"/>
    <w:rsid w:val="00A8400E"/>
    <w:rsid w:val="00A85CF8"/>
    <w:rsid w:val="00A867DB"/>
    <w:rsid w:val="00A869D6"/>
    <w:rsid w:val="00A86ECE"/>
    <w:rsid w:val="00A86FCB"/>
    <w:rsid w:val="00A875BE"/>
    <w:rsid w:val="00A877F9"/>
    <w:rsid w:val="00A90B18"/>
    <w:rsid w:val="00A913FF"/>
    <w:rsid w:val="00A921D4"/>
    <w:rsid w:val="00A92883"/>
    <w:rsid w:val="00A92E92"/>
    <w:rsid w:val="00A93090"/>
    <w:rsid w:val="00A933B4"/>
    <w:rsid w:val="00A9375A"/>
    <w:rsid w:val="00A93D8C"/>
    <w:rsid w:val="00A943BC"/>
    <w:rsid w:val="00A95AC6"/>
    <w:rsid w:val="00A95BF0"/>
    <w:rsid w:val="00A95CC7"/>
    <w:rsid w:val="00A95E01"/>
    <w:rsid w:val="00A962E5"/>
    <w:rsid w:val="00A96972"/>
    <w:rsid w:val="00A96FA8"/>
    <w:rsid w:val="00A9710F"/>
    <w:rsid w:val="00A9782B"/>
    <w:rsid w:val="00A979CB"/>
    <w:rsid w:val="00AA076B"/>
    <w:rsid w:val="00AA08A8"/>
    <w:rsid w:val="00AA1C2F"/>
    <w:rsid w:val="00AA1D30"/>
    <w:rsid w:val="00AA1E3A"/>
    <w:rsid w:val="00AA2073"/>
    <w:rsid w:val="00AA256A"/>
    <w:rsid w:val="00AA3EFA"/>
    <w:rsid w:val="00AA4277"/>
    <w:rsid w:val="00AA4545"/>
    <w:rsid w:val="00AA6414"/>
    <w:rsid w:val="00AA7897"/>
    <w:rsid w:val="00AA7917"/>
    <w:rsid w:val="00AB03B3"/>
    <w:rsid w:val="00AB05A0"/>
    <w:rsid w:val="00AB0DD6"/>
    <w:rsid w:val="00AB126F"/>
    <w:rsid w:val="00AB1312"/>
    <w:rsid w:val="00AB179F"/>
    <w:rsid w:val="00AB19F2"/>
    <w:rsid w:val="00AB210D"/>
    <w:rsid w:val="00AB2356"/>
    <w:rsid w:val="00AB4CFA"/>
    <w:rsid w:val="00AB51E4"/>
    <w:rsid w:val="00AB5225"/>
    <w:rsid w:val="00AB570F"/>
    <w:rsid w:val="00AB621A"/>
    <w:rsid w:val="00AB65F6"/>
    <w:rsid w:val="00AB704D"/>
    <w:rsid w:val="00AB70A5"/>
    <w:rsid w:val="00AB7655"/>
    <w:rsid w:val="00AB77B3"/>
    <w:rsid w:val="00AB782C"/>
    <w:rsid w:val="00AB7A04"/>
    <w:rsid w:val="00AC14AF"/>
    <w:rsid w:val="00AC17FF"/>
    <w:rsid w:val="00AC25B2"/>
    <w:rsid w:val="00AC34D0"/>
    <w:rsid w:val="00AC41C3"/>
    <w:rsid w:val="00AC47B6"/>
    <w:rsid w:val="00AC4AB2"/>
    <w:rsid w:val="00AC4B6A"/>
    <w:rsid w:val="00AC558B"/>
    <w:rsid w:val="00AC5CD6"/>
    <w:rsid w:val="00AC5FEB"/>
    <w:rsid w:val="00AC6961"/>
    <w:rsid w:val="00AC6A24"/>
    <w:rsid w:val="00AC7AA9"/>
    <w:rsid w:val="00AC7D32"/>
    <w:rsid w:val="00AD0017"/>
    <w:rsid w:val="00AD0343"/>
    <w:rsid w:val="00AD08C0"/>
    <w:rsid w:val="00AD0B8C"/>
    <w:rsid w:val="00AD14FC"/>
    <w:rsid w:val="00AD3712"/>
    <w:rsid w:val="00AD3D71"/>
    <w:rsid w:val="00AD3EA2"/>
    <w:rsid w:val="00AD4070"/>
    <w:rsid w:val="00AD41CB"/>
    <w:rsid w:val="00AD44DC"/>
    <w:rsid w:val="00AD4517"/>
    <w:rsid w:val="00AD4609"/>
    <w:rsid w:val="00AD501B"/>
    <w:rsid w:val="00AD5A5C"/>
    <w:rsid w:val="00AD747D"/>
    <w:rsid w:val="00AE0B31"/>
    <w:rsid w:val="00AE0EF8"/>
    <w:rsid w:val="00AE1B15"/>
    <w:rsid w:val="00AE1B95"/>
    <w:rsid w:val="00AE21B0"/>
    <w:rsid w:val="00AE2F3B"/>
    <w:rsid w:val="00AE3218"/>
    <w:rsid w:val="00AE32D9"/>
    <w:rsid w:val="00AE3B1F"/>
    <w:rsid w:val="00AE3DD4"/>
    <w:rsid w:val="00AE43C4"/>
    <w:rsid w:val="00AE4454"/>
    <w:rsid w:val="00AE4958"/>
    <w:rsid w:val="00AE4D65"/>
    <w:rsid w:val="00AE52B3"/>
    <w:rsid w:val="00AE57AC"/>
    <w:rsid w:val="00AE58AB"/>
    <w:rsid w:val="00AE7DF5"/>
    <w:rsid w:val="00AF0141"/>
    <w:rsid w:val="00AF18B3"/>
    <w:rsid w:val="00AF243D"/>
    <w:rsid w:val="00AF3BA9"/>
    <w:rsid w:val="00AF4466"/>
    <w:rsid w:val="00AF4576"/>
    <w:rsid w:val="00AF4CCA"/>
    <w:rsid w:val="00AF5435"/>
    <w:rsid w:val="00AF6D2E"/>
    <w:rsid w:val="00AF77E8"/>
    <w:rsid w:val="00AF7B5E"/>
    <w:rsid w:val="00B002D6"/>
    <w:rsid w:val="00B004D3"/>
    <w:rsid w:val="00B00935"/>
    <w:rsid w:val="00B00B78"/>
    <w:rsid w:val="00B00CF6"/>
    <w:rsid w:val="00B00D8B"/>
    <w:rsid w:val="00B010C7"/>
    <w:rsid w:val="00B012BD"/>
    <w:rsid w:val="00B013B4"/>
    <w:rsid w:val="00B014E7"/>
    <w:rsid w:val="00B01AAD"/>
    <w:rsid w:val="00B01B09"/>
    <w:rsid w:val="00B02720"/>
    <w:rsid w:val="00B02A7E"/>
    <w:rsid w:val="00B02D50"/>
    <w:rsid w:val="00B036E5"/>
    <w:rsid w:val="00B04187"/>
    <w:rsid w:val="00B04408"/>
    <w:rsid w:val="00B04530"/>
    <w:rsid w:val="00B0487D"/>
    <w:rsid w:val="00B05239"/>
    <w:rsid w:val="00B06424"/>
    <w:rsid w:val="00B06604"/>
    <w:rsid w:val="00B06DAC"/>
    <w:rsid w:val="00B108FD"/>
    <w:rsid w:val="00B10B2A"/>
    <w:rsid w:val="00B1152B"/>
    <w:rsid w:val="00B115CA"/>
    <w:rsid w:val="00B11E55"/>
    <w:rsid w:val="00B122B7"/>
    <w:rsid w:val="00B12561"/>
    <w:rsid w:val="00B12646"/>
    <w:rsid w:val="00B1287D"/>
    <w:rsid w:val="00B12B4D"/>
    <w:rsid w:val="00B137B9"/>
    <w:rsid w:val="00B137EA"/>
    <w:rsid w:val="00B13FED"/>
    <w:rsid w:val="00B14152"/>
    <w:rsid w:val="00B14513"/>
    <w:rsid w:val="00B14718"/>
    <w:rsid w:val="00B147C9"/>
    <w:rsid w:val="00B151D3"/>
    <w:rsid w:val="00B152CF"/>
    <w:rsid w:val="00B15ACB"/>
    <w:rsid w:val="00B1686A"/>
    <w:rsid w:val="00B2004D"/>
    <w:rsid w:val="00B20FEC"/>
    <w:rsid w:val="00B216C6"/>
    <w:rsid w:val="00B218D2"/>
    <w:rsid w:val="00B21BCE"/>
    <w:rsid w:val="00B221AB"/>
    <w:rsid w:val="00B2223A"/>
    <w:rsid w:val="00B2265B"/>
    <w:rsid w:val="00B22735"/>
    <w:rsid w:val="00B22ABA"/>
    <w:rsid w:val="00B233A7"/>
    <w:rsid w:val="00B23717"/>
    <w:rsid w:val="00B23D25"/>
    <w:rsid w:val="00B242AF"/>
    <w:rsid w:val="00B24A89"/>
    <w:rsid w:val="00B24B9A"/>
    <w:rsid w:val="00B24DFF"/>
    <w:rsid w:val="00B2614F"/>
    <w:rsid w:val="00B263CA"/>
    <w:rsid w:val="00B26607"/>
    <w:rsid w:val="00B26B3A"/>
    <w:rsid w:val="00B277C0"/>
    <w:rsid w:val="00B279D4"/>
    <w:rsid w:val="00B27EEB"/>
    <w:rsid w:val="00B30004"/>
    <w:rsid w:val="00B30157"/>
    <w:rsid w:val="00B302AC"/>
    <w:rsid w:val="00B318AA"/>
    <w:rsid w:val="00B31CB9"/>
    <w:rsid w:val="00B323AC"/>
    <w:rsid w:val="00B32DA1"/>
    <w:rsid w:val="00B32F25"/>
    <w:rsid w:val="00B332BE"/>
    <w:rsid w:val="00B33C46"/>
    <w:rsid w:val="00B35592"/>
    <w:rsid w:val="00B358E4"/>
    <w:rsid w:val="00B362B8"/>
    <w:rsid w:val="00B36E31"/>
    <w:rsid w:val="00B37CD6"/>
    <w:rsid w:val="00B416F4"/>
    <w:rsid w:val="00B41991"/>
    <w:rsid w:val="00B41E8E"/>
    <w:rsid w:val="00B41E9A"/>
    <w:rsid w:val="00B420B0"/>
    <w:rsid w:val="00B42258"/>
    <w:rsid w:val="00B42450"/>
    <w:rsid w:val="00B42470"/>
    <w:rsid w:val="00B424DF"/>
    <w:rsid w:val="00B42A61"/>
    <w:rsid w:val="00B43631"/>
    <w:rsid w:val="00B44107"/>
    <w:rsid w:val="00B44425"/>
    <w:rsid w:val="00B447F4"/>
    <w:rsid w:val="00B44A2A"/>
    <w:rsid w:val="00B44B9C"/>
    <w:rsid w:val="00B44F23"/>
    <w:rsid w:val="00B45413"/>
    <w:rsid w:val="00B45891"/>
    <w:rsid w:val="00B45CD2"/>
    <w:rsid w:val="00B45EF5"/>
    <w:rsid w:val="00B463C1"/>
    <w:rsid w:val="00B46449"/>
    <w:rsid w:val="00B46A3C"/>
    <w:rsid w:val="00B46D9E"/>
    <w:rsid w:val="00B4759B"/>
    <w:rsid w:val="00B478CD"/>
    <w:rsid w:val="00B47A89"/>
    <w:rsid w:val="00B47F99"/>
    <w:rsid w:val="00B50637"/>
    <w:rsid w:val="00B50B02"/>
    <w:rsid w:val="00B51A8A"/>
    <w:rsid w:val="00B51CB4"/>
    <w:rsid w:val="00B52945"/>
    <w:rsid w:val="00B52B57"/>
    <w:rsid w:val="00B53088"/>
    <w:rsid w:val="00B53341"/>
    <w:rsid w:val="00B533D2"/>
    <w:rsid w:val="00B53710"/>
    <w:rsid w:val="00B53D89"/>
    <w:rsid w:val="00B55343"/>
    <w:rsid w:val="00B5535C"/>
    <w:rsid w:val="00B560CF"/>
    <w:rsid w:val="00B567B8"/>
    <w:rsid w:val="00B56CDE"/>
    <w:rsid w:val="00B56F05"/>
    <w:rsid w:val="00B5734F"/>
    <w:rsid w:val="00B575F0"/>
    <w:rsid w:val="00B578B5"/>
    <w:rsid w:val="00B600FE"/>
    <w:rsid w:val="00B6048A"/>
    <w:rsid w:val="00B608CD"/>
    <w:rsid w:val="00B60F22"/>
    <w:rsid w:val="00B61262"/>
    <w:rsid w:val="00B612F1"/>
    <w:rsid w:val="00B61410"/>
    <w:rsid w:val="00B618A0"/>
    <w:rsid w:val="00B629EE"/>
    <w:rsid w:val="00B62DA2"/>
    <w:rsid w:val="00B6426D"/>
    <w:rsid w:val="00B64741"/>
    <w:rsid w:val="00B650CF"/>
    <w:rsid w:val="00B661D4"/>
    <w:rsid w:val="00B667F6"/>
    <w:rsid w:val="00B671A0"/>
    <w:rsid w:val="00B67B54"/>
    <w:rsid w:val="00B67C60"/>
    <w:rsid w:val="00B67C9F"/>
    <w:rsid w:val="00B67CF7"/>
    <w:rsid w:val="00B70D74"/>
    <w:rsid w:val="00B71032"/>
    <w:rsid w:val="00B7166F"/>
    <w:rsid w:val="00B716F8"/>
    <w:rsid w:val="00B71E34"/>
    <w:rsid w:val="00B7284B"/>
    <w:rsid w:val="00B7326F"/>
    <w:rsid w:val="00B7378C"/>
    <w:rsid w:val="00B75495"/>
    <w:rsid w:val="00B762A9"/>
    <w:rsid w:val="00B76AA9"/>
    <w:rsid w:val="00B77BB6"/>
    <w:rsid w:val="00B800F7"/>
    <w:rsid w:val="00B80917"/>
    <w:rsid w:val="00B81B3B"/>
    <w:rsid w:val="00B82621"/>
    <w:rsid w:val="00B8333A"/>
    <w:rsid w:val="00B83403"/>
    <w:rsid w:val="00B8443F"/>
    <w:rsid w:val="00B848EF"/>
    <w:rsid w:val="00B84E25"/>
    <w:rsid w:val="00B85535"/>
    <w:rsid w:val="00B86043"/>
    <w:rsid w:val="00B87EE4"/>
    <w:rsid w:val="00B87F3F"/>
    <w:rsid w:val="00B90F7F"/>
    <w:rsid w:val="00B91352"/>
    <w:rsid w:val="00B917E2"/>
    <w:rsid w:val="00B924B7"/>
    <w:rsid w:val="00B924B9"/>
    <w:rsid w:val="00B92BEC"/>
    <w:rsid w:val="00B9388E"/>
    <w:rsid w:val="00B93D7E"/>
    <w:rsid w:val="00B948B3"/>
    <w:rsid w:val="00B95547"/>
    <w:rsid w:val="00B95659"/>
    <w:rsid w:val="00B95BF4"/>
    <w:rsid w:val="00B962C7"/>
    <w:rsid w:val="00B96A16"/>
    <w:rsid w:val="00B9759F"/>
    <w:rsid w:val="00B97669"/>
    <w:rsid w:val="00B97A7F"/>
    <w:rsid w:val="00B97C69"/>
    <w:rsid w:val="00B97EC8"/>
    <w:rsid w:val="00BA00A8"/>
    <w:rsid w:val="00BA145E"/>
    <w:rsid w:val="00BA1B32"/>
    <w:rsid w:val="00BA1CF8"/>
    <w:rsid w:val="00BA2071"/>
    <w:rsid w:val="00BA27AD"/>
    <w:rsid w:val="00BA29EE"/>
    <w:rsid w:val="00BA2A64"/>
    <w:rsid w:val="00BA2E9F"/>
    <w:rsid w:val="00BA3149"/>
    <w:rsid w:val="00BA3B7D"/>
    <w:rsid w:val="00BA3DEF"/>
    <w:rsid w:val="00BA44C9"/>
    <w:rsid w:val="00BA499C"/>
    <w:rsid w:val="00BA4D55"/>
    <w:rsid w:val="00BA4ED1"/>
    <w:rsid w:val="00BA5A6A"/>
    <w:rsid w:val="00BA5D4A"/>
    <w:rsid w:val="00BA6397"/>
    <w:rsid w:val="00BB014D"/>
    <w:rsid w:val="00BB0E26"/>
    <w:rsid w:val="00BB1830"/>
    <w:rsid w:val="00BB20DB"/>
    <w:rsid w:val="00BB220F"/>
    <w:rsid w:val="00BB3967"/>
    <w:rsid w:val="00BB428F"/>
    <w:rsid w:val="00BB48C8"/>
    <w:rsid w:val="00BB4A09"/>
    <w:rsid w:val="00BB5534"/>
    <w:rsid w:val="00BB5B51"/>
    <w:rsid w:val="00BB733A"/>
    <w:rsid w:val="00BB7DDE"/>
    <w:rsid w:val="00BB7E13"/>
    <w:rsid w:val="00BC0515"/>
    <w:rsid w:val="00BC06E2"/>
    <w:rsid w:val="00BC0FDA"/>
    <w:rsid w:val="00BC1A1F"/>
    <w:rsid w:val="00BC23A2"/>
    <w:rsid w:val="00BC34FE"/>
    <w:rsid w:val="00BC3C3D"/>
    <w:rsid w:val="00BC43EA"/>
    <w:rsid w:val="00BC4CC0"/>
    <w:rsid w:val="00BC509C"/>
    <w:rsid w:val="00BC51EA"/>
    <w:rsid w:val="00BC5F46"/>
    <w:rsid w:val="00BC60F6"/>
    <w:rsid w:val="00BC61E8"/>
    <w:rsid w:val="00BC62F1"/>
    <w:rsid w:val="00BC65BB"/>
    <w:rsid w:val="00BC6F2C"/>
    <w:rsid w:val="00BC746E"/>
    <w:rsid w:val="00BC783C"/>
    <w:rsid w:val="00BD01BE"/>
    <w:rsid w:val="00BD01E6"/>
    <w:rsid w:val="00BD12A9"/>
    <w:rsid w:val="00BD260D"/>
    <w:rsid w:val="00BD2656"/>
    <w:rsid w:val="00BD313F"/>
    <w:rsid w:val="00BD3615"/>
    <w:rsid w:val="00BD4361"/>
    <w:rsid w:val="00BD53DE"/>
    <w:rsid w:val="00BD59E4"/>
    <w:rsid w:val="00BD5BEE"/>
    <w:rsid w:val="00BD7DB3"/>
    <w:rsid w:val="00BD7E7A"/>
    <w:rsid w:val="00BE096E"/>
    <w:rsid w:val="00BE0B80"/>
    <w:rsid w:val="00BE0C22"/>
    <w:rsid w:val="00BE1657"/>
    <w:rsid w:val="00BE2565"/>
    <w:rsid w:val="00BE2979"/>
    <w:rsid w:val="00BE2DF9"/>
    <w:rsid w:val="00BE2FF1"/>
    <w:rsid w:val="00BE3417"/>
    <w:rsid w:val="00BE36BB"/>
    <w:rsid w:val="00BE37D6"/>
    <w:rsid w:val="00BE3967"/>
    <w:rsid w:val="00BE399F"/>
    <w:rsid w:val="00BE4053"/>
    <w:rsid w:val="00BE45B4"/>
    <w:rsid w:val="00BE4BDB"/>
    <w:rsid w:val="00BE4EF1"/>
    <w:rsid w:val="00BE623D"/>
    <w:rsid w:val="00BE66FC"/>
    <w:rsid w:val="00BE6AA0"/>
    <w:rsid w:val="00BE6C67"/>
    <w:rsid w:val="00BE7139"/>
    <w:rsid w:val="00BE7646"/>
    <w:rsid w:val="00BE7826"/>
    <w:rsid w:val="00BE7BFD"/>
    <w:rsid w:val="00BF03ED"/>
    <w:rsid w:val="00BF04EF"/>
    <w:rsid w:val="00BF0581"/>
    <w:rsid w:val="00BF0701"/>
    <w:rsid w:val="00BF0D44"/>
    <w:rsid w:val="00BF13DB"/>
    <w:rsid w:val="00BF16DD"/>
    <w:rsid w:val="00BF19DA"/>
    <w:rsid w:val="00BF1C6B"/>
    <w:rsid w:val="00BF212D"/>
    <w:rsid w:val="00BF2905"/>
    <w:rsid w:val="00BF39FE"/>
    <w:rsid w:val="00BF3A3A"/>
    <w:rsid w:val="00BF3DF7"/>
    <w:rsid w:val="00BF4517"/>
    <w:rsid w:val="00BF4BBF"/>
    <w:rsid w:val="00BF4C07"/>
    <w:rsid w:val="00BF56F8"/>
    <w:rsid w:val="00BF59BE"/>
    <w:rsid w:val="00BF6097"/>
    <w:rsid w:val="00BF7233"/>
    <w:rsid w:val="00BF79D5"/>
    <w:rsid w:val="00BF7CA6"/>
    <w:rsid w:val="00C00725"/>
    <w:rsid w:val="00C00EE7"/>
    <w:rsid w:val="00C01225"/>
    <w:rsid w:val="00C01C3F"/>
    <w:rsid w:val="00C02620"/>
    <w:rsid w:val="00C02977"/>
    <w:rsid w:val="00C02F22"/>
    <w:rsid w:val="00C0330A"/>
    <w:rsid w:val="00C033D4"/>
    <w:rsid w:val="00C04C02"/>
    <w:rsid w:val="00C05048"/>
    <w:rsid w:val="00C0528C"/>
    <w:rsid w:val="00C054F1"/>
    <w:rsid w:val="00C05F2B"/>
    <w:rsid w:val="00C07D8A"/>
    <w:rsid w:val="00C1025C"/>
    <w:rsid w:val="00C113C8"/>
    <w:rsid w:val="00C11D0C"/>
    <w:rsid w:val="00C12F2F"/>
    <w:rsid w:val="00C13408"/>
    <w:rsid w:val="00C15070"/>
    <w:rsid w:val="00C16270"/>
    <w:rsid w:val="00C17281"/>
    <w:rsid w:val="00C172BE"/>
    <w:rsid w:val="00C17843"/>
    <w:rsid w:val="00C208F9"/>
    <w:rsid w:val="00C20B7F"/>
    <w:rsid w:val="00C20E1F"/>
    <w:rsid w:val="00C21E7B"/>
    <w:rsid w:val="00C2213A"/>
    <w:rsid w:val="00C22398"/>
    <w:rsid w:val="00C22857"/>
    <w:rsid w:val="00C23328"/>
    <w:rsid w:val="00C23CC1"/>
    <w:rsid w:val="00C23D8A"/>
    <w:rsid w:val="00C23E80"/>
    <w:rsid w:val="00C2463D"/>
    <w:rsid w:val="00C2469E"/>
    <w:rsid w:val="00C251FE"/>
    <w:rsid w:val="00C2615D"/>
    <w:rsid w:val="00C26184"/>
    <w:rsid w:val="00C26DAF"/>
    <w:rsid w:val="00C2755A"/>
    <w:rsid w:val="00C275D5"/>
    <w:rsid w:val="00C27659"/>
    <w:rsid w:val="00C278BE"/>
    <w:rsid w:val="00C27BBE"/>
    <w:rsid w:val="00C302A8"/>
    <w:rsid w:val="00C3055B"/>
    <w:rsid w:val="00C30D32"/>
    <w:rsid w:val="00C310F6"/>
    <w:rsid w:val="00C3149C"/>
    <w:rsid w:val="00C315B1"/>
    <w:rsid w:val="00C31822"/>
    <w:rsid w:val="00C3210C"/>
    <w:rsid w:val="00C32DA6"/>
    <w:rsid w:val="00C32EED"/>
    <w:rsid w:val="00C33010"/>
    <w:rsid w:val="00C3302E"/>
    <w:rsid w:val="00C338EB"/>
    <w:rsid w:val="00C33EC6"/>
    <w:rsid w:val="00C340C7"/>
    <w:rsid w:val="00C35288"/>
    <w:rsid w:val="00C36CB3"/>
    <w:rsid w:val="00C37249"/>
    <w:rsid w:val="00C37B2E"/>
    <w:rsid w:val="00C37E0A"/>
    <w:rsid w:val="00C402A0"/>
    <w:rsid w:val="00C40DA5"/>
    <w:rsid w:val="00C40E1A"/>
    <w:rsid w:val="00C4109D"/>
    <w:rsid w:val="00C411D8"/>
    <w:rsid w:val="00C41535"/>
    <w:rsid w:val="00C4463C"/>
    <w:rsid w:val="00C44EEB"/>
    <w:rsid w:val="00C4500C"/>
    <w:rsid w:val="00C4528F"/>
    <w:rsid w:val="00C464A7"/>
    <w:rsid w:val="00C469CD"/>
    <w:rsid w:val="00C475AC"/>
    <w:rsid w:val="00C51023"/>
    <w:rsid w:val="00C5245A"/>
    <w:rsid w:val="00C52EFF"/>
    <w:rsid w:val="00C53170"/>
    <w:rsid w:val="00C536AF"/>
    <w:rsid w:val="00C53F25"/>
    <w:rsid w:val="00C54135"/>
    <w:rsid w:val="00C54290"/>
    <w:rsid w:val="00C54739"/>
    <w:rsid w:val="00C54C6E"/>
    <w:rsid w:val="00C55250"/>
    <w:rsid w:val="00C55584"/>
    <w:rsid w:val="00C56048"/>
    <w:rsid w:val="00C56477"/>
    <w:rsid w:val="00C578FA"/>
    <w:rsid w:val="00C60135"/>
    <w:rsid w:val="00C60203"/>
    <w:rsid w:val="00C6021F"/>
    <w:rsid w:val="00C613C2"/>
    <w:rsid w:val="00C61777"/>
    <w:rsid w:val="00C61A64"/>
    <w:rsid w:val="00C6257B"/>
    <w:rsid w:val="00C62AD8"/>
    <w:rsid w:val="00C62CE9"/>
    <w:rsid w:val="00C62FE6"/>
    <w:rsid w:val="00C63C78"/>
    <w:rsid w:val="00C63CB0"/>
    <w:rsid w:val="00C65169"/>
    <w:rsid w:val="00C6536F"/>
    <w:rsid w:val="00C659FC"/>
    <w:rsid w:val="00C66B15"/>
    <w:rsid w:val="00C66D00"/>
    <w:rsid w:val="00C67517"/>
    <w:rsid w:val="00C67AF0"/>
    <w:rsid w:val="00C67B05"/>
    <w:rsid w:val="00C704F9"/>
    <w:rsid w:val="00C709A2"/>
    <w:rsid w:val="00C70E26"/>
    <w:rsid w:val="00C71E43"/>
    <w:rsid w:val="00C72229"/>
    <w:rsid w:val="00C72881"/>
    <w:rsid w:val="00C73AB3"/>
    <w:rsid w:val="00C74225"/>
    <w:rsid w:val="00C75191"/>
    <w:rsid w:val="00C7587E"/>
    <w:rsid w:val="00C75910"/>
    <w:rsid w:val="00C75DA9"/>
    <w:rsid w:val="00C7696B"/>
    <w:rsid w:val="00C76B08"/>
    <w:rsid w:val="00C7722E"/>
    <w:rsid w:val="00C77BDC"/>
    <w:rsid w:val="00C77DF9"/>
    <w:rsid w:val="00C8019B"/>
    <w:rsid w:val="00C80904"/>
    <w:rsid w:val="00C814BA"/>
    <w:rsid w:val="00C81682"/>
    <w:rsid w:val="00C849DC"/>
    <w:rsid w:val="00C84BEE"/>
    <w:rsid w:val="00C85093"/>
    <w:rsid w:val="00C867C3"/>
    <w:rsid w:val="00C903D2"/>
    <w:rsid w:val="00C9255F"/>
    <w:rsid w:val="00C93B6F"/>
    <w:rsid w:val="00C93E6D"/>
    <w:rsid w:val="00C9466A"/>
    <w:rsid w:val="00C94A69"/>
    <w:rsid w:val="00C954AF"/>
    <w:rsid w:val="00C9576D"/>
    <w:rsid w:val="00C957B6"/>
    <w:rsid w:val="00C961C3"/>
    <w:rsid w:val="00C969A2"/>
    <w:rsid w:val="00C96C95"/>
    <w:rsid w:val="00C96EB2"/>
    <w:rsid w:val="00C96F90"/>
    <w:rsid w:val="00C96FD0"/>
    <w:rsid w:val="00C97827"/>
    <w:rsid w:val="00CA0823"/>
    <w:rsid w:val="00CA08EC"/>
    <w:rsid w:val="00CA27FF"/>
    <w:rsid w:val="00CA3952"/>
    <w:rsid w:val="00CA3F2F"/>
    <w:rsid w:val="00CA467A"/>
    <w:rsid w:val="00CA46D9"/>
    <w:rsid w:val="00CA473C"/>
    <w:rsid w:val="00CA5C85"/>
    <w:rsid w:val="00CA63E1"/>
    <w:rsid w:val="00CA6433"/>
    <w:rsid w:val="00CA6F49"/>
    <w:rsid w:val="00CA719E"/>
    <w:rsid w:val="00CA752A"/>
    <w:rsid w:val="00CB003D"/>
    <w:rsid w:val="00CB0471"/>
    <w:rsid w:val="00CB066D"/>
    <w:rsid w:val="00CB0D09"/>
    <w:rsid w:val="00CB0E79"/>
    <w:rsid w:val="00CB110F"/>
    <w:rsid w:val="00CB11C4"/>
    <w:rsid w:val="00CB2335"/>
    <w:rsid w:val="00CB27DB"/>
    <w:rsid w:val="00CB28D1"/>
    <w:rsid w:val="00CB2C90"/>
    <w:rsid w:val="00CB3619"/>
    <w:rsid w:val="00CB3788"/>
    <w:rsid w:val="00CB48AC"/>
    <w:rsid w:val="00CB4902"/>
    <w:rsid w:val="00CB4DD1"/>
    <w:rsid w:val="00CB566F"/>
    <w:rsid w:val="00CB58B3"/>
    <w:rsid w:val="00CB619A"/>
    <w:rsid w:val="00CB65B0"/>
    <w:rsid w:val="00CB67F0"/>
    <w:rsid w:val="00CB68B5"/>
    <w:rsid w:val="00CB6C72"/>
    <w:rsid w:val="00CB6F73"/>
    <w:rsid w:val="00CB751D"/>
    <w:rsid w:val="00CC0244"/>
    <w:rsid w:val="00CC045C"/>
    <w:rsid w:val="00CC13BE"/>
    <w:rsid w:val="00CC1CFE"/>
    <w:rsid w:val="00CC25F6"/>
    <w:rsid w:val="00CC2663"/>
    <w:rsid w:val="00CC26CB"/>
    <w:rsid w:val="00CC2F7B"/>
    <w:rsid w:val="00CC385C"/>
    <w:rsid w:val="00CC3B64"/>
    <w:rsid w:val="00CC44EE"/>
    <w:rsid w:val="00CC479D"/>
    <w:rsid w:val="00CC4990"/>
    <w:rsid w:val="00CC509B"/>
    <w:rsid w:val="00CC5325"/>
    <w:rsid w:val="00CC54FD"/>
    <w:rsid w:val="00CC559E"/>
    <w:rsid w:val="00CC60E8"/>
    <w:rsid w:val="00CC627D"/>
    <w:rsid w:val="00CC6764"/>
    <w:rsid w:val="00CC6CF9"/>
    <w:rsid w:val="00CC6E50"/>
    <w:rsid w:val="00CC71C9"/>
    <w:rsid w:val="00CC72C5"/>
    <w:rsid w:val="00CC78C4"/>
    <w:rsid w:val="00CD02B7"/>
    <w:rsid w:val="00CD1183"/>
    <w:rsid w:val="00CD13E8"/>
    <w:rsid w:val="00CD1613"/>
    <w:rsid w:val="00CD2906"/>
    <w:rsid w:val="00CD2E8F"/>
    <w:rsid w:val="00CD4432"/>
    <w:rsid w:val="00CD4FC8"/>
    <w:rsid w:val="00CD5E0B"/>
    <w:rsid w:val="00CD6D0C"/>
    <w:rsid w:val="00CD761E"/>
    <w:rsid w:val="00CD77FE"/>
    <w:rsid w:val="00CE0565"/>
    <w:rsid w:val="00CE47B6"/>
    <w:rsid w:val="00CE5D57"/>
    <w:rsid w:val="00CE7B8C"/>
    <w:rsid w:val="00CE7CF8"/>
    <w:rsid w:val="00CF2EFB"/>
    <w:rsid w:val="00CF3314"/>
    <w:rsid w:val="00CF42C0"/>
    <w:rsid w:val="00CF50E5"/>
    <w:rsid w:val="00CF5178"/>
    <w:rsid w:val="00CF5296"/>
    <w:rsid w:val="00CF565F"/>
    <w:rsid w:val="00CF5F28"/>
    <w:rsid w:val="00CF6927"/>
    <w:rsid w:val="00D0027D"/>
    <w:rsid w:val="00D00520"/>
    <w:rsid w:val="00D012C8"/>
    <w:rsid w:val="00D0278F"/>
    <w:rsid w:val="00D0357A"/>
    <w:rsid w:val="00D045AB"/>
    <w:rsid w:val="00D045D2"/>
    <w:rsid w:val="00D0483B"/>
    <w:rsid w:val="00D049AC"/>
    <w:rsid w:val="00D050CA"/>
    <w:rsid w:val="00D050E6"/>
    <w:rsid w:val="00D05DA4"/>
    <w:rsid w:val="00D05E78"/>
    <w:rsid w:val="00D06CDD"/>
    <w:rsid w:val="00D06DDA"/>
    <w:rsid w:val="00D07BE7"/>
    <w:rsid w:val="00D102D4"/>
    <w:rsid w:val="00D10A9D"/>
    <w:rsid w:val="00D110F9"/>
    <w:rsid w:val="00D1130C"/>
    <w:rsid w:val="00D11C1D"/>
    <w:rsid w:val="00D11EA9"/>
    <w:rsid w:val="00D12384"/>
    <w:rsid w:val="00D123DF"/>
    <w:rsid w:val="00D12953"/>
    <w:rsid w:val="00D13355"/>
    <w:rsid w:val="00D149C8"/>
    <w:rsid w:val="00D14AE5"/>
    <w:rsid w:val="00D153C1"/>
    <w:rsid w:val="00D15A1A"/>
    <w:rsid w:val="00D16100"/>
    <w:rsid w:val="00D1657F"/>
    <w:rsid w:val="00D165DF"/>
    <w:rsid w:val="00D16714"/>
    <w:rsid w:val="00D16BBC"/>
    <w:rsid w:val="00D176EB"/>
    <w:rsid w:val="00D17CB4"/>
    <w:rsid w:val="00D17E6D"/>
    <w:rsid w:val="00D202CE"/>
    <w:rsid w:val="00D203E9"/>
    <w:rsid w:val="00D20A1A"/>
    <w:rsid w:val="00D20F4F"/>
    <w:rsid w:val="00D20FE9"/>
    <w:rsid w:val="00D21663"/>
    <w:rsid w:val="00D217FD"/>
    <w:rsid w:val="00D22742"/>
    <w:rsid w:val="00D235C6"/>
    <w:rsid w:val="00D23FAD"/>
    <w:rsid w:val="00D23FC9"/>
    <w:rsid w:val="00D24163"/>
    <w:rsid w:val="00D24BDB"/>
    <w:rsid w:val="00D25618"/>
    <w:rsid w:val="00D257BB"/>
    <w:rsid w:val="00D25B6D"/>
    <w:rsid w:val="00D25CB9"/>
    <w:rsid w:val="00D270CB"/>
    <w:rsid w:val="00D2732B"/>
    <w:rsid w:val="00D27741"/>
    <w:rsid w:val="00D27D30"/>
    <w:rsid w:val="00D305EC"/>
    <w:rsid w:val="00D30D81"/>
    <w:rsid w:val="00D30FDA"/>
    <w:rsid w:val="00D31636"/>
    <w:rsid w:val="00D319D9"/>
    <w:rsid w:val="00D32027"/>
    <w:rsid w:val="00D32A90"/>
    <w:rsid w:val="00D334F4"/>
    <w:rsid w:val="00D334FE"/>
    <w:rsid w:val="00D3360B"/>
    <w:rsid w:val="00D339CF"/>
    <w:rsid w:val="00D340F4"/>
    <w:rsid w:val="00D3479D"/>
    <w:rsid w:val="00D34B16"/>
    <w:rsid w:val="00D34D99"/>
    <w:rsid w:val="00D358A0"/>
    <w:rsid w:val="00D35B85"/>
    <w:rsid w:val="00D35CCB"/>
    <w:rsid w:val="00D36F21"/>
    <w:rsid w:val="00D37184"/>
    <w:rsid w:val="00D4048B"/>
    <w:rsid w:val="00D408EA"/>
    <w:rsid w:val="00D4099C"/>
    <w:rsid w:val="00D42192"/>
    <w:rsid w:val="00D421F0"/>
    <w:rsid w:val="00D44433"/>
    <w:rsid w:val="00D44613"/>
    <w:rsid w:val="00D4514D"/>
    <w:rsid w:val="00D45408"/>
    <w:rsid w:val="00D45AEF"/>
    <w:rsid w:val="00D45E45"/>
    <w:rsid w:val="00D46138"/>
    <w:rsid w:val="00D4637C"/>
    <w:rsid w:val="00D4671F"/>
    <w:rsid w:val="00D468AC"/>
    <w:rsid w:val="00D47010"/>
    <w:rsid w:val="00D50526"/>
    <w:rsid w:val="00D506A7"/>
    <w:rsid w:val="00D51414"/>
    <w:rsid w:val="00D51516"/>
    <w:rsid w:val="00D52542"/>
    <w:rsid w:val="00D5329B"/>
    <w:rsid w:val="00D539C8"/>
    <w:rsid w:val="00D53E60"/>
    <w:rsid w:val="00D5484A"/>
    <w:rsid w:val="00D5485E"/>
    <w:rsid w:val="00D54B10"/>
    <w:rsid w:val="00D553DC"/>
    <w:rsid w:val="00D55D42"/>
    <w:rsid w:val="00D55E39"/>
    <w:rsid w:val="00D5626C"/>
    <w:rsid w:val="00D56DE3"/>
    <w:rsid w:val="00D570BC"/>
    <w:rsid w:val="00D573EA"/>
    <w:rsid w:val="00D57612"/>
    <w:rsid w:val="00D57746"/>
    <w:rsid w:val="00D579A6"/>
    <w:rsid w:val="00D60D2B"/>
    <w:rsid w:val="00D61A22"/>
    <w:rsid w:val="00D61D9E"/>
    <w:rsid w:val="00D6300D"/>
    <w:rsid w:val="00D631D2"/>
    <w:rsid w:val="00D637D9"/>
    <w:rsid w:val="00D638DF"/>
    <w:rsid w:val="00D65906"/>
    <w:rsid w:val="00D66DC1"/>
    <w:rsid w:val="00D66EF0"/>
    <w:rsid w:val="00D66F25"/>
    <w:rsid w:val="00D66FC5"/>
    <w:rsid w:val="00D6741D"/>
    <w:rsid w:val="00D677C4"/>
    <w:rsid w:val="00D679C2"/>
    <w:rsid w:val="00D7095B"/>
    <w:rsid w:val="00D70B8A"/>
    <w:rsid w:val="00D720BD"/>
    <w:rsid w:val="00D720F1"/>
    <w:rsid w:val="00D7239C"/>
    <w:rsid w:val="00D7252F"/>
    <w:rsid w:val="00D728E8"/>
    <w:rsid w:val="00D737DF"/>
    <w:rsid w:val="00D75C7B"/>
    <w:rsid w:val="00D76F19"/>
    <w:rsid w:val="00D774C7"/>
    <w:rsid w:val="00D7790E"/>
    <w:rsid w:val="00D77EF6"/>
    <w:rsid w:val="00D77EFF"/>
    <w:rsid w:val="00D8088C"/>
    <w:rsid w:val="00D8167D"/>
    <w:rsid w:val="00D81873"/>
    <w:rsid w:val="00D81B81"/>
    <w:rsid w:val="00D81CC4"/>
    <w:rsid w:val="00D8272D"/>
    <w:rsid w:val="00D82C72"/>
    <w:rsid w:val="00D82EE9"/>
    <w:rsid w:val="00D836CC"/>
    <w:rsid w:val="00D83A2E"/>
    <w:rsid w:val="00D840A6"/>
    <w:rsid w:val="00D8453D"/>
    <w:rsid w:val="00D84D5F"/>
    <w:rsid w:val="00D84F3B"/>
    <w:rsid w:val="00D854A2"/>
    <w:rsid w:val="00D85BA2"/>
    <w:rsid w:val="00D85DC3"/>
    <w:rsid w:val="00D86957"/>
    <w:rsid w:val="00D86A93"/>
    <w:rsid w:val="00D86AD5"/>
    <w:rsid w:val="00D86C5D"/>
    <w:rsid w:val="00D86F79"/>
    <w:rsid w:val="00D905A3"/>
    <w:rsid w:val="00D90A72"/>
    <w:rsid w:val="00D90D40"/>
    <w:rsid w:val="00D91111"/>
    <w:rsid w:val="00D9132A"/>
    <w:rsid w:val="00D917C7"/>
    <w:rsid w:val="00D91C60"/>
    <w:rsid w:val="00D91CA2"/>
    <w:rsid w:val="00D91D5B"/>
    <w:rsid w:val="00D92719"/>
    <w:rsid w:val="00D92844"/>
    <w:rsid w:val="00D92A52"/>
    <w:rsid w:val="00D92CB8"/>
    <w:rsid w:val="00D92D7A"/>
    <w:rsid w:val="00D93561"/>
    <w:rsid w:val="00D93F0F"/>
    <w:rsid w:val="00D94248"/>
    <w:rsid w:val="00D950FC"/>
    <w:rsid w:val="00D95300"/>
    <w:rsid w:val="00D95C96"/>
    <w:rsid w:val="00D95C9B"/>
    <w:rsid w:val="00D95D9F"/>
    <w:rsid w:val="00D962ED"/>
    <w:rsid w:val="00D96631"/>
    <w:rsid w:val="00D96735"/>
    <w:rsid w:val="00D969DF"/>
    <w:rsid w:val="00D96B28"/>
    <w:rsid w:val="00D96D87"/>
    <w:rsid w:val="00D9725F"/>
    <w:rsid w:val="00DA00FE"/>
    <w:rsid w:val="00DA0D97"/>
    <w:rsid w:val="00DA10B6"/>
    <w:rsid w:val="00DA12F4"/>
    <w:rsid w:val="00DA20E3"/>
    <w:rsid w:val="00DA249E"/>
    <w:rsid w:val="00DA2AFF"/>
    <w:rsid w:val="00DA2B04"/>
    <w:rsid w:val="00DA2F07"/>
    <w:rsid w:val="00DA3752"/>
    <w:rsid w:val="00DA3CBE"/>
    <w:rsid w:val="00DA4B35"/>
    <w:rsid w:val="00DA51F3"/>
    <w:rsid w:val="00DA52F5"/>
    <w:rsid w:val="00DA5A7B"/>
    <w:rsid w:val="00DA5DB6"/>
    <w:rsid w:val="00DA5DC0"/>
    <w:rsid w:val="00DA62C1"/>
    <w:rsid w:val="00DA6935"/>
    <w:rsid w:val="00DA694B"/>
    <w:rsid w:val="00DA7691"/>
    <w:rsid w:val="00DB0054"/>
    <w:rsid w:val="00DB1681"/>
    <w:rsid w:val="00DB1D0E"/>
    <w:rsid w:val="00DB2595"/>
    <w:rsid w:val="00DB423D"/>
    <w:rsid w:val="00DB5099"/>
    <w:rsid w:val="00DB5549"/>
    <w:rsid w:val="00DB65C0"/>
    <w:rsid w:val="00DB66BA"/>
    <w:rsid w:val="00DB6BBE"/>
    <w:rsid w:val="00DB74B1"/>
    <w:rsid w:val="00DC031E"/>
    <w:rsid w:val="00DC03B7"/>
    <w:rsid w:val="00DC08A7"/>
    <w:rsid w:val="00DC144A"/>
    <w:rsid w:val="00DC181C"/>
    <w:rsid w:val="00DC2440"/>
    <w:rsid w:val="00DC2A42"/>
    <w:rsid w:val="00DC30F3"/>
    <w:rsid w:val="00DC40C3"/>
    <w:rsid w:val="00DC4278"/>
    <w:rsid w:val="00DC4A83"/>
    <w:rsid w:val="00DC5EC2"/>
    <w:rsid w:val="00DC6C22"/>
    <w:rsid w:val="00DC73BC"/>
    <w:rsid w:val="00DD014A"/>
    <w:rsid w:val="00DD089B"/>
    <w:rsid w:val="00DD0EBE"/>
    <w:rsid w:val="00DD1F39"/>
    <w:rsid w:val="00DD2D6E"/>
    <w:rsid w:val="00DD33A0"/>
    <w:rsid w:val="00DD3AC2"/>
    <w:rsid w:val="00DD3C69"/>
    <w:rsid w:val="00DD5C09"/>
    <w:rsid w:val="00DD74D5"/>
    <w:rsid w:val="00DD7653"/>
    <w:rsid w:val="00DD790D"/>
    <w:rsid w:val="00DD7A3D"/>
    <w:rsid w:val="00DE0A40"/>
    <w:rsid w:val="00DE1653"/>
    <w:rsid w:val="00DE1DF3"/>
    <w:rsid w:val="00DE2D8D"/>
    <w:rsid w:val="00DE32E8"/>
    <w:rsid w:val="00DE371F"/>
    <w:rsid w:val="00DE3727"/>
    <w:rsid w:val="00DE48BD"/>
    <w:rsid w:val="00DE4BE2"/>
    <w:rsid w:val="00DE4F94"/>
    <w:rsid w:val="00DE6364"/>
    <w:rsid w:val="00DE6402"/>
    <w:rsid w:val="00DE6929"/>
    <w:rsid w:val="00DE7871"/>
    <w:rsid w:val="00DE7D7D"/>
    <w:rsid w:val="00DF03F7"/>
    <w:rsid w:val="00DF06B7"/>
    <w:rsid w:val="00DF0E04"/>
    <w:rsid w:val="00DF179A"/>
    <w:rsid w:val="00DF1CCF"/>
    <w:rsid w:val="00DF1ED9"/>
    <w:rsid w:val="00DF210C"/>
    <w:rsid w:val="00DF2F9B"/>
    <w:rsid w:val="00DF31A7"/>
    <w:rsid w:val="00DF4EB5"/>
    <w:rsid w:val="00DF53AF"/>
    <w:rsid w:val="00DF5957"/>
    <w:rsid w:val="00DF62AB"/>
    <w:rsid w:val="00DF655F"/>
    <w:rsid w:val="00DF759D"/>
    <w:rsid w:val="00DF773A"/>
    <w:rsid w:val="00DF7BAE"/>
    <w:rsid w:val="00DF7D49"/>
    <w:rsid w:val="00E00584"/>
    <w:rsid w:val="00E01802"/>
    <w:rsid w:val="00E04357"/>
    <w:rsid w:val="00E04835"/>
    <w:rsid w:val="00E048A8"/>
    <w:rsid w:val="00E048FE"/>
    <w:rsid w:val="00E04F3F"/>
    <w:rsid w:val="00E0546F"/>
    <w:rsid w:val="00E05BA4"/>
    <w:rsid w:val="00E05EE8"/>
    <w:rsid w:val="00E06CA3"/>
    <w:rsid w:val="00E06CC5"/>
    <w:rsid w:val="00E06DA8"/>
    <w:rsid w:val="00E079C3"/>
    <w:rsid w:val="00E07EB2"/>
    <w:rsid w:val="00E10876"/>
    <w:rsid w:val="00E10BC8"/>
    <w:rsid w:val="00E112A5"/>
    <w:rsid w:val="00E11431"/>
    <w:rsid w:val="00E1170A"/>
    <w:rsid w:val="00E1234D"/>
    <w:rsid w:val="00E12D3B"/>
    <w:rsid w:val="00E13BD4"/>
    <w:rsid w:val="00E13EE0"/>
    <w:rsid w:val="00E14E14"/>
    <w:rsid w:val="00E1541F"/>
    <w:rsid w:val="00E15A39"/>
    <w:rsid w:val="00E15D30"/>
    <w:rsid w:val="00E15DAA"/>
    <w:rsid w:val="00E15E41"/>
    <w:rsid w:val="00E17FC4"/>
    <w:rsid w:val="00E21A10"/>
    <w:rsid w:val="00E21A3F"/>
    <w:rsid w:val="00E222A4"/>
    <w:rsid w:val="00E22C20"/>
    <w:rsid w:val="00E23E08"/>
    <w:rsid w:val="00E23EBF"/>
    <w:rsid w:val="00E23EFB"/>
    <w:rsid w:val="00E24459"/>
    <w:rsid w:val="00E246D4"/>
    <w:rsid w:val="00E2480E"/>
    <w:rsid w:val="00E24D99"/>
    <w:rsid w:val="00E25F5E"/>
    <w:rsid w:val="00E2648E"/>
    <w:rsid w:val="00E26F87"/>
    <w:rsid w:val="00E277DA"/>
    <w:rsid w:val="00E30017"/>
    <w:rsid w:val="00E3015C"/>
    <w:rsid w:val="00E3066D"/>
    <w:rsid w:val="00E307EF"/>
    <w:rsid w:val="00E3127B"/>
    <w:rsid w:val="00E32B38"/>
    <w:rsid w:val="00E32B75"/>
    <w:rsid w:val="00E33154"/>
    <w:rsid w:val="00E33BEE"/>
    <w:rsid w:val="00E33ECB"/>
    <w:rsid w:val="00E34719"/>
    <w:rsid w:val="00E34AC2"/>
    <w:rsid w:val="00E35182"/>
    <w:rsid w:val="00E35DC0"/>
    <w:rsid w:val="00E372AE"/>
    <w:rsid w:val="00E372F7"/>
    <w:rsid w:val="00E37331"/>
    <w:rsid w:val="00E40217"/>
    <w:rsid w:val="00E40A2D"/>
    <w:rsid w:val="00E412FE"/>
    <w:rsid w:val="00E4298F"/>
    <w:rsid w:val="00E42AE6"/>
    <w:rsid w:val="00E42F43"/>
    <w:rsid w:val="00E42F6C"/>
    <w:rsid w:val="00E42FF2"/>
    <w:rsid w:val="00E430DE"/>
    <w:rsid w:val="00E43132"/>
    <w:rsid w:val="00E43872"/>
    <w:rsid w:val="00E44751"/>
    <w:rsid w:val="00E44906"/>
    <w:rsid w:val="00E44AE9"/>
    <w:rsid w:val="00E44EC6"/>
    <w:rsid w:val="00E45018"/>
    <w:rsid w:val="00E451F3"/>
    <w:rsid w:val="00E4561E"/>
    <w:rsid w:val="00E45FBA"/>
    <w:rsid w:val="00E46E0F"/>
    <w:rsid w:val="00E473F1"/>
    <w:rsid w:val="00E50005"/>
    <w:rsid w:val="00E5009F"/>
    <w:rsid w:val="00E50359"/>
    <w:rsid w:val="00E5043A"/>
    <w:rsid w:val="00E50972"/>
    <w:rsid w:val="00E52193"/>
    <w:rsid w:val="00E528E8"/>
    <w:rsid w:val="00E52F5F"/>
    <w:rsid w:val="00E53FF1"/>
    <w:rsid w:val="00E54D53"/>
    <w:rsid w:val="00E554E8"/>
    <w:rsid w:val="00E568DA"/>
    <w:rsid w:val="00E57523"/>
    <w:rsid w:val="00E61894"/>
    <w:rsid w:val="00E62214"/>
    <w:rsid w:val="00E6245C"/>
    <w:rsid w:val="00E627B5"/>
    <w:rsid w:val="00E62C34"/>
    <w:rsid w:val="00E62D90"/>
    <w:rsid w:val="00E63140"/>
    <w:rsid w:val="00E633DC"/>
    <w:rsid w:val="00E648A3"/>
    <w:rsid w:val="00E64BA0"/>
    <w:rsid w:val="00E655E2"/>
    <w:rsid w:val="00E65CD8"/>
    <w:rsid w:val="00E66603"/>
    <w:rsid w:val="00E711EA"/>
    <w:rsid w:val="00E71387"/>
    <w:rsid w:val="00E715D0"/>
    <w:rsid w:val="00E72F0E"/>
    <w:rsid w:val="00E73533"/>
    <w:rsid w:val="00E735A9"/>
    <w:rsid w:val="00E735FE"/>
    <w:rsid w:val="00E73ACF"/>
    <w:rsid w:val="00E73E15"/>
    <w:rsid w:val="00E74ECC"/>
    <w:rsid w:val="00E75819"/>
    <w:rsid w:val="00E75B4C"/>
    <w:rsid w:val="00E7627E"/>
    <w:rsid w:val="00E776F0"/>
    <w:rsid w:val="00E8037C"/>
    <w:rsid w:val="00E803DF"/>
    <w:rsid w:val="00E80640"/>
    <w:rsid w:val="00E807BA"/>
    <w:rsid w:val="00E81230"/>
    <w:rsid w:val="00E8157E"/>
    <w:rsid w:val="00E815FC"/>
    <w:rsid w:val="00E81736"/>
    <w:rsid w:val="00E81ED7"/>
    <w:rsid w:val="00E82586"/>
    <w:rsid w:val="00E826C4"/>
    <w:rsid w:val="00E82F1F"/>
    <w:rsid w:val="00E83710"/>
    <w:rsid w:val="00E83A20"/>
    <w:rsid w:val="00E84A72"/>
    <w:rsid w:val="00E84C24"/>
    <w:rsid w:val="00E84D69"/>
    <w:rsid w:val="00E850C3"/>
    <w:rsid w:val="00E85333"/>
    <w:rsid w:val="00E85C7C"/>
    <w:rsid w:val="00E86488"/>
    <w:rsid w:val="00E8659F"/>
    <w:rsid w:val="00E87D37"/>
    <w:rsid w:val="00E90228"/>
    <w:rsid w:val="00E907F4"/>
    <w:rsid w:val="00E9145C"/>
    <w:rsid w:val="00E919B2"/>
    <w:rsid w:val="00E924A3"/>
    <w:rsid w:val="00E94315"/>
    <w:rsid w:val="00E95109"/>
    <w:rsid w:val="00E95BB8"/>
    <w:rsid w:val="00E95F4E"/>
    <w:rsid w:val="00E96523"/>
    <w:rsid w:val="00E96556"/>
    <w:rsid w:val="00E96E5D"/>
    <w:rsid w:val="00E971D1"/>
    <w:rsid w:val="00E9798A"/>
    <w:rsid w:val="00E979F7"/>
    <w:rsid w:val="00EA0934"/>
    <w:rsid w:val="00EA0970"/>
    <w:rsid w:val="00EA1314"/>
    <w:rsid w:val="00EA1477"/>
    <w:rsid w:val="00EA1D58"/>
    <w:rsid w:val="00EA3000"/>
    <w:rsid w:val="00EA3179"/>
    <w:rsid w:val="00EA3185"/>
    <w:rsid w:val="00EA33AC"/>
    <w:rsid w:val="00EA3725"/>
    <w:rsid w:val="00EA3936"/>
    <w:rsid w:val="00EA4CF6"/>
    <w:rsid w:val="00EA513F"/>
    <w:rsid w:val="00EA561F"/>
    <w:rsid w:val="00EA564B"/>
    <w:rsid w:val="00EA5961"/>
    <w:rsid w:val="00EA5CD1"/>
    <w:rsid w:val="00EA5E2A"/>
    <w:rsid w:val="00EA600E"/>
    <w:rsid w:val="00EA610A"/>
    <w:rsid w:val="00EA6D84"/>
    <w:rsid w:val="00EA7710"/>
    <w:rsid w:val="00EA7D38"/>
    <w:rsid w:val="00EB01AC"/>
    <w:rsid w:val="00EB0731"/>
    <w:rsid w:val="00EB0FC1"/>
    <w:rsid w:val="00EB1015"/>
    <w:rsid w:val="00EB136D"/>
    <w:rsid w:val="00EB194D"/>
    <w:rsid w:val="00EB19A3"/>
    <w:rsid w:val="00EB19BD"/>
    <w:rsid w:val="00EB2020"/>
    <w:rsid w:val="00EB27D5"/>
    <w:rsid w:val="00EB28E9"/>
    <w:rsid w:val="00EB29BC"/>
    <w:rsid w:val="00EB2B63"/>
    <w:rsid w:val="00EB2E09"/>
    <w:rsid w:val="00EB336B"/>
    <w:rsid w:val="00EB3653"/>
    <w:rsid w:val="00EB45FA"/>
    <w:rsid w:val="00EB578A"/>
    <w:rsid w:val="00EB5D47"/>
    <w:rsid w:val="00EB65E5"/>
    <w:rsid w:val="00EB6AFD"/>
    <w:rsid w:val="00EB6C7D"/>
    <w:rsid w:val="00EB70E5"/>
    <w:rsid w:val="00EB7AC2"/>
    <w:rsid w:val="00EB7C8E"/>
    <w:rsid w:val="00EC01EC"/>
    <w:rsid w:val="00EC02BE"/>
    <w:rsid w:val="00EC08B7"/>
    <w:rsid w:val="00EC0DB3"/>
    <w:rsid w:val="00EC146E"/>
    <w:rsid w:val="00EC1B1A"/>
    <w:rsid w:val="00EC32B8"/>
    <w:rsid w:val="00EC3374"/>
    <w:rsid w:val="00EC35DE"/>
    <w:rsid w:val="00EC3AB7"/>
    <w:rsid w:val="00EC48D0"/>
    <w:rsid w:val="00EC5031"/>
    <w:rsid w:val="00EC53E6"/>
    <w:rsid w:val="00EC543A"/>
    <w:rsid w:val="00EC5975"/>
    <w:rsid w:val="00EC6130"/>
    <w:rsid w:val="00EC6766"/>
    <w:rsid w:val="00EC6B27"/>
    <w:rsid w:val="00EC6BF6"/>
    <w:rsid w:val="00EC7AE3"/>
    <w:rsid w:val="00EC7E08"/>
    <w:rsid w:val="00ED0F4E"/>
    <w:rsid w:val="00ED1FF7"/>
    <w:rsid w:val="00ED2563"/>
    <w:rsid w:val="00ED2A4C"/>
    <w:rsid w:val="00ED4371"/>
    <w:rsid w:val="00ED4D65"/>
    <w:rsid w:val="00ED5940"/>
    <w:rsid w:val="00ED683E"/>
    <w:rsid w:val="00ED6DFC"/>
    <w:rsid w:val="00ED75CF"/>
    <w:rsid w:val="00ED762B"/>
    <w:rsid w:val="00EE040D"/>
    <w:rsid w:val="00EE067C"/>
    <w:rsid w:val="00EE0BF8"/>
    <w:rsid w:val="00EE0DC1"/>
    <w:rsid w:val="00EE0FE2"/>
    <w:rsid w:val="00EE1256"/>
    <w:rsid w:val="00EE1275"/>
    <w:rsid w:val="00EE1D7D"/>
    <w:rsid w:val="00EE1EB0"/>
    <w:rsid w:val="00EE2031"/>
    <w:rsid w:val="00EE2B0B"/>
    <w:rsid w:val="00EE2D3E"/>
    <w:rsid w:val="00EE35DE"/>
    <w:rsid w:val="00EE4367"/>
    <w:rsid w:val="00EE48BF"/>
    <w:rsid w:val="00EE4924"/>
    <w:rsid w:val="00EE6CAC"/>
    <w:rsid w:val="00EE715E"/>
    <w:rsid w:val="00EE7328"/>
    <w:rsid w:val="00EE754A"/>
    <w:rsid w:val="00EE7A5E"/>
    <w:rsid w:val="00EF039F"/>
    <w:rsid w:val="00EF0FE4"/>
    <w:rsid w:val="00EF11CE"/>
    <w:rsid w:val="00EF13FE"/>
    <w:rsid w:val="00EF2143"/>
    <w:rsid w:val="00EF2231"/>
    <w:rsid w:val="00EF256E"/>
    <w:rsid w:val="00EF3159"/>
    <w:rsid w:val="00EF384D"/>
    <w:rsid w:val="00EF4339"/>
    <w:rsid w:val="00EF4569"/>
    <w:rsid w:val="00EF471F"/>
    <w:rsid w:val="00EF47C0"/>
    <w:rsid w:val="00EF4B37"/>
    <w:rsid w:val="00EF4BBC"/>
    <w:rsid w:val="00EF4F51"/>
    <w:rsid w:val="00EF6960"/>
    <w:rsid w:val="00EF74D6"/>
    <w:rsid w:val="00EF7B46"/>
    <w:rsid w:val="00EF7D4C"/>
    <w:rsid w:val="00F0088A"/>
    <w:rsid w:val="00F00D7D"/>
    <w:rsid w:val="00F014B8"/>
    <w:rsid w:val="00F01E5C"/>
    <w:rsid w:val="00F02982"/>
    <w:rsid w:val="00F02E55"/>
    <w:rsid w:val="00F02E7D"/>
    <w:rsid w:val="00F0311D"/>
    <w:rsid w:val="00F03308"/>
    <w:rsid w:val="00F03706"/>
    <w:rsid w:val="00F04303"/>
    <w:rsid w:val="00F046AA"/>
    <w:rsid w:val="00F047A4"/>
    <w:rsid w:val="00F04BDF"/>
    <w:rsid w:val="00F04C6B"/>
    <w:rsid w:val="00F054D8"/>
    <w:rsid w:val="00F05529"/>
    <w:rsid w:val="00F0612E"/>
    <w:rsid w:val="00F062AC"/>
    <w:rsid w:val="00F068A0"/>
    <w:rsid w:val="00F06E11"/>
    <w:rsid w:val="00F06F95"/>
    <w:rsid w:val="00F070A4"/>
    <w:rsid w:val="00F0745D"/>
    <w:rsid w:val="00F076DB"/>
    <w:rsid w:val="00F103BF"/>
    <w:rsid w:val="00F10C63"/>
    <w:rsid w:val="00F112AD"/>
    <w:rsid w:val="00F115CA"/>
    <w:rsid w:val="00F11DEB"/>
    <w:rsid w:val="00F121CB"/>
    <w:rsid w:val="00F12658"/>
    <w:rsid w:val="00F12787"/>
    <w:rsid w:val="00F13584"/>
    <w:rsid w:val="00F136A0"/>
    <w:rsid w:val="00F13B8D"/>
    <w:rsid w:val="00F14E2B"/>
    <w:rsid w:val="00F14E49"/>
    <w:rsid w:val="00F1513C"/>
    <w:rsid w:val="00F152AB"/>
    <w:rsid w:val="00F15931"/>
    <w:rsid w:val="00F15BE9"/>
    <w:rsid w:val="00F1645D"/>
    <w:rsid w:val="00F166FC"/>
    <w:rsid w:val="00F17101"/>
    <w:rsid w:val="00F175F6"/>
    <w:rsid w:val="00F177DC"/>
    <w:rsid w:val="00F178DD"/>
    <w:rsid w:val="00F17AC1"/>
    <w:rsid w:val="00F17C25"/>
    <w:rsid w:val="00F2092E"/>
    <w:rsid w:val="00F20A25"/>
    <w:rsid w:val="00F20D53"/>
    <w:rsid w:val="00F20D6E"/>
    <w:rsid w:val="00F21433"/>
    <w:rsid w:val="00F225F8"/>
    <w:rsid w:val="00F22810"/>
    <w:rsid w:val="00F23521"/>
    <w:rsid w:val="00F2359F"/>
    <w:rsid w:val="00F250B0"/>
    <w:rsid w:val="00F25573"/>
    <w:rsid w:val="00F25733"/>
    <w:rsid w:val="00F25A5B"/>
    <w:rsid w:val="00F25E05"/>
    <w:rsid w:val="00F26D36"/>
    <w:rsid w:val="00F26F08"/>
    <w:rsid w:val="00F2710C"/>
    <w:rsid w:val="00F274F9"/>
    <w:rsid w:val="00F301B4"/>
    <w:rsid w:val="00F314CA"/>
    <w:rsid w:val="00F31F31"/>
    <w:rsid w:val="00F3224C"/>
    <w:rsid w:val="00F333DB"/>
    <w:rsid w:val="00F3422C"/>
    <w:rsid w:val="00F34E67"/>
    <w:rsid w:val="00F34F34"/>
    <w:rsid w:val="00F34FAD"/>
    <w:rsid w:val="00F35350"/>
    <w:rsid w:val="00F35720"/>
    <w:rsid w:val="00F35D14"/>
    <w:rsid w:val="00F35E37"/>
    <w:rsid w:val="00F36CF6"/>
    <w:rsid w:val="00F37737"/>
    <w:rsid w:val="00F4022D"/>
    <w:rsid w:val="00F4063B"/>
    <w:rsid w:val="00F40BDA"/>
    <w:rsid w:val="00F419C8"/>
    <w:rsid w:val="00F41C30"/>
    <w:rsid w:val="00F4235A"/>
    <w:rsid w:val="00F42BFC"/>
    <w:rsid w:val="00F42F73"/>
    <w:rsid w:val="00F431AC"/>
    <w:rsid w:val="00F4352C"/>
    <w:rsid w:val="00F435DD"/>
    <w:rsid w:val="00F43806"/>
    <w:rsid w:val="00F4480D"/>
    <w:rsid w:val="00F44A54"/>
    <w:rsid w:val="00F463D0"/>
    <w:rsid w:val="00F46DC9"/>
    <w:rsid w:val="00F47051"/>
    <w:rsid w:val="00F47DFA"/>
    <w:rsid w:val="00F5078F"/>
    <w:rsid w:val="00F50B3E"/>
    <w:rsid w:val="00F519E9"/>
    <w:rsid w:val="00F53AF3"/>
    <w:rsid w:val="00F54FE6"/>
    <w:rsid w:val="00F56757"/>
    <w:rsid w:val="00F57DB6"/>
    <w:rsid w:val="00F61083"/>
    <w:rsid w:val="00F61830"/>
    <w:rsid w:val="00F61F2B"/>
    <w:rsid w:val="00F632F0"/>
    <w:rsid w:val="00F64606"/>
    <w:rsid w:val="00F650C6"/>
    <w:rsid w:val="00F6654F"/>
    <w:rsid w:val="00F670C5"/>
    <w:rsid w:val="00F671E1"/>
    <w:rsid w:val="00F672F3"/>
    <w:rsid w:val="00F67E52"/>
    <w:rsid w:val="00F717A9"/>
    <w:rsid w:val="00F717D7"/>
    <w:rsid w:val="00F71C32"/>
    <w:rsid w:val="00F72893"/>
    <w:rsid w:val="00F72F75"/>
    <w:rsid w:val="00F74161"/>
    <w:rsid w:val="00F744CB"/>
    <w:rsid w:val="00F74885"/>
    <w:rsid w:val="00F74B4A"/>
    <w:rsid w:val="00F750FF"/>
    <w:rsid w:val="00F75D7F"/>
    <w:rsid w:val="00F7620A"/>
    <w:rsid w:val="00F762CE"/>
    <w:rsid w:val="00F76B3C"/>
    <w:rsid w:val="00F76FAA"/>
    <w:rsid w:val="00F776C9"/>
    <w:rsid w:val="00F77C20"/>
    <w:rsid w:val="00F77DAA"/>
    <w:rsid w:val="00F80511"/>
    <w:rsid w:val="00F808C8"/>
    <w:rsid w:val="00F81062"/>
    <w:rsid w:val="00F81447"/>
    <w:rsid w:val="00F82522"/>
    <w:rsid w:val="00F82F71"/>
    <w:rsid w:val="00F8319D"/>
    <w:rsid w:val="00F83BF7"/>
    <w:rsid w:val="00F8405C"/>
    <w:rsid w:val="00F841DC"/>
    <w:rsid w:val="00F846E6"/>
    <w:rsid w:val="00F852AC"/>
    <w:rsid w:val="00F87873"/>
    <w:rsid w:val="00F8797F"/>
    <w:rsid w:val="00F87B6D"/>
    <w:rsid w:val="00F902E2"/>
    <w:rsid w:val="00F90368"/>
    <w:rsid w:val="00F90514"/>
    <w:rsid w:val="00F90801"/>
    <w:rsid w:val="00F90CEE"/>
    <w:rsid w:val="00F90FD1"/>
    <w:rsid w:val="00F91066"/>
    <w:rsid w:val="00F9122E"/>
    <w:rsid w:val="00F91616"/>
    <w:rsid w:val="00F92498"/>
    <w:rsid w:val="00F928A7"/>
    <w:rsid w:val="00F92EBB"/>
    <w:rsid w:val="00F930EF"/>
    <w:rsid w:val="00F94040"/>
    <w:rsid w:val="00F9442D"/>
    <w:rsid w:val="00F94832"/>
    <w:rsid w:val="00F948B1"/>
    <w:rsid w:val="00F94B21"/>
    <w:rsid w:val="00F950A1"/>
    <w:rsid w:val="00F951A8"/>
    <w:rsid w:val="00F96CF1"/>
    <w:rsid w:val="00F973B8"/>
    <w:rsid w:val="00FA074C"/>
    <w:rsid w:val="00FA0C0F"/>
    <w:rsid w:val="00FA1490"/>
    <w:rsid w:val="00FA1715"/>
    <w:rsid w:val="00FA189F"/>
    <w:rsid w:val="00FA2239"/>
    <w:rsid w:val="00FA2EB3"/>
    <w:rsid w:val="00FA33EA"/>
    <w:rsid w:val="00FA388D"/>
    <w:rsid w:val="00FA3B31"/>
    <w:rsid w:val="00FA4E6A"/>
    <w:rsid w:val="00FA5BBD"/>
    <w:rsid w:val="00FA6021"/>
    <w:rsid w:val="00FA61F6"/>
    <w:rsid w:val="00FA6D8E"/>
    <w:rsid w:val="00FA6E71"/>
    <w:rsid w:val="00FA7041"/>
    <w:rsid w:val="00FA70BF"/>
    <w:rsid w:val="00FA7BA2"/>
    <w:rsid w:val="00FB0C50"/>
    <w:rsid w:val="00FB1AF5"/>
    <w:rsid w:val="00FB1C40"/>
    <w:rsid w:val="00FB1F32"/>
    <w:rsid w:val="00FB38C1"/>
    <w:rsid w:val="00FB4749"/>
    <w:rsid w:val="00FB496B"/>
    <w:rsid w:val="00FB4EEC"/>
    <w:rsid w:val="00FB4F30"/>
    <w:rsid w:val="00FB5305"/>
    <w:rsid w:val="00FB5539"/>
    <w:rsid w:val="00FB580A"/>
    <w:rsid w:val="00FB5CDA"/>
    <w:rsid w:val="00FB5D0B"/>
    <w:rsid w:val="00FB6219"/>
    <w:rsid w:val="00FB6344"/>
    <w:rsid w:val="00FB7E4C"/>
    <w:rsid w:val="00FC01E2"/>
    <w:rsid w:val="00FC08A5"/>
    <w:rsid w:val="00FC0BB0"/>
    <w:rsid w:val="00FC18C6"/>
    <w:rsid w:val="00FC2AA2"/>
    <w:rsid w:val="00FC2BFC"/>
    <w:rsid w:val="00FC2FEF"/>
    <w:rsid w:val="00FC4E0A"/>
    <w:rsid w:val="00FC507A"/>
    <w:rsid w:val="00FC555F"/>
    <w:rsid w:val="00FC5721"/>
    <w:rsid w:val="00FC7057"/>
    <w:rsid w:val="00FC70C1"/>
    <w:rsid w:val="00FC7C5E"/>
    <w:rsid w:val="00FD0107"/>
    <w:rsid w:val="00FD0552"/>
    <w:rsid w:val="00FD0A0B"/>
    <w:rsid w:val="00FD0AA0"/>
    <w:rsid w:val="00FD1F7B"/>
    <w:rsid w:val="00FD1FFB"/>
    <w:rsid w:val="00FD2A36"/>
    <w:rsid w:val="00FD2D62"/>
    <w:rsid w:val="00FD313E"/>
    <w:rsid w:val="00FD45B6"/>
    <w:rsid w:val="00FD5B9A"/>
    <w:rsid w:val="00FD5BAB"/>
    <w:rsid w:val="00FD6621"/>
    <w:rsid w:val="00FD7238"/>
    <w:rsid w:val="00FD7256"/>
    <w:rsid w:val="00FD7637"/>
    <w:rsid w:val="00FE058D"/>
    <w:rsid w:val="00FE0D0F"/>
    <w:rsid w:val="00FE2FFD"/>
    <w:rsid w:val="00FE30A1"/>
    <w:rsid w:val="00FE34CA"/>
    <w:rsid w:val="00FE369C"/>
    <w:rsid w:val="00FE45FA"/>
    <w:rsid w:val="00FE476F"/>
    <w:rsid w:val="00FE477F"/>
    <w:rsid w:val="00FE4B90"/>
    <w:rsid w:val="00FE4CEE"/>
    <w:rsid w:val="00FE50D3"/>
    <w:rsid w:val="00FE51C0"/>
    <w:rsid w:val="00FE53AC"/>
    <w:rsid w:val="00FE587C"/>
    <w:rsid w:val="00FE5C63"/>
    <w:rsid w:val="00FE675A"/>
    <w:rsid w:val="00FE6C9E"/>
    <w:rsid w:val="00FE6F80"/>
    <w:rsid w:val="00FE76E3"/>
    <w:rsid w:val="00FE78F3"/>
    <w:rsid w:val="00FE7CC4"/>
    <w:rsid w:val="00FF0141"/>
    <w:rsid w:val="00FF1535"/>
    <w:rsid w:val="00FF1543"/>
    <w:rsid w:val="00FF309C"/>
    <w:rsid w:val="00FF3DCD"/>
    <w:rsid w:val="00FF5163"/>
    <w:rsid w:val="00FF51E9"/>
    <w:rsid w:val="00FF5CDC"/>
    <w:rsid w:val="00FF6FAA"/>
    <w:rsid w:val="00FF771D"/>
    <w:rsid w:val="00FF77A2"/>
    <w:rsid w:val="00FF77B0"/>
    <w:rsid w:val="00FF7E7B"/>
    <w:rsid w:val="010328CC"/>
    <w:rsid w:val="01117A76"/>
    <w:rsid w:val="01274213"/>
    <w:rsid w:val="01391D82"/>
    <w:rsid w:val="013F5069"/>
    <w:rsid w:val="01951C10"/>
    <w:rsid w:val="01C35271"/>
    <w:rsid w:val="02140DA2"/>
    <w:rsid w:val="0291423A"/>
    <w:rsid w:val="02DC06D0"/>
    <w:rsid w:val="02F56AD3"/>
    <w:rsid w:val="031A2EFF"/>
    <w:rsid w:val="03C029BE"/>
    <w:rsid w:val="03F73C13"/>
    <w:rsid w:val="04332598"/>
    <w:rsid w:val="04570823"/>
    <w:rsid w:val="0478324B"/>
    <w:rsid w:val="04807853"/>
    <w:rsid w:val="049F78C8"/>
    <w:rsid w:val="04AF03A7"/>
    <w:rsid w:val="053803C5"/>
    <w:rsid w:val="053B6AEB"/>
    <w:rsid w:val="053E7B72"/>
    <w:rsid w:val="05583FE3"/>
    <w:rsid w:val="05636800"/>
    <w:rsid w:val="057B714D"/>
    <w:rsid w:val="06073DF3"/>
    <w:rsid w:val="06243C4A"/>
    <w:rsid w:val="063C42F1"/>
    <w:rsid w:val="063F7ACD"/>
    <w:rsid w:val="0697012A"/>
    <w:rsid w:val="06F51A39"/>
    <w:rsid w:val="07331C16"/>
    <w:rsid w:val="07625082"/>
    <w:rsid w:val="0763659B"/>
    <w:rsid w:val="077B39B2"/>
    <w:rsid w:val="07B774BB"/>
    <w:rsid w:val="08163A15"/>
    <w:rsid w:val="085D2641"/>
    <w:rsid w:val="08952C97"/>
    <w:rsid w:val="08993A78"/>
    <w:rsid w:val="08A44A90"/>
    <w:rsid w:val="08A57790"/>
    <w:rsid w:val="08C7385B"/>
    <w:rsid w:val="09673E3C"/>
    <w:rsid w:val="09722394"/>
    <w:rsid w:val="09811B2A"/>
    <w:rsid w:val="099A3838"/>
    <w:rsid w:val="09E748C3"/>
    <w:rsid w:val="0A2E7757"/>
    <w:rsid w:val="0A8539D6"/>
    <w:rsid w:val="0AA46FE4"/>
    <w:rsid w:val="0ACF5906"/>
    <w:rsid w:val="0B0074BB"/>
    <w:rsid w:val="0B9A670B"/>
    <w:rsid w:val="0C1C1816"/>
    <w:rsid w:val="0C43511C"/>
    <w:rsid w:val="0C6E3667"/>
    <w:rsid w:val="0C741656"/>
    <w:rsid w:val="0CAE3054"/>
    <w:rsid w:val="0CEB5639"/>
    <w:rsid w:val="0CFA68EA"/>
    <w:rsid w:val="0D234AA3"/>
    <w:rsid w:val="0D3037CB"/>
    <w:rsid w:val="0D381067"/>
    <w:rsid w:val="0D3A343A"/>
    <w:rsid w:val="0D7618BF"/>
    <w:rsid w:val="0D933E11"/>
    <w:rsid w:val="0DFB0AE0"/>
    <w:rsid w:val="0E5C5A58"/>
    <w:rsid w:val="0E613EB7"/>
    <w:rsid w:val="0E86624A"/>
    <w:rsid w:val="0EF156DF"/>
    <w:rsid w:val="0F0153B2"/>
    <w:rsid w:val="0F1C3251"/>
    <w:rsid w:val="0F1F4EE8"/>
    <w:rsid w:val="0F827770"/>
    <w:rsid w:val="0FBD02F8"/>
    <w:rsid w:val="10230F9F"/>
    <w:rsid w:val="10AF190C"/>
    <w:rsid w:val="10DA2CFF"/>
    <w:rsid w:val="10E86B5C"/>
    <w:rsid w:val="11101D8C"/>
    <w:rsid w:val="116B637C"/>
    <w:rsid w:val="11C73FD2"/>
    <w:rsid w:val="11E55299"/>
    <w:rsid w:val="12004308"/>
    <w:rsid w:val="12187FE5"/>
    <w:rsid w:val="123A657E"/>
    <w:rsid w:val="12E0300F"/>
    <w:rsid w:val="12E769E0"/>
    <w:rsid w:val="12EC3CC8"/>
    <w:rsid w:val="13315804"/>
    <w:rsid w:val="13367661"/>
    <w:rsid w:val="1395668E"/>
    <w:rsid w:val="14184CC4"/>
    <w:rsid w:val="14314944"/>
    <w:rsid w:val="143742F6"/>
    <w:rsid w:val="143A351C"/>
    <w:rsid w:val="14685F90"/>
    <w:rsid w:val="14762B1D"/>
    <w:rsid w:val="14A0017E"/>
    <w:rsid w:val="14C169AC"/>
    <w:rsid w:val="14E814B2"/>
    <w:rsid w:val="15192FA3"/>
    <w:rsid w:val="152402C6"/>
    <w:rsid w:val="15862721"/>
    <w:rsid w:val="159B68F9"/>
    <w:rsid w:val="159F2E27"/>
    <w:rsid w:val="16010F28"/>
    <w:rsid w:val="16186205"/>
    <w:rsid w:val="164B51D1"/>
    <w:rsid w:val="16763736"/>
    <w:rsid w:val="167C4069"/>
    <w:rsid w:val="16B7768D"/>
    <w:rsid w:val="16CC7545"/>
    <w:rsid w:val="16CD5020"/>
    <w:rsid w:val="177D3C3F"/>
    <w:rsid w:val="17C20304"/>
    <w:rsid w:val="17EC25A5"/>
    <w:rsid w:val="180A3B77"/>
    <w:rsid w:val="180D4817"/>
    <w:rsid w:val="1828513F"/>
    <w:rsid w:val="188E6E07"/>
    <w:rsid w:val="18DA1DD4"/>
    <w:rsid w:val="18FF2AB9"/>
    <w:rsid w:val="19044E78"/>
    <w:rsid w:val="192D36D7"/>
    <w:rsid w:val="196E4E76"/>
    <w:rsid w:val="1A1E4243"/>
    <w:rsid w:val="1A5036F8"/>
    <w:rsid w:val="1A7829C5"/>
    <w:rsid w:val="1A910675"/>
    <w:rsid w:val="1ADF74F2"/>
    <w:rsid w:val="1AE77624"/>
    <w:rsid w:val="1B2E60DF"/>
    <w:rsid w:val="1B4E407F"/>
    <w:rsid w:val="1B8E53DD"/>
    <w:rsid w:val="1BEB1368"/>
    <w:rsid w:val="1BF431CF"/>
    <w:rsid w:val="1C3C76FC"/>
    <w:rsid w:val="1C905CC3"/>
    <w:rsid w:val="1D521128"/>
    <w:rsid w:val="1D59465B"/>
    <w:rsid w:val="1D5A1BC5"/>
    <w:rsid w:val="1DBC5B96"/>
    <w:rsid w:val="1DD3548B"/>
    <w:rsid w:val="1DED21D8"/>
    <w:rsid w:val="1E184D89"/>
    <w:rsid w:val="1E4A0234"/>
    <w:rsid w:val="1E993BA8"/>
    <w:rsid w:val="1EEC2303"/>
    <w:rsid w:val="1F0E3DA5"/>
    <w:rsid w:val="1F2128EC"/>
    <w:rsid w:val="200162B1"/>
    <w:rsid w:val="204C5937"/>
    <w:rsid w:val="209B4FA7"/>
    <w:rsid w:val="20CE49AC"/>
    <w:rsid w:val="20E400CA"/>
    <w:rsid w:val="214D11FB"/>
    <w:rsid w:val="21570855"/>
    <w:rsid w:val="21BA7A94"/>
    <w:rsid w:val="22045743"/>
    <w:rsid w:val="2266608D"/>
    <w:rsid w:val="226B4CF1"/>
    <w:rsid w:val="22BB4A17"/>
    <w:rsid w:val="22DC4AF5"/>
    <w:rsid w:val="22F75C0D"/>
    <w:rsid w:val="230527EF"/>
    <w:rsid w:val="232C0966"/>
    <w:rsid w:val="233C2B76"/>
    <w:rsid w:val="23763BAF"/>
    <w:rsid w:val="23C7560C"/>
    <w:rsid w:val="23F647A6"/>
    <w:rsid w:val="24547EC5"/>
    <w:rsid w:val="245943DE"/>
    <w:rsid w:val="24DB4E92"/>
    <w:rsid w:val="25114177"/>
    <w:rsid w:val="25AA197D"/>
    <w:rsid w:val="25E572EA"/>
    <w:rsid w:val="2625647B"/>
    <w:rsid w:val="26376D0C"/>
    <w:rsid w:val="2645029E"/>
    <w:rsid w:val="26A17A3E"/>
    <w:rsid w:val="270A279F"/>
    <w:rsid w:val="27572145"/>
    <w:rsid w:val="276736FF"/>
    <w:rsid w:val="27A6495D"/>
    <w:rsid w:val="27C543EA"/>
    <w:rsid w:val="27C84853"/>
    <w:rsid w:val="27DC5F94"/>
    <w:rsid w:val="286A61B2"/>
    <w:rsid w:val="286E7A69"/>
    <w:rsid w:val="287D3B77"/>
    <w:rsid w:val="28936AF5"/>
    <w:rsid w:val="28A06037"/>
    <w:rsid w:val="28B82D96"/>
    <w:rsid w:val="28E0143F"/>
    <w:rsid w:val="290D63B6"/>
    <w:rsid w:val="290F7096"/>
    <w:rsid w:val="29340118"/>
    <w:rsid w:val="29387837"/>
    <w:rsid w:val="293A19BC"/>
    <w:rsid w:val="295809BB"/>
    <w:rsid w:val="29786308"/>
    <w:rsid w:val="29ED4F64"/>
    <w:rsid w:val="29FE2007"/>
    <w:rsid w:val="2A031EB4"/>
    <w:rsid w:val="2A6C38C9"/>
    <w:rsid w:val="2A7636EB"/>
    <w:rsid w:val="2AAF121F"/>
    <w:rsid w:val="2B5458A8"/>
    <w:rsid w:val="2B666A4F"/>
    <w:rsid w:val="2B71032A"/>
    <w:rsid w:val="2B73605D"/>
    <w:rsid w:val="2BAC692B"/>
    <w:rsid w:val="2BFA75AF"/>
    <w:rsid w:val="2C061D5B"/>
    <w:rsid w:val="2C4513BE"/>
    <w:rsid w:val="2C713A90"/>
    <w:rsid w:val="2CA96101"/>
    <w:rsid w:val="2CAF2F1B"/>
    <w:rsid w:val="2D0E2905"/>
    <w:rsid w:val="2D3A5895"/>
    <w:rsid w:val="2DC95FDD"/>
    <w:rsid w:val="2E0F2B31"/>
    <w:rsid w:val="2E196ECD"/>
    <w:rsid w:val="2E6002C1"/>
    <w:rsid w:val="2E7935D9"/>
    <w:rsid w:val="2ED72505"/>
    <w:rsid w:val="2EE5255A"/>
    <w:rsid w:val="2F0F39FF"/>
    <w:rsid w:val="2F153C69"/>
    <w:rsid w:val="2F271349"/>
    <w:rsid w:val="2F6D5C04"/>
    <w:rsid w:val="2F78673A"/>
    <w:rsid w:val="2F8631FE"/>
    <w:rsid w:val="306B2CBA"/>
    <w:rsid w:val="308642DF"/>
    <w:rsid w:val="30925F39"/>
    <w:rsid w:val="31020EC1"/>
    <w:rsid w:val="312968AA"/>
    <w:rsid w:val="31402C8D"/>
    <w:rsid w:val="31447744"/>
    <w:rsid w:val="31D8783C"/>
    <w:rsid w:val="32187542"/>
    <w:rsid w:val="325B02B3"/>
    <w:rsid w:val="326D655E"/>
    <w:rsid w:val="3282510F"/>
    <w:rsid w:val="32C45FF3"/>
    <w:rsid w:val="32FB6D3F"/>
    <w:rsid w:val="33251946"/>
    <w:rsid w:val="33365A73"/>
    <w:rsid w:val="334B1E92"/>
    <w:rsid w:val="3375394C"/>
    <w:rsid w:val="33956C94"/>
    <w:rsid w:val="33C30F5D"/>
    <w:rsid w:val="34060D7E"/>
    <w:rsid w:val="342D7079"/>
    <w:rsid w:val="342E1C8B"/>
    <w:rsid w:val="3499799C"/>
    <w:rsid w:val="34C83503"/>
    <w:rsid w:val="351B2613"/>
    <w:rsid w:val="356E25EE"/>
    <w:rsid w:val="35A76D93"/>
    <w:rsid w:val="35C91DF7"/>
    <w:rsid w:val="360E61C8"/>
    <w:rsid w:val="360F36CE"/>
    <w:rsid w:val="3622380C"/>
    <w:rsid w:val="36273AE8"/>
    <w:rsid w:val="36394E57"/>
    <w:rsid w:val="36561BD7"/>
    <w:rsid w:val="3689653D"/>
    <w:rsid w:val="36C71E88"/>
    <w:rsid w:val="371B207A"/>
    <w:rsid w:val="371F1AE0"/>
    <w:rsid w:val="37306C59"/>
    <w:rsid w:val="376A0B92"/>
    <w:rsid w:val="37CA7CA3"/>
    <w:rsid w:val="37F54582"/>
    <w:rsid w:val="380A4B00"/>
    <w:rsid w:val="38433C6D"/>
    <w:rsid w:val="38A258AA"/>
    <w:rsid w:val="38C26B8B"/>
    <w:rsid w:val="38CE1F59"/>
    <w:rsid w:val="38FD7727"/>
    <w:rsid w:val="3928064B"/>
    <w:rsid w:val="3951699A"/>
    <w:rsid w:val="398C09BB"/>
    <w:rsid w:val="399860D0"/>
    <w:rsid w:val="3A0F7F12"/>
    <w:rsid w:val="3A293005"/>
    <w:rsid w:val="3A2A77C0"/>
    <w:rsid w:val="3AA70222"/>
    <w:rsid w:val="3ABD7D3D"/>
    <w:rsid w:val="3AD83414"/>
    <w:rsid w:val="3AF236EA"/>
    <w:rsid w:val="3AF9517F"/>
    <w:rsid w:val="3B883503"/>
    <w:rsid w:val="3BCF23D0"/>
    <w:rsid w:val="3C557CA8"/>
    <w:rsid w:val="3C8A7309"/>
    <w:rsid w:val="3CB21417"/>
    <w:rsid w:val="3CD76580"/>
    <w:rsid w:val="3DA26DF6"/>
    <w:rsid w:val="3DA447D3"/>
    <w:rsid w:val="3DB03FCF"/>
    <w:rsid w:val="3DE654D7"/>
    <w:rsid w:val="3E137829"/>
    <w:rsid w:val="3E5D33F7"/>
    <w:rsid w:val="3EBB0897"/>
    <w:rsid w:val="3F165ACD"/>
    <w:rsid w:val="3F273608"/>
    <w:rsid w:val="3F3A689E"/>
    <w:rsid w:val="3FA44928"/>
    <w:rsid w:val="401B66D3"/>
    <w:rsid w:val="402D0EAD"/>
    <w:rsid w:val="40390B1A"/>
    <w:rsid w:val="403A45AA"/>
    <w:rsid w:val="404C3E5C"/>
    <w:rsid w:val="405E311D"/>
    <w:rsid w:val="408A2BC4"/>
    <w:rsid w:val="40901E17"/>
    <w:rsid w:val="41060B89"/>
    <w:rsid w:val="417B3327"/>
    <w:rsid w:val="420D2C56"/>
    <w:rsid w:val="42470D29"/>
    <w:rsid w:val="42630326"/>
    <w:rsid w:val="42D26476"/>
    <w:rsid w:val="43093C31"/>
    <w:rsid w:val="430D1C34"/>
    <w:rsid w:val="431F7950"/>
    <w:rsid w:val="434C7D09"/>
    <w:rsid w:val="43601FCF"/>
    <w:rsid w:val="43643440"/>
    <w:rsid w:val="436D4333"/>
    <w:rsid w:val="43742B69"/>
    <w:rsid w:val="4392147A"/>
    <w:rsid w:val="4420585E"/>
    <w:rsid w:val="443A71AE"/>
    <w:rsid w:val="44761CE1"/>
    <w:rsid w:val="44D7501D"/>
    <w:rsid w:val="44E33279"/>
    <w:rsid w:val="452A6435"/>
    <w:rsid w:val="452B0C1C"/>
    <w:rsid w:val="45403086"/>
    <w:rsid w:val="45FA0B58"/>
    <w:rsid w:val="45FC4381"/>
    <w:rsid w:val="465601D4"/>
    <w:rsid w:val="46717B11"/>
    <w:rsid w:val="46993CD6"/>
    <w:rsid w:val="46BF3B46"/>
    <w:rsid w:val="46C43756"/>
    <w:rsid w:val="46D31E8E"/>
    <w:rsid w:val="46FF3323"/>
    <w:rsid w:val="4713059C"/>
    <w:rsid w:val="476138BD"/>
    <w:rsid w:val="47620315"/>
    <w:rsid w:val="47722673"/>
    <w:rsid w:val="479C1287"/>
    <w:rsid w:val="47D313E3"/>
    <w:rsid w:val="480046B1"/>
    <w:rsid w:val="480A4447"/>
    <w:rsid w:val="48A07D3D"/>
    <w:rsid w:val="48E552E6"/>
    <w:rsid w:val="49171572"/>
    <w:rsid w:val="497F163F"/>
    <w:rsid w:val="49AC0353"/>
    <w:rsid w:val="49D52A35"/>
    <w:rsid w:val="4A0B1C1D"/>
    <w:rsid w:val="4A226F99"/>
    <w:rsid w:val="4A36398C"/>
    <w:rsid w:val="4A407EA2"/>
    <w:rsid w:val="4A6F20D0"/>
    <w:rsid w:val="4A906C2F"/>
    <w:rsid w:val="4A9D468C"/>
    <w:rsid w:val="4AA77289"/>
    <w:rsid w:val="4AC23526"/>
    <w:rsid w:val="4AC53D83"/>
    <w:rsid w:val="4B144961"/>
    <w:rsid w:val="4B566422"/>
    <w:rsid w:val="4BFE18F0"/>
    <w:rsid w:val="4C062868"/>
    <w:rsid w:val="4C127CDB"/>
    <w:rsid w:val="4C7C12F1"/>
    <w:rsid w:val="4CD06088"/>
    <w:rsid w:val="4CE41B3F"/>
    <w:rsid w:val="4D5F51F2"/>
    <w:rsid w:val="4D810EFD"/>
    <w:rsid w:val="4DCA62FE"/>
    <w:rsid w:val="4E19072F"/>
    <w:rsid w:val="4E30512C"/>
    <w:rsid w:val="4E4646E2"/>
    <w:rsid w:val="4E8F0A10"/>
    <w:rsid w:val="4EAF1A99"/>
    <w:rsid w:val="4EF713D9"/>
    <w:rsid w:val="4F8F6ED2"/>
    <w:rsid w:val="4FD639DA"/>
    <w:rsid w:val="4FF30DE7"/>
    <w:rsid w:val="4FF64D16"/>
    <w:rsid w:val="5002463E"/>
    <w:rsid w:val="501C6CBB"/>
    <w:rsid w:val="50665554"/>
    <w:rsid w:val="50C27959"/>
    <w:rsid w:val="517D4CD9"/>
    <w:rsid w:val="518422CC"/>
    <w:rsid w:val="518A6447"/>
    <w:rsid w:val="51AC0513"/>
    <w:rsid w:val="51C7155E"/>
    <w:rsid w:val="52162020"/>
    <w:rsid w:val="529247C5"/>
    <w:rsid w:val="531F3443"/>
    <w:rsid w:val="53237300"/>
    <w:rsid w:val="533079DA"/>
    <w:rsid w:val="536277F3"/>
    <w:rsid w:val="536C692C"/>
    <w:rsid w:val="538318FB"/>
    <w:rsid w:val="53C80A98"/>
    <w:rsid w:val="53EF1D98"/>
    <w:rsid w:val="54631F54"/>
    <w:rsid w:val="54B9491B"/>
    <w:rsid w:val="54F56919"/>
    <w:rsid w:val="55120D38"/>
    <w:rsid w:val="552C25E4"/>
    <w:rsid w:val="55473982"/>
    <w:rsid w:val="554A1FB9"/>
    <w:rsid w:val="556B100F"/>
    <w:rsid w:val="556B1CBE"/>
    <w:rsid w:val="557F1F82"/>
    <w:rsid w:val="55B75120"/>
    <w:rsid w:val="55BA1FA5"/>
    <w:rsid w:val="560604ED"/>
    <w:rsid w:val="560628F5"/>
    <w:rsid w:val="563407A8"/>
    <w:rsid w:val="565B5914"/>
    <w:rsid w:val="56710C02"/>
    <w:rsid w:val="56D268CF"/>
    <w:rsid w:val="56F56635"/>
    <w:rsid w:val="576F0711"/>
    <w:rsid w:val="57B378BA"/>
    <w:rsid w:val="57D124A1"/>
    <w:rsid w:val="57DF2BBB"/>
    <w:rsid w:val="57E45609"/>
    <w:rsid w:val="57E650CC"/>
    <w:rsid w:val="57F52E82"/>
    <w:rsid w:val="587D04AE"/>
    <w:rsid w:val="591A19DF"/>
    <w:rsid w:val="59410183"/>
    <w:rsid w:val="59655709"/>
    <w:rsid w:val="59CD1055"/>
    <w:rsid w:val="59FE5556"/>
    <w:rsid w:val="5A276B3C"/>
    <w:rsid w:val="5A321747"/>
    <w:rsid w:val="5A7808C4"/>
    <w:rsid w:val="5A8F7D0B"/>
    <w:rsid w:val="5AF60BCE"/>
    <w:rsid w:val="5AFA66BE"/>
    <w:rsid w:val="5B2B25DF"/>
    <w:rsid w:val="5B4354CD"/>
    <w:rsid w:val="5B6224E9"/>
    <w:rsid w:val="5B9A423C"/>
    <w:rsid w:val="5BAA1059"/>
    <w:rsid w:val="5BC40F2C"/>
    <w:rsid w:val="5C393924"/>
    <w:rsid w:val="5C7A11A7"/>
    <w:rsid w:val="5C906554"/>
    <w:rsid w:val="5CA37517"/>
    <w:rsid w:val="5CC826A5"/>
    <w:rsid w:val="5D156229"/>
    <w:rsid w:val="5D2C6BAD"/>
    <w:rsid w:val="5D5B1A56"/>
    <w:rsid w:val="5D701A9C"/>
    <w:rsid w:val="5D822E8E"/>
    <w:rsid w:val="5DB87131"/>
    <w:rsid w:val="5DF51A4E"/>
    <w:rsid w:val="5E2840FF"/>
    <w:rsid w:val="5EC05FE2"/>
    <w:rsid w:val="5EC8350B"/>
    <w:rsid w:val="5ED209B4"/>
    <w:rsid w:val="5F025AB3"/>
    <w:rsid w:val="5F2D43A0"/>
    <w:rsid w:val="5F661717"/>
    <w:rsid w:val="5F9426A0"/>
    <w:rsid w:val="5F9B728C"/>
    <w:rsid w:val="5FA171DD"/>
    <w:rsid w:val="5FF418B2"/>
    <w:rsid w:val="5FF60DFF"/>
    <w:rsid w:val="60103ADE"/>
    <w:rsid w:val="60514E3B"/>
    <w:rsid w:val="60A02E59"/>
    <w:rsid w:val="60AF4972"/>
    <w:rsid w:val="60B62358"/>
    <w:rsid w:val="61306034"/>
    <w:rsid w:val="61516BC0"/>
    <w:rsid w:val="61826136"/>
    <w:rsid w:val="61E67FF0"/>
    <w:rsid w:val="6235591B"/>
    <w:rsid w:val="624125B1"/>
    <w:rsid w:val="625C46C6"/>
    <w:rsid w:val="6279316D"/>
    <w:rsid w:val="62CA5D58"/>
    <w:rsid w:val="62F236B5"/>
    <w:rsid w:val="63126DF8"/>
    <w:rsid w:val="63415520"/>
    <w:rsid w:val="640579B8"/>
    <w:rsid w:val="64520AA6"/>
    <w:rsid w:val="649C772E"/>
    <w:rsid w:val="64C71207"/>
    <w:rsid w:val="6562503C"/>
    <w:rsid w:val="6563004A"/>
    <w:rsid w:val="657828BB"/>
    <w:rsid w:val="65974D35"/>
    <w:rsid w:val="65D03E9E"/>
    <w:rsid w:val="65F67403"/>
    <w:rsid w:val="661063FA"/>
    <w:rsid w:val="66324AEB"/>
    <w:rsid w:val="667179D1"/>
    <w:rsid w:val="66BC05F0"/>
    <w:rsid w:val="66E34A08"/>
    <w:rsid w:val="66F55E10"/>
    <w:rsid w:val="673A407A"/>
    <w:rsid w:val="67545E47"/>
    <w:rsid w:val="678E728A"/>
    <w:rsid w:val="6797210A"/>
    <w:rsid w:val="67A96C2F"/>
    <w:rsid w:val="67C365D4"/>
    <w:rsid w:val="67ED43A7"/>
    <w:rsid w:val="680A0ECA"/>
    <w:rsid w:val="680E2F36"/>
    <w:rsid w:val="685424C5"/>
    <w:rsid w:val="68674BC1"/>
    <w:rsid w:val="687716F6"/>
    <w:rsid w:val="68D61A25"/>
    <w:rsid w:val="68ED2E3B"/>
    <w:rsid w:val="68EF0179"/>
    <w:rsid w:val="69417AB4"/>
    <w:rsid w:val="6943738C"/>
    <w:rsid w:val="695B7992"/>
    <w:rsid w:val="69CC5BAF"/>
    <w:rsid w:val="69EA0D0F"/>
    <w:rsid w:val="6A0B5D2C"/>
    <w:rsid w:val="6A1B4AB7"/>
    <w:rsid w:val="6A384733"/>
    <w:rsid w:val="6A396DCD"/>
    <w:rsid w:val="6A567AEF"/>
    <w:rsid w:val="6A5C2B82"/>
    <w:rsid w:val="6A6A203E"/>
    <w:rsid w:val="6AD97447"/>
    <w:rsid w:val="6B462BF4"/>
    <w:rsid w:val="6B72091B"/>
    <w:rsid w:val="6BA047ED"/>
    <w:rsid w:val="6BB53B6F"/>
    <w:rsid w:val="6BC932EB"/>
    <w:rsid w:val="6BDB1294"/>
    <w:rsid w:val="6BF4693A"/>
    <w:rsid w:val="6BFF1513"/>
    <w:rsid w:val="6C040369"/>
    <w:rsid w:val="6C1A15BE"/>
    <w:rsid w:val="6CA83959"/>
    <w:rsid w:val="6CAE6554"/>
    <w:rsid w:val="6CE66E17"/>
    <w:rsid w:val="6CF459E7"/>
    <w:rsid w:val="6D5F55D3"/>
    <w:rsid w:val="6DBD3434"/>
    <w:rsid w:val="6DD35499"/>
    <w:rsid w:val="6DE957E7"/>
    <w:rsid w:val="6DE95CF1"/>
    <w:rsid w:val="6DFC4C83"/>
    <w:rsid w:val="6E0F17B6"/>
    <w:rsid w:val="6E410F12"/>
    <w:rsid w:val="6E485AA8"/>
    <w:rsid w:val="6E5B28F5"/>
    <w:rsid w:val="6E705835"/>
    <w:rsid w:val="6E752123"/>
    <w:rsid w:val="6EB850DD"/>
    <w:rsid w:val="6F485412"/>
    <w:rsid w:val="6F8A5598"/>
    <w:rsid w:val="6FD75214"/>
    <w:rsid w:val="6FDF722A"/>
    <w:rsid w:val="6FF80E28"/>
    <w:rsid w:val="6FFB0C2E"/>
    <w:rsid w:val="706E6A91"/>
    <w:rsid w:val="707E1AAD"/>
    <w:rsid w:val="70E01533"/>
    <w:rsid w:val="711F7F81"/>
    <w:rsid w:val="715538F8"/>
    <w:rsid w:val="71607E46"/>
    <w:rsid w:val="71AF66FC"/>
    <w:rsid w:val="71CA7685"/>
    <w:rsid w:val="71CC3004"/>
    <w:rsid w:val="721470E0"/>
    <w:rsid w:val="724C3ECA"/>
    <w:rsid w:val="72B02765"/>
    <w:rsid w:val="72CC3ABA"/>
    <w:rsid w:val="73225847"/>
    <w:rsid w:val="73250EA8"/>
    <w:rsid w:val="73E27A26"/>
    <w:rsid w:val="74030FF9"/>
    <w:rsid w:val="742565A7"/>
    <w:rsid w:val="743225A5"/>
    <w:rsid w:val="7467657A"/>
    <w:rsid w:val="749D3C21"/>
    <w:rsid w:val="74AC7491"/>
    <w:rsid w:val="74C730BA"/>
    <w:rsid w:val="74E01473"/>
    <w:rsid w:val="751305FF"/>
    <w:rsid w:val="75825C33"/>
    <w:rsid w:val="75E5210C"/>
    <w:rsid w:val="76723C2E"/>
    <w:rsid w:val="76E61C4D"/>
    <w:rsid w:val="7733561A"/>
    <w:rsid w:val="775A5634"/>
    <w:rsid w:val="775B0A5A"/>
    <w:rsid w:val="777B76B1"/>
    <w:rsid w:val="783B5453"/>
    <w:rsid w:val="783F1AE8"/>
    <w:rsid w:val="78493A1D"/>
    <w:rsid w:val="785A6ABB"/>
    <w:rsid w:val="78A5690C"/>
    <w:rsid w:val="78D4298A"/>
    <w:rsid w:val="79092AA6"/>
    <w:rsid w:val="790A4BD6"/>
    <w:rsid w:val="7A0719E3"/>
    <w:rsid w:val="7A0F529E"/>
    <w:rsid w:val="7A49671F"/>
    <w:rsid w:val="7A896404"/>
    <w:rsid w:val="7AA20F14"/>
    <w:rsid w:val="7ABD27F2"/>
    <w:rsid w:val="7AFE6DF4"/>
    <w:rsid w:val="7B3049AD"/>
    <w:rsid w:val="7B4670C5"/>
    <w:rsid w:val="7B620DB2"/>
    <w:rsid w:val="7B8A24BF"/>
    <w:rsid w:val="7BA42514"/>
    <w:rsid w:val="7BAE6CB1"/>
    <w:rsid w:val="7BFC0313"/>
    <w:rsid w:val="7C3800FC"/>
    <w:rsid w:val="7C4D3443"/>
    <w:rsid w:val="7C4E1E0E"/>
    <w:rsid w:val="7C5424EB"/>
    <w:rsid w:val="7C765E00"/>
    <w:rsid w:val="7C970C88"/>
    <w:rsid w:val="7CD42DAD"/>
    <w:rsid w:val="7D0D6E97"/>
    <w:rsid w:val="7D2B65BB"/>
    <w:rsid w:val="7D951CD7"/>
    <w:rsid w:val="7DBB7F2B"/>
    <w:rsid w:val="7DBD7A9A"/>
    <w:rsid w:val="7E07268C"/>
    <w:rsid w:val="7E3A6F61"/>
    <w:rsid w:val="7E447DCD"/>
    <w:rsid w:val="7EBD2DA3"/>
    <w:rsid w:val="7EC35472"/>
    <w:rsid w:val="7F530A75"/>
    <w:rsid w:val="7F6E5B0F"/>
    <w:rsid w:val="7F8B6F4F"/>
    <w:rsid w:val="7FA62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0"/>
    <w:pPr>
      <w:keepNext/>
      <w:jc w:val="center"/>
      <w:outlineLvl w:val="0"/>
    </w:pPr>
    <w:rPr>
      <w:b/>
      <w:bCs/>
      <w:sz w:val="24"/>
      <w:szCs w:val="20"/>
    </w:rPr>
  </w:style>
  <w:style w:type="paragraph" w:styleId="5">
    <w:name w:val="heading 2"/>
    <w:basedOn w:val="1"/>
    <w:next w:val="1"/>
    <w:link w:val="51"/>
    <w:qFormat/>
    <w:uiPriority w:val="0"/>
    <w:pPr>
      <w:keepNext/>
      <w:keepLines/>
      <w:spacing w:line="360" w:lineRule="auto"/>
      <w:outlineLvl w:val="1"/>
    </w:pPr>
    <w:rPr>
      <w:rFonts w:ascii="Arial" w:hAnsi="Arial"/>
      <w:b/>
      <w:bCs/>
      <w:sz w:val="24"/>
      <w:szCs w:val="32"/>
    </w:rPr>
  </w:style>
  <w:style w:type="paragraph" w:styleId="6">
    <w:name w:val="heading 3"/>
    <w:basedOn w:val="1"/>
    <w:next w:val="1"/>
    <w:link w:val="52"/>
    <w:qFormat/>
    <w:uiPriority w:val="0"/>
    <w:pPr>
      <w:keepNext/>
      <w:keepLines/>
      <w:spacing w:before="260" w:after="260" w:line="415" w:lineRule="auto"/>
      <w:ind w:firstLine="200" w:firstLineChars="200"/>
      <w:outlineLvl w:val="2"/>
    </w:pPr>
    <w:rPr>
      <w:b/>
      <w:bCs/>
      <w:sz w:val="32"/>
      <w:szCs w:val="32"/>
    </w:rPr>
  </w:style>
  <w:style w:type="paragraph" w:styleId="7">
    <w:name w:val="heading 4"/>
    <w:basedOn w:val="1"/>
    <w:next w:val="1"/>
    <w:link w:val="53"/>
    <w:qFormat/>
    <w:uiPriority w:val="0"/>
    <w:pPr>
      <w:keepNext/>
      <w:keepLines/>
      <w:spacing w:before="280" w:after="290" w:line="377" w:lineRule="auto"/>
      <w:ind w:firstLine="200" w:firstLineChars="200"/>
      <w:outlineLvl w:val="3"/>
    </w:pPr>
    <w:rPr>
      <w:rFonts w:ascii="Arial" w:hAnsi="Arial" w:eastAsia="黑体"/>
      <w:b/>
      <w:bCs/>
      <w:sz w:val="28"/>
      <w:szCs w:val="28"/>
    </w:rPr>
  </w:style>
  <w:style w:type="paragraph" w:styleId="8">
    <w:name w:val="heading 5"/>
    <w:basedOn w:val="1"/>
    <w:next w:val="1"/>
    <w:link w:val="5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5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56"/>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line="275" w:lineRule="atLeast"/>
      <w:textAlignment w:val="baseline"/>
    </w:pPr>
  </w:style>
  <w:style w:type="paragraph" w:styleId="3">
    <w:name w:val="Body Text"/>
    <w:basedOn w:val="1"/>
    <w:next w:val="1"/>
    <w:link w:val="60"/>
    <w:qFormat/>
    <w:uiPriority w:val="0"/>
    <w:pPr>
      <w:spacing w:after="120"/>
    </w:p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Normal Indent"/>
    <w:basedOn w:val="1"/>
    <w:qFormat/>
    <w:uiPriority w:val="0"/>
    <w:pPr>
      <w:widowControl/>
      <w:ind w:firstLine="420"/>
      <w:jc w:val="left"/>
    </w:pPr>
    <w:rPr>
      <w:kern w:val="0"/>
      <w:sz w:val="20"/>
      <w:szCs w:val="20"/>
    </w:rPr>
  </w:style>
  <w:style w:type="paragraph" w:styleId="15">
    <w:name w:val="Document Map"/>
    <w:basedOn w:val="1"/>
    <w:link w:val="82"/>
    <w:semiHidden/>
    <w:qFormat/>
    <w:uiPriority w:val="0"/>
    <w:pPr>
      <w:shd w:val="clear" w:color="auto" w:fill="000080"/>
    </w:pPr>
  </w:style>
  <w:style w:type="paragraph" w:styleId="16">
    <w:name w:val="annotation text"/>
    <w:basedOn w:val="1"/>
    <w:link w:val="66"/>
    <w:qFormat/>
    <w:uiPriority w:val="0"/>
    <w:pPr>
      <w:jc w:val="left"/>
    </w:pPr>
  </w:style>
  <w:style w:type="paragraph" w:styleId="17">
    <w:name w:val="Salutation"/>
    <w:basedOn w:val="1"/>
    <w:next w:val="1"/>
    <w:link w:val="71"/>
    <w:qFormat/>
    <w:uiPriority w:val="0"/>
    <w:rPr>
      <w:rFonts w:ascii="仿宋_GB2312" w:eastAsia="仿宋_GB2312"/>
      <w:sz w:val="24"/>
    </w:rPr>
  </w:style>
  <w:style w:type="paragraph" w:styleId="18">
    <w:name w:val="Body Text Indent"/>
    <w:basedOn w:val="1"/>
    <w:link w:val="63"/>
    <w:qFormat/>
    <w:uiPriority w:val="0"/>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1">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76"/>
    <w:qFormat/>
    <w:uiPriority w:val="0"/>
    <w:rPr>
      <w:sz w:val="24"/>
      <w:szCs w:val="20"/>
    </w:rPr>
  </w:style>
  <w:style w:type="paragraph" w:styleId="25">
    <w:name w:val="Body Text Indent 2"/>
    <w:basedOn w:val="1"/>
    <w:link w:val="73"/>
    <w:qFormat/>
    <w:uiPriority w:val="0"/>
    <w:pPr>
      <w:spacing w:after="120" w:line="480" w:lineRule="auto"/>
      <w:ind w:left="420" w:leftChars="200"/>
    </w:pPr>
  </w:style>
  <w:style w:type="paragraph" w:styleId="26">
    <w:name w:val="Balloon Text"/>
    <w:basedOn w:val="1"/>
    <w:link w:val="90"/>
    <w:qFormat/>
    <w:uiPriority w:val="0"/>
    <w:rPr>
      <w:sz w:val="18"/>
      <w:szCs w:val="18"/>
    </w:rPr>
  </w:style>
  <w:style w:type="paragraph" w:styleId="27">
    <w:name w:val="footer"/>
    <w:basedOn w:val="1"/>
    <w:link w:val="61"/>
    <w:qFormat/>
    <w:uiPriority w:val="0"/>
    <w:pPr>
      <w:tabs>
        <w:tab w:val="center" w:pos="4153"/>
        <w:tab w:val="right" w:pos="8306"/>
      </w:tabs>
      <w:snapToGrid w:val="0"/>
      <w:jc w:val="left"/>
    </w:pPr>
    <w:rPr>
      <w:sz w:val="18"/>
      <w:szCs w:val="18"/>
    </w:rPr>
  </w:style>
  <w:style w:type="paragraph" w:styleId="2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eastAsia="黑体" w:asciiTheme="minorEastAsia" w:hAnsiTheme="minorEastAsia"/>
      <w:b/>
      <w:sz w:val="32"/>
      <w:szCs w:val="21"/>
    </w:rPr>
  </w:style>
  <w:style w:type="paragraph" w:styleId="30">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1">
    <w:name w:val="Subtitle"/>
    <w:basedOn w:val="1"/>
    <w:next w:val="1"/>
    <w:link w:val="143"/>
    <w:qFormat/>
    <w:uiPriority w:val="0"/>
    <w:pPr>
      <w:spacing w:before="240" w:after="60" w:line="312" w:lineRule="auto"/>
      <w:jc w:val="center"/>
      <w:outlineLvl w:val="1"/>
    </w:pPr>
    <w:rPr>
      <w:rFonts w:ascii="等线 Light" w:hAnsi="等线 Light"/>
      <w:b/>
      <w:bCs/>
      <w:kern w:val="28"/>
      <w:sz w:val="32"/>
      <w:szCs w:val="32"/>
    </w:rPr>
  </w:style>
  <w:style w:type="paragraph" w:styleId="32">
    <w:name w:val="toc 6"/>
    <w:basedOn w:val="1"/>
    <w:next w:val="1"/>
    <w:qFormat/>
    <w:uiPriority w:val="39"/>
    <w:pPr>
      <w:ind w:left="2100"/>
    </w:pPr>
    <w:rPr>
      <w:szCs w:val="20"/>
    </w:rPr>
  </w:style>
  <w:style w:type="paragraph" w:styleId="33">
    <w:name w:val="Body Text Indent 3"/>
    <w:basedOn w:val="1"/>
    <w:link w:val="75"/>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pPr>
    <w:rPr>
      <w:rFonts w:eastAsiaTheme="minorEastAsia"/>
      <w:b/>
      <w:sz w:val="28"/>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2"/>
    <w:qFormat/>
    <w:uiPriority w:val="0"/>
    <w:pPr>
      <w:spacing w:after="120" w:line="480" w:lineRule="auto"/>
    </w:pPr>
  </w:style>
  <w:style w:type="paragraph" w:styleId="37">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07"/>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6"/>
    <w:next w:val="16"/>
    <w:link w:val="89"/>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136EC2"/>
      <w:u w:val="single"/>
    </w:rPr>
  </w:style>
  <w:style w:type="character" w:styleId="49">
    <w:name w:val="annotation reference"/>
    <w:basedOn w:val="44"/>
    <w:qFormat/>
    <w:uiPriority w:val="0"/>
    <w:rPr>
      <w:sz w:val="21"/>
      <w:szCs w:val="21"/>
    </w:rPr>
  </w:style>
  <w:style w:type="character" w:customStyle="1" w:styleId="50">
    <w:name w:val="标题 1 Char"/>
    <w:basedOn w:val="44"/>
    <w:link w:val="4"/>
    <w:qFormat/>
    <w:uiPriority w:val="0"/>
    <w:rPr>
      <w:rFonts w:ascii="Times New Roman" w:hAnsi="Times New Roman" w:eastAsia="宋体" w:cs="Times New Roman"/>
      <w:b/>
      <w:bCs/>
      <w:sz w:val="24"/>
      <w:szCs w:val="20"/>
    </w:rPr>
  </w:style>
  <w:style w:type="character" w:customStyle="1" w:styleId="51">
    <w:name w:val="标题 2 Char"/>
    <w:basedOn w:val="44"/>
    <w:link w:val="5"/>
    <w:qFormat/>
    <w:uiPriority w:val="0"/>
    <w:rPr>
      <w:rFonts w:ascii="Arial" w:hAnsi="Arial" w:eastAsia="宋体" w:cs="Times New Roman"/>
      <w:b/>
      <w:bCs/>
      <w:sz w:val="24"/>
      <w:szCs w:val="32"/>
    </w:rPr>
  </w:style>
  <w:style w:type="character" w:customStyle="1" w:styleId="52">
    <w:name w:val="标题 3 Char"/>
    <w:basedOn w:val="44"/>
    <w:link w:val="6"/>
    <w:qFormat/>
    <w:uiPriority w:val="0"/>
    <w:rPr>
      <w:rFonts w:ascii="Times New Roman" w:hAnsi="Times New Roman" w:eastAsia="宋体" w:cs="Times New Roman"/>
      <w:b/>
      <w:bCs/>
      <w:kern w:val="2"/>
      <w:sz w:val="32"/>
      <w:szCs w:val="32"/>
    </w:rPr>
  </w:style>
  <w:style w:type="character" w:customStyle="1" w:styleId="53">
    <w:name w:val="标题 4 Char"/>
    <w:basedOn w:val="44"/>
    <w:link w:val="7"/>
    <w:qFormat/>
    <w:uiPriority w:val="0"/>
    <w:rPr>
      <w:rFonts w:ascii="Arial" w:hAnsi="Arial" w:eastAsia="黑体" w:cs="Times New Roman"/>
      <w:b/>
      <w:bCs/>
      <w:kern w:val="2"/>
      <w:sz w:val="28"/>
      <w:szCs w:val="28"/>
    </w:rPr>
  </w:style>
  <w:style w:type="character" w:customStyle="1" w:styleId="54">
    <w:name w:val="标题 5 Char"/>
    <w:basedOn w:val="44"/>
    <w:link w:val="8"/>
    <w:qFormat/>
    <w:uiPriority w:val="0"/>
    <w:rPr>
      <w:rFonts w:ascii="Times New Roman" w:hAnsi="Times New Roman" w:eastAsia="宋体" w:cs="Times New Roman"/>
      <w:b/>
      <w:bCs/>
      <w:kern w:val="0"/>
      <w:sz w:val="28"/>
      <w:szCs w:val="28"/>
    </w:rPr>
  </w:style>
  <w:style w:type="character" w:customStyle="1" w:styleId="55">
    <w:name w:val="标题 6 Char"/>
    <w:basedOn w:val="44"/>
    <w:link w:val="9"/>
    <w:qFormat/>
    <w:uiPriority w:val="0"/>
    <w:rPr>
      <w:rFonts w:ascii="Arial" w:hAnsi="Arial" w:eastAsia="黑体" w:cs="Times New Roman"/>
      <w:b/>
      <w:bCs/>
      <w:kern w:val="0"/>
      <w:sz w:val="24"/>
      <w:szCs w:val="24"/>
    </w:rPr>
  </w:style>
  <w:style w:type="character" w:customStyle="1" w:styleId="56">
    <w:name w:val="标题 7 Char"/>
    <w:basedOn w:val="44"/>
    <w:link w:val="10"/>
    <w:qFormat/>
    <w:uiPriority w:val="0"/>
    <w:rPr>
      <w:rFonts w:ascii="Times New Roman" w:hAnsi="Times New Roman" w:eastAsia="宋体" w:cs="Times New Roman"/>
      <w:b/>
      <w:bCs/>
      <w:kern w:val="0"/>
      <w:sz w:val="24"/>
      <w:szCs w:val="24"/>
    </w:rPr>
  </w:style>
  <w:style w:type="character" w:customStyle="1" w:styleId="57">
    <w:name w:val="标题 8 Char"/>
    <w:basedOn w:val="44"/>
    <w:link w:val="11"/>
    <w:qFormat/>
    <w:uiPriority w:val="0"/>
    <w:rPr>
      <w:rFonts w:ascii="Arial" w:hAnsi="Arial" w:eastAsia="黑体" w:cs="Times New Roman"/>
      <w:kern w:val="0"/>
      <w:sz w:val="24"/>
      <w:szCs w:val="24"/>
    </w:rPr>
  </w:style>
  <w:style w:type="character" w:customStyle="1" w:styleId="58">
    <w:name w:val="标题 9 Char"/>
    <w:basedOn w:val="44"/>
    <w:link w:val="12"/>
    <w:qFormat/>
    <w:uiPriority w:val="0"/>
    <w:rPr>
      <w:rFonts w:ascii="Arial" w:hAnsi="Arial" w:eastAsia="黑体" w:cs="Times New Roman"/>
      <w:kern w:val="0"/>
      <w:szCs w:val="21"/>
    </w:rPr>
  </w:style>
  <w:style w:type="paragraph" w:customStyle="1" w:styleId="59">
    <w:name w:val="表格内容"/>
    <w:basedOn w:val="3"/>
    <w:qFormat/>
    <w:uiPriority w:val="0"/>
    <w:pPr>
      <w:suppressLineNumbers/>
      <w:suppressAutoHyphens/>
      <w:jc w:val="left"/>
    </w:pPr>
    <w:rPr>
      <w:rFonts w:cs="Tahoma"/>
      <w:kern w:val="0"/>
      <w:sz w:val="24"/>
    </w:rPr>
  </w:style>
  <w:style w:type="character" w:customStyle="1" w:styleId="60">
    <w:name w:val="正文文本 Char"/>
    <w:basedOn w:val="44"/>
    <w:link w:val="3"/>
    <w:qFormat/>
    <w:uiPriority w:val="0"/>
    <w:rPr>
      <w:rFonts w:ascii="Times New Roman" w:hAnsi="Times New Roman" w:eastAsia="宋体" w:cs="Times New Roman"/>
      <w:szCs w:val="24"/>
    </w:rPr>
  </w:style>
  <w:style w:type="character" w:customStyle="1" w:styleId="61">
    <w:name w:val="页脚 Char"/>
    <w:basedOn w:val="44"/>
    <w:link w:val="27"/>
    <w:qFormat/>
    <w:uiPriority w:val="0"/>
    <w:rPr>
      <w:rFonts w:ascii="Times New Roman" w:hAnsi="Times New Roman" w:eastAsia="宋体" w:cs="Times New Roman"/>
      <w:sz w:val="18"/>
      <w:szCs w:val="18"/>
    </w:rPr>
  </w:style>
  <w:style w:type="character" w:customStyle="1" w:styleId="62">
    <w:name w:val="页眉 Char"/>
    <w:basedOn w:val="44"/>
    <w:link w:val="28"/>
    <w:qFormat/>
    <w:uiPriority w:val="99"/>
    <w:rPr>
      <w:rFonts w:ascii="Times New Roman" w:hAnsi="Times New Roman" w:eastAsia="宋体" w:cs="Times New Roman"/>
      <w:sz w:val="18"/>
      <w:szCs w:val="18"/>
    </w:rPr>
  </w:style>
  <w:style w:type="character" w:customStyle="1" w:styleId="63">
    <w:name w:val="正文文本缩进 Char"/>
    <w:basedOn w:val="44"/>
    <w:link w:val="18"/>
    <w:qFormat/>
    <w:uiPriority w:val="0"/>
    <w:rPr>
      <w:rFonts w:ascii="Times New Roman" w:hAnsi="Times New Roman" w:eastAsia="宋体" w:cs="Times New Roman"/>
      <w:szCs w:val="24"/>
    </w:rPr>
  </w:style>
  <w:style w:type="paragraph" w:customStyle="1" w:styleId="64">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5">
    <w:name w:val="纯文本 Char"/>
    <w:basedOn w:val="44"/>
    <w:link w:val="22"/>
    <w:qFormat/>
    <w:uiPriority w:val="0"/>
    <w:rPr>
      <w:rFonts w:ascii="宋体" w:hAnsi="Courier New" w:eastAsia="宋体" w:cs="Courier New"/>
      <w:szCs w:val="21"/>
    </w:rPr>
  </w:style>
  <w:style w:type="character" w:customStyle="1" w:styleId="66">
    <w:name w:val="批注文字 Char"/>
    <w:basedOn w:val="44"/>
    <w:link w:val="16"/>
    <w:qFormat/>
    <w:uiPriority w:val="0"/>
    <w:rPr>
      <w:rFonts w:ascii="Times New Roman" w:hAnsi="Times New Roman" w:eastAsia="宋体" w:cs="Times New Roman"/>
      <w:szCs w:val="24"/>
    </w:rPr>
  </w:style>
  <w:style w:type="paragraph" w:customStyle="1" w:styleId="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8">
    <w:name w:val="Char Char Char"/>
    <w:basedOn w:val="1"/>
    <w:qFormat/>
    <w:uiPriority w:val="0"/>
    <w:rPr>
      <w:rFonts w:ascii="宋体" w:hAnsi="宋体"/>
      <w:b/>
      <w:sz w:val="28"/>
      <w:szCs w:val="28"/>
    </w:rPr>
  </w:style>
  <w:style w:type="paragraph" w:customStyle="1" w:styleId="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Char"/>
    <w:basedOn w:val="44"/>
    <w:link w:val="37"/>
    <w:qFormat/>
    <w:uiPriority w:val="0"/>
    <w:rPr>
      <w:rFonts w:ascii="Arial" w:hAnsi="Arial" w:eastAsia="宋体" w:cs="Arial"/>
      <w:kern w:val="0"/>
      <w:sz w:val="24"/>
      <w:szCs w:val="24"/>
    </w:rPr>
  </w:style>
  <w:style w:type="character" w:customStyle="1" w:styleId="71">
    <w:name w:val="称呼 Char"/>
    <w:basedOn w:val="44"/>
    <w:link w:val="17"/>
    <w:qFormat/>
    <w:uiPriority w:val="0"/>
    <w:rPr>
      <w:rFonts w:ascii="仿宋_GB2312" w:hAnsi="Times New Roman" w:eastAsia="仿宋_GB2312" w:cs="Times New Roman"/>
      <w:sz w:val="24"/>
      <w:szCs w:val="24"/>
    </w:rPr>
  </w:style>
  <w:style w:type="character" w:customStyle="1" w:styleId="72">
    <w:name w:val="正文文本 2 Char"/>
    <w:basedOn w:val="44"/>
    <w:link w:val="36"/>
    <w:qFormat/>
    <w:uiPriority w:val="0"/>
    <w:rPr>
      <w:rFonts w:ascii="Times New Roman" w:hAnsi="Times New Roman" w:eastAsia="宋体" w:cs="Times New Roman"/>
      <w:szCs w:val="24"/>
    </w:rPr>
  </w:style>
  <w:style w:type="character" w:customStyle="1" w:styleId="73">
    <w:name w:val="正文文本缩进 2 Char"/>
    <w:basedOn w:val="44"/>
    <w:link w:val="25"/>
    <w:qFormat/>
    <w:uiPriority w:val="0"/>
    <w:rPr>
      <w:rFonts w:ascii="Times New Roman" w:hAnsi="Times New Roman" w:eastAsia="宋体" w:cs="Times New Roman"/>
      <w:szCs w:val="24"/>
    </w:rPr>
  </w:style>
  <w:style w:type="paragraph" w:customStyle="1" w:styleId="74">
    <w:name w:val="Char"/>
    <w:basedOn w:val="1"/>
    <w:qFormat/>
    <w:uiPriority w:val="0"/>
    <w:pPr>
      <w:tabs>
        <w:tab w:val="left" w:pos="360"/>
      </w:tabs>
      <w:ind w:left="360" w:hanging="360" w:hangingChars="200"/>
    </w:pPr>
    <w:rPr>
      <w:sz w:val="24"/>
    </w:rPr>
  </w:style>
  <w:style w:type="character" w:customStyle="1" w:styleId="75">
    <w:name w:val="正文文本缩进 3 Char"/>
    <w:basedOn w:val="44"/>
    <w:link w:val="33"/>
    <w:qFormat/>
    <w:uiPriority w:val="0"/>
    <w:rPr>
      <w:rFonts w:ascii="Times New Roman" w:hAnsi="Times New Roman" w:eastAsia="宋体" w:cs="Times New Roman"/>
      <w:sz w:val="16"/>
      <w:szCs w:val="16"/>
    </w:rPr>
  </w:style>
  <w:style w:type="character" w:customStyle="1" w:styleId="76">
    <w:name w:val="日期 Char"/>
    <w:basedOn w:val="44"/>
    <w:link w:val="24"/>
    <w:qFormat/>
    <w:uiPriority w:val="0"/>
    <w:rPr>
      <w:rFonts w:ascii="Times New Roman" w:hAnsi="Times New Roman" w:eastAsia="宋体" w:cs="Times New Roman"/>
      <w:sz w:val="24"/>
      <w:szCs w:val="20"/>
    </w:rPr>
  </w:style>
  <w:style w:type="paragraph" w:customStyle="1" w:styleId="77">
    <w:name w:val="样式1"/>
    <w:basedOn w:val="1"/>
    <w:link w:val="109"/>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qFormat/>
    <w:uiPriority w:val="0"/>
    <w:rPr>
      <w:rFonts w:eastAsia="宋体"/>
      <w:szCs w:val="21"/>
    </w:rPr>
  </w:style>
  <w:style w:type="paragraph" w:customStyle="1" w:styleId="79">
    <w:name w:val="p0"/>
    <w:basedOn w:val="1"/>
    <w:link w:val="78"/>
    <w:qFormat/>
    <w:uiPriority w:val="0"/>
    <w:pPr>
      <w:widowControl/>
    </w:pPr>
    <w:rPr>
      <w:rFonts w:asciiTheme="minorHAnsi" w:hAnsiTheme="minorHAnsi" w:cstheme="minorBidi"/>
      <w:szCs w:val="21"/>
    </w:rPr>
  </w:style>
  <w:style w:type="paragraph" w:customStyle="1" w:styleId="8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5"/>
    <w:qFormat/>
    <w:uiPriority w:val="0"/>
    <w:rPr>
      <w:rFonts w:ascii="Tahoma" w:hAnsi="Tahoma"/>
    </w:rPr>
  </w:style>
  <w:style w:type="character" w:customStyle="1" w:styleId="82">
    <w:name w:val="文档结构图 Char"/>
    <w:basedOn w:val="44"/>
    <w:link w:val="15"/>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4"/>
    <w:next w:val="1"/>
    <w:qFormat/>
    <w:uiPriority w:val="0"/>
    <w:pPr>
      <w:keepLines/>
      <w:spacing w:line="600" w:lineRule="auto"/>
    </w:pPr>
    <w:rPr>
      <w:rFonts w:eastAsia="黑体"/>
      <w:kern w:val="0"/>
      <w:sz w:val="32"/>
      <w:szCs w:val="32"/>
    </w:rPr>
  </w:style>
  <w:style w:type="character" w:customStyle="1" w:styleId="89">
    <w:name w:val="批注主题 Char"/>
    <w:basedOn w:val="66"/>
    <w:link w:val="41"/>
    <w:qFormat/>
    <w:uiPriority w:val="0"/>
    <w:rPr>
      <w:rFonts w:ascii="Times New Roman" w:hAnsi="Times New Roman" w:eastAsia="宋体" w:cs="Times New Roman"/>
      <w:b/>
      <w:bCs/>
      <w:szCs w:val="24"/>
    </w:rPr>
  </w:style>
  <w:style w:type="character" w:customStyle="1" w:styleId="90">
    <w:name w:val="批注框文本 Char"/>
    <w:basedOn w:val="44"/>
    <w:link w:val="26"/>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qFormat/>
    <w:uiPriority w:val="0"/>
    <w:rPr>
      <w:szCs w:val="20"/>
    </w:rPr>
  </w:style>
  <w:style w:type="paragraph" w:customStyle="1" w:styleId="94">
    <w:name w:val="p16"/>
    <w:basedOn w:val="1"/>
    <w:qFormat/>
    <w:uiPriority w:val="0"/>
    <w:pPr>
      <w:widowControl/>
      <w:jc w:val="left"/>
    </w:pPr>
    <w:rPr>
      <w:kern w:val="0"/>
      <w:szCs w:val="21"/>
    </w:rPr>
  </w:style>
  <w:style w:type="paragraph" w:customStyle="1" w:styleId="9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qFormat/>
    <w:uiPriority w:val="34"/>
    <w:pPr>
      <w:ind w:firstLine="420" w:firstLineChars="200"/>
    </w:pPr>
  </w:style>
  <w:style w:type="character" w:customStyle="1" w:styleId="101">
    <w:name w:val="fontstyle01"/>
    <w:basedOn w:val="44"/>
    <w:qFormat/>
    <w:uiPriority w:val="0"/>
    <w:rPr>
      <w:rFonts w:hint="eastAsia" w:ascii="宋体" w:hAnsi="宋体" w:eastAsia="宋体"/>
      <w:color w:val="000000"/>
      <w:sz w:val="24"/>
      <w:szCs w:val="24"/>
    </w:rPr>
  </w:style>
  <w:style w:type="character" w:customStyle="1" w:styleId="102">
    <w:name w:val="fontstyle11"/>
    <w:basedOn w:val="44"/>
    <w:qFormat/>
    <w:uiPriority w:val="0"/>
    <w:rPr>
      <w:rFonts w:hint="default" w:ascii="TimesNewRomanPSMT" w:hAnsi="TimesNewRomanPSMT"/>
      <w:color w:val="000000"/>
      <w:sz w:val="24"/>
      <w:szCs w:val="24"/>
    </w:rPr>
  </w:style>
  <w:style w:type="paragraph" w:customStyle="1" w:styleId="103">
    <w:name w:val="TOC 标题1"/>
    <w:basedOn w:val="4"/>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04">
    <w:name w:val="fontstyle21"/>
    <w:basedOn w:val="44"/>
    <w:qFormat/>
    <w:uiPriority w:val="0"/>
    <w:rPr>
      <w:rFonts w:hint="eastAsia" w:ascii="宋体" w:hAnsi="宋体" w:eastAsia="宋体"/>
      <w:color w:val="993300"/>
      <w:sz w:val="24"/>
      <w:szCs w:val="24"/>
    </w:rPr>
  </w:style>
  <w:style w:type="character" w:customStyle="1" w:styleId="105">
    <w:name w:val="fontstyle31"/>
    <w:basedOn w:val="44"/>
    <w:qFormat/>
    <w:uiPriority w:val="0"/>
    <w:rPr>
      <w:rFonts w:hint="default" w:ascii="Arial" w:hAnsi="Arial" w:cs="Arial"/>
      <w:color w:val="993300"/>
      <w:sz w:val="24"/>
      <w:szCs w:val="24"/>
    </w:rPr>
  </w:style>
  <w:style w:type="character" w:customStyle="1" w:styleId="106">
    <w:name w:val="列出段落 Char"/>
    <w:link w:val="100"/>
    <w:qFormat/>
    <w:uiPriority w:val="0"/>
    <w:rPr>
      <w:rFonts w:ascii="Times New Roman" w:hAnsi="Times New Roman" w:eastAsia="宋体" w:cs="Times New Roman"/>
      <w:szCs w:val="24"/>
    </w:rPr>
  </w:style>
  <w:style w:type="character" w:customStyle="1" w:styleId="107">
    <w:name w:val="标题 Char"/>
    <w:link w:val="40"/>
    <w:qFormat/>
    <w:uiPriority w:val="0"/>
    <w:rPr>
      <w:b/>
      <w:sz w:val="32"/>
    </w:rPr>
  </w:style>
  <w:style w:type="character" w:customStyle="1" w:styleId="108">
    <w:name w:val="标题 Char1"/>
    <w:basedOn w:val="44"/>
    <w:qFormat/>
    <w:uiPriority w:val="10"/>
    <w:rPr>
      <w:rFonts w:eastAsia="宋体" w:asciiTheme="majorHAnsi" w:hAnsiTheme="majorHAnsi" w:cstheme="majorBidi"/>
      <w:b/>
      <w:bCs/>
      <w:sz w:val="32"/>
      <w:szCs w:val="32"/>
    </w:rPr>
  </w:style>
  <w:style w:type="character" w:customStyle="1" w:styleId="109">
    <w:name w:val="样式1 Char Char"/>
    <w:link w:val="77"/>
    <w:qFormat/>
    <w:uiPriority w:val="0"/>
    <w:rPr>
      <w:rFonts w:ascii="宋体" w:hAnsi="宋体" w:eastAsia="宋体" w:cs="Times New Roman"/>
      <w:kern w:val="0"/>
      <w:szCs w:val="21"/>
    </w:rPr>
  </w:style>
  <w:style w:type="character" w:customStyle="1" w:styleId="110">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qFormat/>
    <w:uiPriority w:val="0"/>
    <w:rPr>
      <w:sz w:val="24"/>
      <w:szCs w:val="24"/>
    </w:rPr>
  </w:style>
  <w:style w:type="character" w:customStyle="1" w:styleId="113">
    <w:name w:val="纯文本 字符"/>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qFormat/>
    <w:uiPriority w:val="0"/>
    <w:pPr>
      <w:ind w:firstLine="420" w:firstLineChars="200"/>
    </w:pPr>
    <w:rPr>
      <w:kern w:val="0"/>
      <w:sz w:val="24"/>
    </w:rPr>
  </w:style>
  <w:style w:type="character" w:customStyle="1" w:styleId="115">
    <w:name w:val="标题 1 字符"/>
    <w:qFormat/>
    <w:uiPriority w:val="0"/>
    <w:rPr>
      <w:b/>
      <w:bCs/>
      <w:kern w:val="44"/>
      <w:sz w:val="44"/>
      <w:szCs w:val="44"/>
    </w:rPr>
  </w:style>
  <w:style w:type="character" w:customStyle="1" w:styleId="116">
    <w:name w:val="标题 2 字符"/>
    <w:qFormat/>
    <w:uiPriority w:val="0"/>
    <w:rPr>
      <w:rFonts w:ascii="Arial" w:hAnsi="Arial" w:eastAsia="黑体"/>
      <w:b/>
      <w:sz w:val="32"/>
    </w:rPr>
  </w:style>
  <w:style w:type="character" w:customStyle="1" w:styleId="117">
    <w:name w:val="标题 4 字符"/>
    <w:qFormat/>
    <w:uiPriority w:val="0"/>
    <w:rPr>
      <w:rFonts w:ascii="Arial" w:hAnsi="Arial" w:eastAsia="黑体" w:cs="Arial"/>
      <w:b/>
      <w:bCs/>
      <w:kern w:val="2"/>
      <w:sz w:val="28"/>
      <w:szCs w:val="28"/>
    </w:rPr>
  </w:style>
  <w:style w:type="character" w:customStyle="1" w:styleId="118">
    <w:name w:val="文档结构图 字符"/>
    <w:semiHidden/>
    <w:qFormat/>
    <w:uiPriority w:val="0"/>
    <w:rPr>
      <w:sz w:val="24"/>
      <w:szCs w:val="24"/>
      <w:shd w:val="clear" w:color="auto" w:fill="000080"/>
    </w:rPr>
  </w:style>
  <w:style w:type="character" w:customStyle="1" w:styleId="119">
    <w:name w:val="正文文本 字符"/>
    <w:qFormat/>
    <w:uiPriority w:val="0"/>
    <w:rPr>
      <w:sz w:val="21"/>
      <w:szCs w:val="24"/>
    </w:rPr>
  </w:style>
  <w:style w:type="character" w:customStyle="1" w:styleId="120">
    <w:name w:val="正文文本缩进 字符"/>
    <w:qFormat/>
    <w:uiPriority w:val="0"/>
    <w:rPr>
      <w:sz w:val="24"/>
      <w:szCs w:val="24"/>
    </w:rPr>
  </w:style>
  <w:style w:type="character" w:customStyle="1" w:styleId="121">
    <w:name w:val="正文文本缩进 2 字符"/>
    <w:qFormat/>
    <w:uiPriority w:val="0"/>
    <w:rPr>
      <w:sz w:val="24"/>
      <w:szCs w:val="24"/>
    </w:rPr>
  </w:style>
  <w:style w:type="character" w:customStyle="1" w:styleId="122">
    <w:name w:val="批注框文本 字符"/>
    <w:qFormat/>
    <w:locked/>
    <w:uiPriority w:val="0"/>
    <w:rPr>
      <w:rFonts w:cs="Times New Roman"/>
      <w:sz w:val="18"/>
      <w:szCs w:val="18"/>
    </w:rPr>
  </w:style>
  <w:style w:type="character" w:customStyle="1" w:styleId="123">
    <w:name w:val="页脚 字符"/>
    <w:qFormat/>
    <w:locked/>
    <w:uiPriority w:val="99"/>
    <w:rPr>
      <w:rFonts w:cs="Times New Roman"/>
      <w:sz w:val="18"/>
      <w:szCs w:val="18"/>
    </w:rPr>
  </w:style>
  <w:style w:type="character" w:customStyle="1" w:styleId="124">
    <w:name w:val="页眉 字符"/>
    <w:qFormat/>
    <w:locked/>
    <w:uiPriority w:val="99"/>
    <w:rPr>
      <w:rFonts w:cs="Times New Roman"/>
      <w:sz w:val="18"/>
      <w:szCs w:val="18"/>
    </w:rPr>
  </w:style>
  <w:style w:type="paragraph" w:customStyle="1" w:styleId="125">
    <w:name w:val="_Style 122"/>
    <w:basedOn w:val="1"/>
    <w:next w:val="1"/>
    <w:qFormat/>
    <w:uiPriority w:val="39"/>
    <w:pPr>
      <w:ind w:left="420" w:leftChars="200"/>
    </w:pPr>
    <w:rPr>
      <w:kern w:val="0"/>
      <w:sz w:val="24"/>
    </w:rPr>
  </w:style>
  <w:style w:type="character" w:customStyle="1" w:styleId="126">
    <w:name w:val="正文文本 2 字符"/>
    <w:qFormat/>
    <w:uiPriority w:val="0"/>
    <w:rPr>
      <w:sz w:val="21"/>
      <w:szCs w:val="24"/>
    </w:rPr>
  </w:style>
  <w:style w:type="character" w:customStyle="1" w:styleId="127">
    <w:name w:val="标题 字符"/>
    <w:qFormat/>
    <w:uiPriority w:val="0"/>
    <w:rPr>
      <w:rFonts w:ascii="Calibri Light" w:hAnsi="Calibri Light"/>
      <w:b/>
      <w:bCs/>
      <w:kern w:val="2"/>
      <w:sz w:val="32"/>
      <w:szCs w:val="32"/>
    </w:rPr>
  </w:style>
  <w:style w:type="character" w:customStyle="1" w:styleId="128">
    <w:name w:val="apple-style-span"/>
    <w:qFormat/>
    <w:uiPriority w:val="0"/>
  </w:style>
  <w:style w:type="character" w:customStyle="1" w:styleId="129">
    <w:name w:val="样式 (中文) 仿宋_GB2312 三号"/>
    <w:qFormat/>
    <w:uiPriority w:val="0"/>
    <w:rPr>
      <w:rFonts w:hint="eastAsia" w:ascii="仿宋_GB2312" w:eastAsia="仿宋_GB2312"/>
      <w:sz w:val="32"/>
    </w:rPr>
  </w:style>
  <w:style w:type="character" w:customStyle="1" w:styleId="130">
    <w:name w:val="1111111199999 Char"/>
    <w:link w:val="131"/>
    <w:qFormat/>
    <w:locked/>
    <w:uiPriority w:val="0"/>
    <w:rPr>
      <w:sz w:val="21"/>
    </w:rPr>
  </w:style>
  <w:style w:type="paragraph" w:customStyle="1" w:styleId="131">
    <w:name w:val="1111111199999"/>
    <w:basedOn w:val="1"/>
    <w:link w:val="130"/>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qFormat/>
    <w:locked/>
    <w:uiPriority w:val="0"/>
    <w:rPr>
      <w:rFonts w:ascii="宋体" w:hAnsi="宋体" w:eastAsia="宋体"/>
      <w:sz w:val="18"/>
      <w:szCs w:val="18"/>
      <w:lang w:val="en-US" w:eastAsia="zh-CN" w:bidi="ar-SA"/>
    </w:rPr>
  </w:style>
  <w:style w:type="character" w:customStyle="1" w:styleId="133">
    <w:name w:val="Char Char4"/>
    <w:qFormat/>
    <w:locked/>
    <w:uiPriority w:val="0"/>
    <w:rPr>
      <w:rFonts w:ascii="宋体" w:hAnsi="Courier New" w:eastAsia="宋体"/>
      <w:kern w:val="2"/>
      <w:sz w:val="21"/>
      <w:lang w:bidi="ar-SA"/>
    </w:rPr>
  </w:style>
  <w:style w:type="character" w:customStyle="1" w:styleId="134">
    <w:name w:val="List Paragraph Char"/>
    <w:link w:val="135"/>
    <w:qFormat/>
    <w:locked/>
    <w:uiPriority w:val="0"/>
    <w:rPr>
      <w:rFonts w:ascii="Calibri" w:hAnsi="Calibri"/>
      <w:sz w:val="22"/>
      <w:lang w:eastAsia="en-US"/>
    </w:rPr>
  </w:style>
  <w:style w:type="paragraph" w:customStyle="1" w:styleId="135">
    <w:name w:val="列出段落111"/>
    <w:basedOn w:val="1"/>
    <w:link w:val="134"/>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qFormat/>
    <w:uiPriority w:val="0"/>
    <w:rPr>
      <w:sz w:val="24"/>
      <w:szCs w:val="36"/>
    </w:rPr>
  </w:style>
  <w:style w:type="paragraph" w:customStyle="1" w:styleId="138">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4"/>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4"/>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qFormat/>
    <w:uiPriority w:val="0"/>
    <w:rPr>
      <w:b/>
      <w:bCs/>
      <w:sz w:val="24"/>
      <w:szCs w:val="24"/>
    </w:rPr>
  </w:style>
  <w:style w:type="character" w:customStyle="1" w:styleId="142">
    <w:name w:val="副标题 Char"/>
    <w:basedOn w:val="44"/>
    <w:qFormat/>
    <w:uiPriority w:val="11"/>
    <w:rPr>
      <w:rFonts w:eastAsia="宋体" w:asciiTheme="majorHAnsi" w:hAnsiTheme="majorHAnsi" w:cstheme="majorBidi"/>
      <w:b/>
      <w:bCs/>
      <w:kern w:val="28"/>
      <w:sz w:val="32"/>
      <w:szCs w:val="32"/>
    </w:rPr>
  </w:style>
  <w:style w:type="character" w:customStyle="1" w:styleId="143">
    <w:name w:val="副标题 Char1"/>
    <w:link w:val="31"/>
    <w:qFormat/>
    <w:uiPriority w:val="0"/>
    <w:rPr>
      <w:rFonts w:ascii="等线 Light" w:hAnsi="等线 Light" w:eastAsia="宋体" w:cs="Times New Roman"/>
      <w:b/>
      <w:bCs/>
      <w:kern w:val="28"/>
      <w:sz w:val="32"/>
      <w:szCs w:val="32"/>
    </w:rPr>
  </w:style>
  <w:style w:type="character" w:customStyle="1" w:styleId="144">
    <w:name w:val="未处理的提及1"/>
    <w:basedOn w:val="44"/>
    <w:semiHidden/>
    <w:unhideWhenUsed/>
    <w:qFormat/>
    <w:uiPriority w:val="99"/>
    <w:rPr>
      <w:color w:val="605E5C"/>
      <w:shd w:val="clear" w:color="auto" w:fill="E1DFDD"/>
    </w:rPr>
  </w:style>
  <w:style w:type="character" w:customStyle="1" w:styleId="145">
    <w:name w:val="未处理的提及2"/>
    <w:basedOn w:val="44"/>
    <w:semiHidden/>
    <w:unhideWhenUsed/>
    <w:qFormat/>
    <w:uiPriority w:val="99"/>
    <w:rPr>
      <w:color w:val="605E5C"/>
      <w:shd w:val="clear" w:color="auto" w:fill="E1DFDD"/>
    </w:rPr>
  </w:style>
  <w:style w:type="paragraph" w:customStyle="1" w:styleId="14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semiHidden/>
    <w:unhideWhenUsed/>
    <w:qFormat/>
    <w:uiPriority w:val="99"/>
    <w:rPr>
      <w:color w:val="605E5C"/>
      <w:shd w:val="clear" w:color="auto" w:fill="E1DFDD"/>
    </w:rPr>
  </w:style>
  <w:style w:type="character" w:customStyle="1" w:styleId="149">
    <w:name w:val="未处理的提及4"/>
    <w:basedOn w:val="44"/>
    <w:semiHidden/>
    <w:unhideWhenUsed/>
    <w:qFormat/>
    <w:uiPriority w:val="99"/>
    <w:rPr>
      <w:color w:val="605E5C"/>
      <w:shd w:val="clear" w:color="auto" w:fill="E1DFDD"/>
    </w:rPr>
  </w:style>
  <w:style w:type="paragraph" w:customStyle="1" w:styleId="150">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51">
    <w:name w:val="Table Paragraph"/>
    <w:basedOn w:val="1"/>
    <w:qFormat/>
    <w:uiPriority w:val="1"/>
    <w:pPr>
      <w:autoSpaceDE w:val="0"/>
      <w:autoSpaceDN w:val="0"/>
      <w:jc w:val="left"/>
    </w:pPr>
    <w:rPr>
      <w:rFonts w:ascii="仿宋" w:hAnsi="仿宋" w:eastAsia="仿宋" w:cs="仿宋"/>
      <w:kern w:val="0"/>
      <w:sz w:val="22"/>
      <w:szCs w:val="22"/>
    </w:rPr>
  </w:style>
  <w:style w:type="table" w:customStyle="1" w:styleId="152">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styleId="153">
    <w:name w:val="No Spacing"/>
    <w:basedOn w:val="1"/>
    <w:next w:val="1"/>
    <w:qFormat/>
    <w:uiPriority w:val="1"/>
    <w:pPr>
      <w:spacing w:line="300" w:lineRule="exact"/>
    </w:pPr>
    <w:rPr>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6.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header" Target="header10.xml"/><Relationship Id="rId17" Type="http://schemas.openxmlformats.org/officeDocument/2006/relationships/footer" Target="footer4.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6"/>
    <customShpInfo spid="_x0000_s2055"/>
    <customShpInfo spid="_x0000_s2065"/>
    <customShpInfo spid="_x0000_s2064"/>
    <customShpInfo spid="_x0000_s2062"/>
    <customShpInfo spid="_x0000_s2061"/>
    <customShpInfo spid="_x0000_s2063"/>
    <customShpInfo spid="_x0000_s1031"/>
    <customShpInfo spid="_x0000_s1030"/>
    <customShpInfo spid="_x0000_s1029"/>
    <customShpInfo spid="_x0000_s1028"/>
    <customShpInfo spid="_x0000_s1027"/>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2D69E9-8B4A-470D-8CDE-396A67DA6FBB}">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84</Pages>
  <Words>5452</Words>
  <Characters>31077</Characters>
  <Lines>258</Lines>
  <Paragraphs>72</Paragraphs>
  <TotalTime>64</TotalTime>
  <ScaleCrop>false</ScaleCrop>
  <LinksUpToDate>false</LinksUpToDate>
  <CharactersWithSpaces>36457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Jennie</cp:lastModifiedBy>
  <cp:lastPrinted>2024-06-19T09:53:30Z</cp:lastPrinted>
  <dcterms:modified xsi:type="dcterms:W3CDTF">2024-06-19T10:52:39Z</dcterms:modified>
  <cp:revision>1356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749374B54A7546458819C61E9DDB2F24</vt:lpwstr>
  </property>
</Properties>
</file>