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84"/>
          <w:szCs w:val="84"/>
        </w:rPr>
      </w:pPr>
      <w:r>
        <w:rPr>
          <w:rFonts w:hint="eastAsia" w:eastAsia="Arial Unicode MS"/>
          <w:sz w:val="84"/>
          <w:szCs w:val="84"/>
        </w:rPr>
        <w:t>询 价 文 件</w:t>
      </w:r>
    </w:p>
    <w:p>
      <w:pPr>
        <w:snapToGrid w:val="0"/>
        <w:jc w:val="center"/>
        <w:outlineLvl w:val="0"/>
        <w:rPr>
          <w:rFonts w:eastAsia="方正大标宋简体"/>
          <w:sz w:val="44"/>
          <w:szCs w:val="44"/>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ind w:firstLine="880" w:firstLineChars="200"/>
        <w:outlineLvl w:val="0"/>
        <w:rPr>
          <w:rFonts w:ascii="仿宋_GB2312" w:hAnsi="仿宋_GB2312" w:eastAsia="仿宋_GB2312" w:cs="仿宋_GB2312"/>
          <w:sz w:val="36"/>
          <w:szCs w:val="36"/>
          <w:u w:val="single"/>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ascii="宋体" w:hAnsi="宋体" w:cs="微软雅黑"/>
          <w:sz w:val="36"/>
          <w:szCs w:val="36"/>
          <w:u w:val="single"/>
        </w:rPr>
        <w:t>小鼠睾丸</w:t>
      </w:r>
      <w:r>
        <w:rPr>
          <w:rFonts w:hint="eastAsia" w:ascii="宋体" w:hAnsi="宋体" w:cs="___WRD_EMBED_SUB_40"/>
          <w:sz w:val="36"/>
          <w:szCs w:val="36"/>
          <w:u w:val="single"/>
        </w:rPr>
        <w:t>组织单</w:t>
      </w:r>
      <w:r>
        <w:rPr>
          <w:rFonts w:hint="eastAsia" w:ascii="宋体" w:hAnsi="宋体" w:cs="微软雅黑"/>
          <w:sz w:val="36"/>
          <w:szCs w:val="36"/>
          <w:u w:val="single"/>
        </w:rPr>
        <w:t>细胞</w:t>
      </w:r>
      <w:r>
        <w:rPr>
          <w:rFonts w:hint="eastAsia" w:ascii="宋体" w:hAnsi="宋体" w:cs="微软雅黑"/>
          <w:sz w:val="36"/>
          <w:szCs w:val="36"/>
          <w:u w:val="single"/>
          <w:lang w:eastAsia="zh-CN"/>
        </w:rPr>
        <w:t>转录组</w:t>
      </w:r>
      <w:r>
        <w:rPr>
          <w:rFonts w:hint="eastAsia" w:ascii="宋体" w:hAnsi="宋体" w:cs="___WRD_EMBED_SUB_40"/>
          <w:sz w:val="36"/>
          <w:szCs w:val="36"/>
          <w:u w:val="single"/>
        </w:rPr>
        <w:t>测序</w:t>
      </w:r>
      <w:r>
        <w:rPr>
          <w:rFonts w:hint="eastAsia" w:ascii="宋体" w:hAnsi="宋体" w:cs="仿宋_GB2312"/>
          <w:sz w:val="36"/>
          <w:szCs w:val="36"/>
          <w:u w:val="single"/>
        </w:rPr>
        <w:t xml:space="preserve"> </w:t>
      </w:r>
    </w:p>
    <w:p>
      <w:pPr>
        <w:pStyle w:val="9"/>
        <w:snapToGrid w:val="0"/>
        <w:spacing w:line="240" w:lineRule="auto"/>
        <w:ind w:leftChars="343" w:firstLine="1540" w:firstLineChars="350"/>
        <w:outlineLvl w:val="0"/>
        <w:rPr>
          <w:rFonts w:eastAsia="Arial Unicode MS"/>
          <w:szCs w:val="44"/>
        </w:rPr>
      </w:pPr>
    </w:p>
    <w:p>
      <w:pPr>
        <w:snapToGrid w:val="0"/>
        <w:ind w:firstLine="880" w:firstLineChars="200"/>
        <w:outlineLvl w:val="0"/>
        <w:rPr>
          <w:rFonts w:eastAsia="方正大标宋简体"/>
          <w:sz w:val="96"/>
          <w:szCs w:val="130"/>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陆军军医大学高原军事医学系</w:t>
      </w:r>
    </w:p>
    <w:p>
      <w:pPr>
        <w:snapToGrid w:val="0"/>
        <w:ind w:left="2240" w:leftChars="800"/>
        <w:rPr>
          <w:rFonts w:eastAsia="Arial Unicode MS"/>
          <w:sz w:val="44"/>
          <w:szCs w:val="44"/>
        </w:rPr>
      </w:pPr>
    </w:p>
    <w:p>
      <w:pPr>
        <w:snapToGrid w:val="0"/>
        <w:ind w:left="2240" w:leftChars="800"/>
        <w:rPr>
          <w:rFonts w:eastAsia="Arial Unicode MS"/>
          <w:sz w:val="44"/>
          <w:szCs w:val="44"/>
        </w:rPr>
      </w:pPr>
    </w:p>
    <w:p>
      <w:pPr>
        <w:snapToGrid w:val="0"/>
        <w:jc w:val="center"/>
        <w:outlineLvl w:val="0"/>
        <w:rPr>
          <w:rFonts w:eastAsia="方正大标宋简体"/>
          <w:sz w:val="96"/>
          <w:szCs w:val="130"/>
        </w:rPr>
      </w:pPr>
      <w:r>
        <w:rPr>
          <w:rFonts w:hint="eastAsia" w:eastAsia="Arial Unicode MS"/>
          <w:sz w:val="44"/>
          <w:szCs w:val="44"/>
        </w:rPr>
        <w:t>二○二三年</w:t>
      </w:r>
      <w:r>
        <w:rPr>
          <w:rFonts w:hint="eastAsia" w:ascii="宋体" w:hAnsi="宋体" w:cs="宋体"/>
          <w:sz w:val="44"/>
          <w:szCs w:val="44"/>
        </w:rPr>
        <w:t>七</w:t>
      </w:r>
      <w:r>
        <w:rPr>
          <w:rFonts w:hint="eastAsia" w:eastAsia="Arial Unicode MS"/>
          <w:sz w:val="44"/>
          <w:szCs w:val="44"/>
        </w:rPr>
        <w:t>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3"/>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项目名称：</w:t>
      </w:r>
      <w:r>
        <w:rPr>
          <w:rFonts w:hint="eastAsia" w:ascii="宋体" w:hAnsi="宋体" w:eastAsia="宋体" w:cs="宋体"/>
          <w:szCs w:val="28"/>
          <w:u w:val="single"/>
        </w:rPr>
        <w:t>小鼠睾丸组织单细胞测序</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eastAsia="宋体" w:cs="宋体"/>
          <w:szCs w:val="28"/>
          <w:u w:val="single"/>
        </w:rPr>
        <w:t>高原军事医学系高原特需药品与器材研究室</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小鼠睾丸组织单细胞</w:t>
            </w:r>
            <w:r>
              <w:rPr>
                <w:rFonts w:hint="eastAsia" w:ascii="宋体" w:hAnsi="宋体" w:cs="宋体"/>
                <w:sz w:val="24"/>
                <w:szCs w:val="24"/>
                <w:lang w:eastAsia="zh-CN"/>
              </w:rPr>
              <w:t>转录组</w:t>
            </w:r>
            <w:r>
              <w:rPr>
                <w:rFonts w:hint="eastAsia" w:ascii="宋体" w:hAnsi="宋体" w:eastAsia="宋体" w:cs="宋体"/>
                <w:sz w:val="24"/>
                <w:szCs w:val="24"/>
              </w:rPr>
              <w:t>测序</w:t>
            </w:r>
          </w:p>
        </w:tc>
        <w:tc>
          <w:tcPr>
            <w:tcW w:w="1666"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836"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个</w:t>
            </w:r>
          </w:p>
        </w:tc>
      </w:tr>
    </w:tbl>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2023</w:t>
      </w:r>
      <w:r>
        <w:rPr>
          <w:rFonts w:hint="eastAsia" w:ascii="宋体" w:hAnsi="宋体" w:eastAsia="宋体" w:cs="宋体"/>
          <w:szCs w:val="28"/>
        </w:rPr>
        <w:t>年</w:t>
      </w:r>
      <w:r>
        <w:rPr>
          <w:rFonts w:hint="eastAsia" w:ascii="宋体" w:hAnsi="宋体" w:eastAsia="宋体" w:cs="宋体"/>
          <w:szCs w:val="28"/>
          <w:u w:val="single"/>
        </w:rPr>
        <w:t>7</w:t>
      </w:r>
      <w:r>
        <w:rPr>
          <w:rFonts w:hint="eastAsia" w:ascii="宋体" w:hAnsi="宋体" w:eastAsia="宋体" w:cs="宋体"/>
          <w:szCs w:val="28"/>
        </w:rPr>
        <w:t>月</w:t>
      </w:r>
      <w:r>
        <w:rPr>
          <w:rFonts w:hint="eastAsia" w:ascii="宋体" w:hAnsi="宋体" w:eastAsia="宋体" w:cs="宋体"/>
          <w:szCs w:val="28"/>
          <w:u w:val="single"/>
        </w:rPr>
        <w:t>28</w:t>
      </w:r>
      <w:r>
        <w:rPr>
          <w:rFonts w:hint="eastAsia" w:ascii="宋体" w:hAnsi="宋体" w:eastAsia="宋体" w:cs="宋体"/>
          <w:szCs w:val="28"/>
        </w:rPr>
        <w:t>日</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pPr>
        <w:adjustRightInd w:val="0"/>
        <w:snapToGrid w:val="0"/>
        <w:spacing w:line="480" w:lineRule="exact"/>
        <w:ind w:firstLine="560" w:firstLineChars="200"/>
        <w:rPr>
          <w:rFonts w:hint="eastAsia" w:ascii="宋体" w:hAnsi="宋体" w:eastAsia="宋体" w:cs="宋体"/>
          <w:i/>
          <w:iCs/>
          <w:szCs w:val="28"/>
        </w:rPr>
      </w:pPr>
      <w:r>
        <w:rPr>
          <w:rFonts w:hint="eastAsia" w:ascii="宋体" w:hAnsi="宋体" w:eastAsia="宋体" w:cs="宋体"/>
          <w:szCs w:val="28"/>
        </w:rPr>
        <w:t>（一）报价文件递交截止时间：</w:t>
      </w:r>
      <w:r>
        <w:rPr>
          <w:rFonts w:hint="eastAsia" w:ascii="宋体" w:hAnsi="宋体" w:eastAsia="宋体" w:cs="宋体"/>
          <w:szCs w:val="28"/>
          <w:u w:val="single"/>
        </w:rPr>
        <w:t>2023</w:t>
      </w:r>
      <w:r>
        <w:rPr>
          <w:rFonts w:hint="eastAsia" w:ascii="宋体" w:hAnsi="宋体" w:eastAsia="宋体" w:cs="宋体"/>
          <w:szCs w:val="28"/>
        </w:rPr>
        <w:t>年</w:t>
      </w:r>
      <w:r>
        <w:rPr>
          <w:rFonts w:hint="eastAsia" w:ascii="宋体" w:hAnsi="宋体" w:eastAsia="宋体" w:cs="宋体"/>
          <w:szCs w:val="28"/>
          <w:u w:val="single"/>
        </w:rPr>
        <w:t>7</w:t>
      </w:r>
      <w:r>
        <w:rPr>
          <w:rFonts w:hint="eastAsia" w:ascii="宋体" w:hAnsi="宋体" w:eastAsia="宋体" w:cs="宋体"/>
          <w:szCs w:val="28"/>
        </w:rPr>
        <w:t>月</w:t>
      </w:r>
      <w:r>
        <w:rPr>
          <w:rFonts w:hint="eastAsia" w:ascii="宋体" w:hAnsi="宋体" w:eastAsia="宋体" w:cs="宋体"/>
          <w:szCs w:val="28"/>
          <w:u w:val="single"/>
        </w:rPr>
        <w:t>30</w:t>
      </w:r>
      <w:r>
        <w:rPr>
          <w:rFonts w:hint="eastAsia" w:ascii="宋体" w:hAnsi="宋体" w:eastAsia="宋体" w:cs="宋体"/>
          <w:szCs w:val="28"/>
        </w:rPr>
        <w:t>日</w:t>
      </w:r>
      <w:r>
        <w:rPr>
          <w:rFonts w:hint="eastAsia" w:ascii="宋体" w:hAnsi="宋体" w:eastAsia="宋体" w:cs="宋体"/>
          <w:szCs w:val="28"/>
          <w:u w:val="single"/>
        </w:rPr>
        <w:t>18</w:t>
      </w:r>
      <w:r>
        <w:rPr>
          <w:rFonts w:hint="eastAsia" w:ascii="宋体" w:hAnsi="宋体" w:eastAsia="宋体" w:cs="宋体"/>
          <w:szCs w:val="28"/>
        </w:rPr>
        <w:t>时</w:t>
      </w:r>
      <w:r>
        <w:rPr>
          <w:rFonts w:hint="eastAsia" w:ascii="宋体" w:hAnsi="宋体" w:eastAsia="宋体" w:cs="宋体"/>
          <w:i w:val="0"/>
          <w:iCs w:val="0"/>
          <w:szCs w:val="28"/>
          <w:u w:val="single"/>
        </w:rPr>
        <w:t>00</w:t>
      </w:r>
      <w:r>
        <w:rPr>
          <w:rFonts w:hint="eastAsia" w:ascii="宋体" w:hAnsi="宋体" w:eastAsia="宋体" w:cs="宋体"/>
          <w:szCs w:val="28"/>
        </w:rPr>
        <w:t>分</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（三）报价文件递交地址：重庆市沙坪坝区高滩岩正街30号高原军事医学系</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pPr>
        <w:adjustRightInd w:val="0"/>
        <w:snapToGrid w:val="0"/>
        <w:spacing w:line="480" w:lineRule="exact"/>
        <w:ind w:firstLine="560" w:firstLineChars="200"/>
        <w:rPr>
          <w:rFonts w:hint="eastAsia" w:ascii="宋体" w:hAnsi="宋体" w:eastAsia="宋体" w:cs="宋体"/>
          <w:szCs w:val="28"/>
          <w:u w:val="single"/>
        </w:rPr>
      </w:pPr>
      <w:r>
        <w:rPr>
          <w:rFonts w:hint="eastAsia" w:ascii="宋体" w:hAnsi="宋体" w:eastAsia="宋体" w:cs="宋体"/>
          <w:szCs w:val="28"/>
        </w:rPr>
        <w:t>联 系 人：</w:t>
      </w:r>
      <w:r>
        <w:rPr>
          <w:rFonts w:hint="eastAsia" w:ascii="宋体" w:hAnsi="宋体" w:eastAsia="宋体" w:cs="宋体"/>
          <w:szCs w:val="28"/>
          <w:u w:val="single"/>
        </w:rPr>
        <w:t xml:space="preserve">  徐</w:t>
      </w:r>
      <w:r>
        <w:rPr>
          <w:rFonts w:hint="eastAsia" w:ascii="宋体" w:hAnsi="宋体" w:cs="宋体"/>
          <w:szCs w:val="28"/>
          <w:u w:val="single"/>
          <w:lang w:eastAsia="zh-CN"/>
        </w:rPr>
        <w:t>老师</w:t>
      </w:r>
      <w:r>
        <w:rPr>
          <w:rFonts w:hint="eastAsia" w:ascii="宋体" w:hAnsi="宋体" w:eastAsia="宋体" w:cs="宋体"/>
          <w:szCs w:val="28"/>
          <w:u w:val="single"/>
        </w:rPr>
        <w:t xml:space="preserve">  </w:t>
      </w:r>
    </w:p>
    <w:p>
      <w:pPr>
        <w:pStyle w:val="18"/>
        <w:snapToGrid w:val="0"/>
        <w:spacing w:after="0" w:line="480" w:lineRule="exact"/>
        <w:ind w:firstLine="560" w:firstLineChars="200"/>
        <w:rPr>
          <w:rFonts w:hint="eastAsia" w:ascii="宋体" w:hAnsi="宋体" w:eastAsia="宋体" w:cs="宋体"/>
          <w:szCs w:val="28"/>
          <w:u w:val="single"/>
        </w:rPr>
      </w:pPr>
      <w:r>
        <w:rPr>
          <w:rFonts w:hint="eastAsia" w:ascii="宋体" w:hAnsi="宋体" w:eastAsia="宋体" w:cs="宋体"/>
          <w:kern w:val="2"/>
          <w:szCs w:val="28"/>
        </w:rPr>
        <w:t>联系电话：</w:t>
      </w:r>
      <w:r>
        <w:rPr>
          <w:rFonts w:hint="eastAsia" w:ascii="宋体" w:hAnsi="宋体" w:eastAsia="宋体" w:cs="宋体"/>
          <w:szCs w:val="28"/>
          <w:u w:val="single"/>
        </w:rPr>
        <w:t>1778368909</w:t>
      </w:r>
    </w:p>
    <w:p/>
    <w:p>
      <w:pPr>
        <w:pStyle w:val="18"/>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6"/>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5" w:type="pct"/>
            <w:vAlign w:val="center"/>
          </w:tcPr>
          <w:p>
            <w:pPr>
              <w:pStyle w:val="9"/>
              <w:spacing w:line="240" w:lineRule="atLeast"/>
              <w:ind w:left="0"/>
              <w:jc w:val="center"/>
              <w:outlineLvl w:val="0"/>
              <w:rPr>
                <w:rFonts w:eastAsiaTheme="minorEastAsia"/>
                <w:sz w:val="21"/>
                <w:szCs w:val="21"/>
              </w:rPr>
            </w:pPr>
            <w:r>
              <w:rPr>
                <w:rFonts w:hint="eastAsia" w:ascii="仿宋" w:hAnsi="仿宋" w:eastAsia="仿宋" w:cs="微软雅黑"/>
                <w:sz w:val="24"/>
                <w:szCs w:val="24"/>
              </w:rPr>
              <w:t>小鼠睾丸</w:t>
            </w:r>
            <w:r>
              <w:rPr>
                <w:rFonts w:hint="eastAsia" w:ascii="仿宋" w:hAnsi="仿宋" w:eastAsia="仿宋" w:cs="___WRD_EMBED_SUB_40"/>
                <w:sz w:val="24"/>
                <w:szCs w:val="24"/>
              </w:rPr>
              <w:t>组织单</w:t>
            </w:r>
            <w:r>
              <w:rPr>
                <w:rFonts w:hint="eastAsia" w:ascii="仿宋" w:hAnsi="仿宋" w:eastAsia="仿宋" w:cs="微软雅黑"/>
                <w:sz w:val="24"/>
                <w:szCs w:val="24"/>
              </w:rPr>
              <w:t>细胞</w:t>
            </w:r>
            <w:r>
              <w:rPr>
                <w:rFonts w:hint="eastAsia" w:ascii="仿宋" w:hAnsi="仿宋" w:eastAsia="仿宋" w:cs="微软雅黑"/>
                <w:sz w:val="24"/>
                <w:szCs w:val="24"/>
                <w:lang w:eastAsia="zh-CN"/>
              </w:rPr>
              <w:t>转录组</w:t>
            </w:r>
            <w:r>
              <w:rPr>
                <w:rFonts w:hint="eastAsia" w:ascii="仿宋" w:hAnsi="仿宋" w:eastAsia="仿宋" w:cs="___WRD_EMBED_SUB_40"/>
                <w:sz w:val="24"/>
                <w:szCs w:val="24"/>
              </w:rPr>
              <w:t>测序</w:t>
            </w:r>
          </w:p>
        </w:tc>
        <w:tc>
          <w:tcPr>
            <w:tcW w:w="976" w:type="pct"/>
            <w:vAlign w:val="center"/>
          </w:tcPr>
          <w:p>
            <w:pPr>
              <w:pStyle w:val="6"/>
              <w:spacing w:line="400" w:lineRule="exact"/>
              <w:ind w:firstLine="0"/>
              <w:jc w:val="center"/>
              <w:outlineLvl w:val="0"/>
              <w:rPr>
                <w:rFonts w:eastAsiaTheme="minorEastAsia"/>
                <w:sz w:val="21"/>
                <w:szCs w:val="21"/>
              </w:rPr>
            </w:pPr>
            <w:r>
              <w:rPr>
                <w:rFonts w:hint="eastAsia" w:eastAsiaTheme="minorEastAsia"/>
                <w:sz w:val="21"/>
                <w:szCs w:val="21"/>
              </w:rPr>
              <w:t>个</w:t>
            </w:r>
          </w:p>
        </w:tc>
        <w:tc>
          <w:tcPr>
            <w:tcW w:w="828" w:type="pct"/>
            <w:vAlign w:val="center"/>
          </w:tcPr>
          <w:p>
            <w:pPr>
              <w:pStyle w:val="6"/>
              <w:spacing w:line="400" w:lineRule="exact"/>
              <w:ind w:firstLine="0"/>
              <w:jc w:val="center"/>
              <w:outlineLvl w:val="0"/>
              <w:rPr>
                <w:rFonts w:eastAsiaTheme="minorEastAsia"/>
                <w:sz w:val="21"/>
                <w:szCs w:val="21"/>
              </w:rPr>
            </w:pPr>
            <w:r>
              <w:rPr>
                <w:rFonts w:hint="eastAsia" w:eastAsiaTheme="minorEastAsia"/>
                <w:sz w:val="21"/>
                <w:szCs w:val="21"/>
              </w:rPr>
              <w:t>5</w:t>
            </w:r>
          </w:p>
        </w:tc>
        <w:tc>
          <w:tcPr>
            <w:tcW w:w="1125" w:type="pct"/>
            <w:vAlign w:val="center"/>
          </w:tcPr>
          <w:p>
            <w:pPr>
              <w:pStyle w:val="6"/>
              <w:spacing w:line="400" w:lineRule="exac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5个样品</w:t>
            </w:r>
          </w:p>
        </w:tc>
      </w:tr>
    </w:tbl>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pPr>
        <w:snapToGrid w:val="0"/>
        <w:spacing w:line="480" w:lineRule="exact"/>
        <w:ind w:firstLine="640" w:firstLineChars="200"/>
        <w:jc w:val="center"/>
        <w:rPr>
          <w:rFonts w:ascii="Arial Unicode MS" w:hAnsi="Arial Unicode MS" w:eastAsia="Arial Unicode MS" w:cs="Arial Unicode MS"/>
          <w:sz w:val="32"/>
          <w:szCs w:val="32"/>
        </w:rPr>
      </w:pPr>
    </w:p>
    <w:p>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宋体" w:asciiTheme="minorEastAsia" w:hAnsiTheme="minorEastAsia" w:eastAsiaTheme="minorEastAsia"/>
          <w:b/>
          <w:sz w:val="32"/>
          <w:szCs w:val="32"/>
        </w:rPr>
        <w:t>小鼠睾丸组织</w:t>
      </w:r>
      <w:r>
        <w:rPr>
          <w:rFonts w:hint="eastAsia" w:cs="___WRD_EMBED_SUB_42" w:asciiTheme="minorEastAsia" w:hAnsiTheme="minorEastAsia" w:eastAsiaTheme="minorEastAsia"/>
          <w:b/>
          <w:sz w:val="32"/>
          <w:szCs w:val="32"/>
        </w:rPr>
        <w:t>单</w:t>
      </w:r>
      <w:r>
        <w:rPr>
          <w:rFonts w:hint="eastAsia" w:cs="宋体" w:asciiTheme="minorEastAsia" w:hAnsiTheme="minorEastAsia" w:eastAsiaTheme="minorEastAsia"/>
          <w:b/>
          <w:sz w:val="32"/>
          <w:szCs w:val="32"/>
        </w:rPr>
        <w:t>细胞</w:t>
      </w:r>
      <w:r>
        <w:rPr>
          <w:rFonts w:hint="eastAsia" w:cs="宋体" w:asciiTheme="minorEastAsia" w:hAnsiTheme="minorEastAsia" w:eastAsiaTheme="minorEastAsia"/>
          <w:b/>
          <w:sz w:val="32"/>
          <w:szCs w:val="32"/>
          <w:lang w:eastAsia="zh-CN"/>
        </w:rPr>
        <w:t>转录组</w:t>
      </w:r>
      <w:r>
        <w:rPr>
          <w:rFonts w:hint="eastAsia" w:cs="宋体" w:asciiTheme="minorEastAsia" w:hAnsiTheme="minorEastAsia" w:eastAsiaTheme="minorEastAsia"/>
          <w:b/>
          <w:sz w:val="32"/>
          <w:szCs w:val="32"/>
        </w:rPr>
        <w:t>测序</w:t>
      </w:r>
      <w:r>
        <w:rPr>
          <w:rFonts w:hint="eastAsia" w:cs="Arial Unicode MS" w:asciiTheme="minorEastAsia" w:hAnsiTheme="minorEastAsia" w:eastAsiaTheme="minorEastAsia"/>
          <w:b/>
          <w:sz w:val="32"/>
          <w:szCs w:val="32"/>
        </w:rPr>
        <w:t>参数表</w:t>
      </w:r>
    </w:p>
    <w:tbl>
      <w:tblPr>
        <w:tblStyle w:val="19"/>
        <w:tblpPr w:leftFromText="180" w:rightFromText="180" w:vertAnchor="text" w:horzAnchor="page" w:tblpX="1627" w:tblpY="508"/>
        <w:tblOverlap w:val="never"/>
        <w:tblW w:w="9472" w:type="dxa"/>
        <w:tblInd w:w="0" w:type="dxa"/>
        <w:tblLayout w:type="fixed"/>
        <w:tblCellMar>
          <w:top w:w="0" w:type="dxa"/>
          <w:left w:w="108" w:type="dxa"/>
          <w:bottom w:w="0" w:type="dxa"/>
          <w:right w:w="108" w:type="dxa"/>
        </w:tblCellMar>
      </w:tblPr>
      <w:tblGrid>
        <w:gridCol w:w="832"/>
        <w:gridCol w:w="1728"/>
        <w:gridCol w:w="5040"/>
        <w:gridCol w:w="1872"/>
      </w:tblGrid>
      <w:tr>
        <w:tblPrEx>
          <w:tblCellMar>
            <w:top w:w="0" w:type="dxa"/>
            <w:left w:w="108" w:type="dxa"/>
            <w:bottom w:w="0" w:type="dxa"/>
            <w:right w:w="108" w:type="dxa"/>
          </w:tblCellMar>
        </w:tblPrEx>
        <w:trPr>
          <w:trHeight w:val="530" w:hRule="atLeast"/>
        </w:trPr>
        <w:tc>
          <w:tcPr>
            <w:tcW w:w="832" w:type="dxa"/>
            <w:tcBorders>
              <w:top w:val="single" w:color="auto" w:sz="8"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序号</w:t>
            </w:r>
          </w:p>
        </w:tc>
        <w:tc>
          <w:tcPr>
            <w:tcW w:w="1728" w:type="dxa"/>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技术和性能</w:t>
            </w:r>
          </w:p>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参数名称</w:t>
            </w:r>
          </w:p>
        </w:tc>
        <w:tc>
          <w:tcPr>
            <w:tcW w:w="5040" w:type="dxa"/>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872" w:type="dxa"/>
            <w:tcBorders>
              <w:top w:val="single" w:color="auto" w:sz="8" w:space="0"/>
              <w:left w:val="nil"/>
              <w:bottom w:val="single" w:color="auto" w:sz="4" w:space="0"/>
              <w:right w:val="single" w:color="auto" w:sz="8"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7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1</w:t>
            </w:r>
          </w:p>
        </w:tc>
        <w:tc>
          <w:tcPr>
            <w:tcW w:w="1728" w:type="dxa"/>
            <w:tcBorders>
              <w:top w:val="nil"/>
              <w:left w:val="nil"/>
              <w:bottom w:val="single" w:color="auto" w:sz="4" w:space="0"/>
              <w:right w:val="single" w:color="auto" w:sz="4" w:space="0"/>
            </w:tcBorders>
            <w:noWrap w:val="0"/>
            <w:vAlign w:val="center"/>
          </w:tcPr>
          <w:p>
            <w:pPr>
              <w:widowControl/>
              <w:spacing w:line="400" w:lineRule="exact"/>
              <w:rPr>
                <w:rFonts w:ascii="宋体" w:hAnsi="宋体" w:cs="宋体"/>
                <w:b/>
                <w:bCs/>
                <w:kern w:val="0"/>
                <w:sz w:val="21"/>
                <w:szCs w:val="21"/>
              </w:rPr>
            </w:pPr>
            <w:r>
              <w:rPr>
                <w:rFonts w:hint="eastAsia" w:ascii="宋体" w:hAnsi="宋体" w:cs="宋体"/>
                <w:b/>
                <w:bCs/>
                <w:kern w:val="0"/>
                <w:sz w:val="21"/>
                <w:szCs w:val="21"/>
              </w:rPr>
              <w:t>技术服务需求</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bCs/>
                <w:kern w:val="0"/>
                <w:sz w:val="21"/>
                <w:szCs w:val="21"/>
              </w:rPr>
            </w:pP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610"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1.1</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基本要求</w:t>
            </w:r>
          </w:p>
        </w:tc>
        <w:tc>
          <w:tcPr>
            <w:tcW w:w="5040" w:type="dxa"/>
            <w:tcBorders>
              <w:top w:val="nil"/>
              <w:left w:val="nil"/>
              <w:bottom w:val="single" w:color="auto" w:sz="4" w:space="0"/>
              <w:right w:val="single" w:color="auto" w:sz="4" w:space="0"/>
            </w:tcBorders>
            <w:noWrap w:val="0"/>
            <w:vAlign w:val="center"/>
          </w:tcPr>
          <w:p>
            <w:pPr>
              <w:pStyle w:val="40"/>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 xml:space="preserve"> 小鼠睾丸组织单细胞</w:t>
            </w:r>
            <w:r>
              <w:rPr>
                <w:rFonts w:hint="eastAsia" w:ascii="宋体" w:hAnsi="宋体" w:cs="宋体"/>
                <w:bCs/>
                <w:kern w:val="0"/>
                <w:sz w:val="21"/>
                <w:szCs w:val="21"/>
                <w:lang w:eastAsia="zh-CN"/>
              </w:rPr>
              <w:t>转录组</w:t>
            </w:r>
            <w:r>
              <w:rPr>
                <w:rFonts w:hint="eastAsia" w:ascii="宋体" w:hAnsi="宋体" w:eastAsia="宋体" w:cs="宋体"/>
                <w:bCs/>
                <w:kern w:val="0"/>
                <w:sz w:val="21"/>
                <w:szCs w:val="21"/>
              </w:rPr>
              <w:t xml:space="preserve">测序 </w:t>
            </w: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14" w:hRule="atLeast"/>
        </w:trPr>
        <w:tc>
          <w:tcPr>
            <w:tcW w:w="832"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1.2</w:t>
            </w:r>
          </w:p>
        </w:tc>
        <w:tc>
          <w:tcPr>
            <w:tcW w:w="172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实验对象</w:t>
            </w:r>
          </w:p>
        </w:tc>
        <w:tc>
          <w:tcPr>
            <w:tcW w:w="5040" w:type="dxa"/>
            <w:tcBorders>
              <w:top w:val="single" w:color="auto" w:sz="4" w:space="0"/>
              <w:left w:val="nil"/>
              <w:bottom w:val="single" w:color="auto" w:sz="4" w:space="0"/>
              <w:right w:val="single" w:color="auto" w:sz="4" w:space="0"/>
            </w:tcBorders>
            <w:shd w:val="clear" w:color="000000" w:fill="auto"/>
            <w:noWrap w:val="0"/>
            <w:vAlign w:val="center"/>
          </w:tcPr>
          <w:p>
            <w:pPr>
              <w:widowControl/>
              <w:ind w:firstLine="210" w:firstLineChars="100"/>
              <w:jc w:val="left"/>
              <w:rPr>
                <w:rFonts w:hint="eastAsia" w:ascii="宋体" w:hAnsi="宋体" w:cs="宋体"/>
                <w:bCs/>
                <w:kern w:val="0"/>
                <w:sz w:val="21"/>
                <w:szCs w:val="21"/>
              </w:rPr>
            </w:pPr>
            <w:r>
              <w:rPr>
                <w:rFonts w:hint="eastAsia" w:ascii="宋体" w:hAnsi="宋体" w:cs="宋体"/>
                <w:bCs/>
                <w:kern w:val="0"/>
                <w:sz w:val="21"/>
                <w:szCs w:val="21"/>
              </w:rPr>
              <w:t xml:space="preserve">小鼠 </w:t>
            </w:r>
          </w:p>
        </w:tc>
        <w:tc>
          <w:tcPr>
            <w:tcW w:w="1872"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05"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1"/>
                <w:szCs w:val="21"/>
              </w:rPr>
            </w:pPr>
            <w:r>
              <w:rPr>
                <w:rFonts w:hint="eastAsia" w:ascii="宋体" w:hAnsi="宋体" w:cs="宋体"/>
                <w:b/>
                <w:kern w:val="0"/>
                <w:sz w:val="21"/>
                <w:szCs w:val="21"/>
              </w:rPr>
              <w:t>2</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r>
              <w:rPr>
                <w:rFonts w:hint="eastAsia" w:ascii="宋体" w:hAnsi="宋体" w:cs="宋体"/>
                <w:b/>
                <w:bCs/>
                <w:kern w:val="0"/>
                <w:sz w:val="21"/>
                <w:szCs w:val="21"/>
              </w:rPr>
              <w:t>一行只写一个参数</w:t>
            </w: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1</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参数1</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仿宋_GB2312"/>
                <w:sz w:val="21"/>
                <w:szCs w:val="21"/>
              </w:rPr>
            </w:pPr>
            <w:r>
              <w:rPr>
                <w:rFonts w:hint="eastAsia"/>
                <w:sz w:val="21"/>
                <w:szCs w:val="21"/>
                <w:lang w:val="en-GB"/>
              </w:rPr>
              <w:t>提供标准的</w:t>
            </w:r>
            <w:r>
              <w:rPr>
                <w:sz w:val="21"/>
                <w:szCs w:val="21"/>
                <w:lang w:val="en-GB"/>
              </w:rPr>
              <w:t>组织样本保存</w:t>
            </w:r>
            <w:r>
              <w:rPr>
                <w:rFonts w:hint="eastAsia"/>
                <w:sz w:val="21"/>
                <w:szCs w:val="21"/>
                <w:lang w:val="en-GB"/>
              </w:rPr>
              <w:t>和样本悬液制备方法</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2</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参数2</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bCs/>
                <w:kern w:val="0"/>
                <w:sz w:val="21"/>
                <w:szCs w:val="21"/>
              </w:rPr>
            </w:pPr>
            <w:r>
              <w:rPr>
                <w:sz w:val="21"/>
                <w:szCs w:val="21"/>
              </w:rPr>
              <w:t>单细胞</w:t>
            </w:r>
            <w:r>
              <w:rPr>
                <w:sz w:val="21"/>
                <w:szCs w:val="21"/>
                <w:lang w:val="en-GB"/>
              </w:rPr>
              <w:t>悬液质检</w:t>
            </w:r>
            <w:r>
              <w:rPr>
                <w:rFonts w:hint="eastAsia"/>
                <w:sz w:val="21"/>
                <w:szCs w:val="21"/>
                <w:lang w:val="en-GB"/>
              </w:rPr>
              <w:t>要求</w:t>
            </w:r>
            <w:r>
              <w:rPr>
                <w:sz w:val="21"/>
                <w:szCs w:val="21"/>
                <w:lang w:val="en-GB"/>
              </w:rPr>
              <w:t>：</w:t>
            </w:r>
            <w:r>
              <w:rPr>
                <w:sz w:val="21"/>
                <w:szCs w:val="21"/>
              </w:rPr>
              <w:t>单细胞</w:t>
            </w:r>
            <w:r>
              <w:rPr>
                <w:sz w:val="21"/>
                <w:szCs w:val="21"/>
                <w:lang w:val="en-GB"/>
              </w:rPr>
              <w:t>浓度</w:t>
            </w:r>
            <w:r>
              <w:rPr>
                <w:rFonts w:hint="eastAsia"/>
                <w:sz w:val="21"/>
                <w:szCs w:val="21"/>
              </w:rPr>
              <w:t>8</w:t>
            </w:r>
            <w:r>
              <w:rPr>
                <w:sz w:val="21"/>
                <w:szCs w:val="21"/>
                <w:lang w:val="en-GB"/>
              </w:rPr>
              <w:t>00 -1200个/ul，总量≥10万个，细胞活性＞8</w:t>
            </w:r>
            <w:r>
              <w:rPr>
                <w:rFonts w:hint="eastAsia"/>
                <w:sz w:val="21"/>
                <w:szCs w:val="21"/>
              </w:rPr>
              <w:t>5</w:t>
            </w:r>
            <w:r>
              <w:rPr>
                <w:sz w:val="21"/>
                <w:szCs w:val="21"/>
                <w:lang w:val="en-GB"/>
              </w:rPr>
              <w:t>%（</w:t>
            </w:r>
            <w:r>
              <w:rPr>
                <w:rFonts w:hint="eastAsia"/>
                <w:sz w:val="21"/>
                <w:szCs w:val="21"/>
                <w:lang w:val="en-GB"/>
              </w:rPr>
              <w:t>值越大越好</w:t>
            </w:r>
            <w:r>
              <w:rPr>
                <w:sz w:val="21"/>
                <w:szCs w:val="21"/>
                <w:lang w:val="en-GB"/>
              </w:rPr>
              <w:t>），悬液无杂质、团块或其他颗粒状杂质，</w:t>
            </w:r>
            <w:r>
              <w:rPr>
                <w:rFonts w:hint="eastAsia"/>
                <w:sz w:val="21"/>
                <w:szCs w:val="21"/>
                <w:lang w:val="en-GB"/>
              </w:rPr>
              <w:t>结团率，碎片率＜10%</w:t>
            </w:r>
            <w:r>
              <w:rPr>
                <w:sz w:val="21"/>
                <w:szCs w:val="21"/>
                <w:lang w:val="en-GB"/>
              </w:rPr>
              <w:t>，镜检合格和计数满足再上机。</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2.3</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微软雅黑" w:hAnsi="微软雅黑" w:eastAsia="微软雅黑" w:cs="微软雅黑"/>
                <w:kern w:val="0"/>
                <w:sz w:val="21"/>
                <w:szCs w:val="21"/>
              </w:rPr>
              <w:t>★</w:t>
            </w:r>
            <w:r>
              <w:rPr>
                <w:rFonts w:hint="eastAsia" w:ascii="宋体" w:hAnsi="宋体" w:cs="宋体"/>
                <w:kern w:val="0"/>
                <w:sz w:val="21"/>
                <w:szCs w:val="21"/>
              </w:rPr>
              <w:t>参数3</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sz w:val="21"/>
                <w:szCs w:val="21"/>
              </w:rPr>
            </w:pPr>
            <w:r>
              <w:rPr>
                <w:sz w:val="21"/>
                <w:szCs w:val="21"/>
                <w:lang w:val="en-GB"/>
              </w:rPr>
              <w:t>使用10X genomics Single Cell Chromium仪器上机标记</w:t>
            </w:r>
            <w:r>
              <w:rPr>
                <w:rFonts w:hint="eastAsia"/>
                <w:sz w:val="21"/>
                <w:szCs w:val="21"/>
              </w:rPr>
              <w:t>。</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2.4</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参数4</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rPr>
            </w:pPr>
            <w:r>
              <w:rPr>
                <w:sz w:val="21"/>
                <w:szCs w:val="21"/>
                <w:lang w:val="en-GB"/>
              </w:rPr>
              <w:t>标记实验结束</w:t>
            </w:r>
            <w:r>
              <w:rPr>
                <w:rFonts w:hint="eastAsia"/>
                <w:sz w:val="21"/>
                <w:szCs w:val="21"/>
                <w:lang w:val="en-GB"/>
              </w:rPr>
              <w:t>，进行</w:t>
            </w:r>
            <w:r>
              <w:rPr>
                <w:sz w:val="21"/>
                <w:szCs w:val="21"/>
                <w:lang w:val="en-GB"/>
              </w:rPr>
              <w:t>cDNA扩增和质检。</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2.5</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参数5</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lang w:val="en-GB"/>
              </w:rPr>
            </w:pPr>
            <w:r>
              <w:rPr>
                <w:sz w:val="21"/>
                <w:szCs w:val="21"/>
                <w:lang w:val="en-GB"/>
              </w:rPr>
              <w:t>样本合格，按照</w:t>
            </w:r>
            <w:r>
              <w:rPr>
                <w:sz w:val="21"/>
                <w:szCs w:val="21"/>
              </w:rPr>
              <w:t>Chromium Single Cell 3’Library Construc -tion Kit</w:t>
            </w:r>
            <w:r>
              <w:rPr>
                <w:sz w:val="21"/>
                <w:szCs w:val="21"/>
                <w:lang w:val="en-GB"/>
              </w:rPr>
              <w:t>建库试剂盒进行建库，库检合格则安排上机测序。</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2.6</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微软雅黑" w:hAnsi="微软雅黑" w:eastAsia="微软雅黑" w:cs="微软雅黑"/>
                <w:kern w:val="0"/>
                <w:sz w:val="21"/>
                <w:szCs w:val="21"/>
              </w:rPr>
              <w:t>★</w:t>
            </w:r>
            <w:bookmarkStart w:id="1" w:name="_GoBack"/>
            <w:bookmarkEnd w:id="1"/>
            <w:r>
              <w:rPr>
                <w:rFonts w:hint="eastAsia" w:ascii="宋体" w:hAnsi="宋体" w:cs="宋体"/>
                <w:kern w:val="0"/>
                <w:sz w:val="21"/>
                <w:szCs w:val="21"/>
              </w:rPr>
              <w:t>参数6</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lang w:val="en-GB"/>
              </w:rPr>
            </w:pPr>
            <w:r>
              <w:rPr>
                <w:sz w:val="21"/>
                <w:szCs w:val="21"/>
              </w:rPr>
              <w:t xml:space="preserve">使用测序平台Ilumina </w:t>
            </w:r>
            <w:bookmarkStart w:id="0" w:name="_Hlk69762114"/>
            <w:r>
              <w:rPr>
                <w:sz w:val="21"/>
                <w:szCs w:val="21"/>
              </w:rPr>
              <w:t>NovaSeq</w:t>
            </w:r>
            <w:bookmarkEnd w:id="0"/>
            <w:r>
              <w:rPr>
                <w:rFonts w:hint="eastAsia"/>
                <w:sz w:val="21"/>
                <w:szCs w:val="21"/>
              </w:rPr>
              <w:t>PE150模式</w:t>
            </w:r>
            <w:r>
              <w:rPr>
                <w:sz w:val="21"/>
                <w:szCs w:val="21"/>
              </w:rPr>
              <w:t>上机测序，</w:t>
            </w:r>
            <w:r>
              <w:rPr>
                <w:sz w:val="21"/>
                <w:szCs w:val="21"/>
                <w:lang w:val="en-GB"/>
              </w:rPr>
              <w:t>单样本数据量不低于</w:t>
            </w:r>
            <w:r>
              <w:rPr>
                <w:sz w:val="21"/>
                <w:szCs w:val="21"/>
              </w:rPr>
              <w:t>100</w:t>
            </w:r>
            <w:r>
              <w:rPr>
                <w:sz w:val="21"/>
                <w:szCs w:val="21"/>
                <w:lang w:val="en-GB"/>
              </w:rPr>
              <w:t xml:space="preserve"> Gb Clean data，Q20 质控不低于85%。</w:t>
            </w:r>
          </w:p>
        </w:tc>
        <w:tc>
          <w:tcPr>
            <w:tcW w:w="1872" w:type="dxa"/>
            <w:tcBorders>
              <w:top w:val="nil"/>
              <w:left w:val="nil"/>
              <w:bottom w:val="single" w:color="auto" w:sz="4" w:space="0"/>
              <w:right w:val="single" w:color="auto" w:sz="8" w:space="0"/>
            </w:tcBorders>
            <w:noWrap w:val="0"/>
            <w:vAlign w:val="center"/>
          </w:tcPr>
          <w:p>
            <w:pPr>
              <w:widowControl/>
              <w:spacing w:line="400" w:lineRule="exact"/>
              <w:rPr>
                <w:sz w:val="21"/>
                <w:szCs w:val="21"/>
              </w:rPr>
            </w:pPr>
          </w:p>
          <w:p>
            <w:pPr>
              <w:pStyle w:val="2"/>
              <w:rPr>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sz w:val="21"/>
                <w:szCs w:val="21"/>
              </w:rPr>
            </w:pPr>
            <w:r>
              <w:rPr>
                <w:rFonts w:hint="eastAsia"/>
                <w:sz w:val="21"/>
                <w:szCs w:val="21"/>
              </w:rPr>
              <w:t>2.7</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参数7</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宋体" w:hAnsi="宋体" w:cs="宋体"/>
                <w:bCs/>
                <w:kern w:val="0"/>
                <w:sz w:val="21"/>
                <w:szCs w:val="21"/>
              </w:rPr>
            </w:pPr>
            <w:r>
              <w:rPr>
                <w:sz w:val="21"/>
                <w:szCs w:val="21"/>
              </w:rPr>
              <w:t>使用10X官方分析软件Cell Ranger进行数据比对和细胞/UMI计数，生成细胞-基因表达矩阵，然后基于seurat进行下游的细胞分群和亚型鉴定、基因功能等分析</w:t>
            </w:r>
            <w:r>
              <w:rPr>
                <w:rFonts w:hint="eastAsia"/>
                <w:sz w:val="21"/>
                <w:szCs w:val="21"/>
              </w:rPr>
              <w:t>。</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default" w:eastAsia="宋体"/>
                <w:sz w:val="21"/>
                <w:szCs w:val="21"/>
                <w:lang w:val="en-US" w:eastAsia="zh-CN"/>
              </w:rPr>
            </w:pPr>
            <w:r>
              <w:rPr>
                <w:rFonts w:hint="eastAsia"/>
                <w:sz w:val="21"/>
                <w:szCs w:val="21"/>
                <w:lang w:val="en-US" w:eastAsia="zh-CN"/>
              </w:rPr>
              <w:t>2.8</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参数</w:t>
            </w:r>
            <w:r>
              <w:rPr>
                <w:rFonts w:hint="eastAsia" w:ascii="宋体" w:hAnsi="宋体" w:cs="宋体"/>
                <w:kern w:val="0"/>
                <w:sz w:val="21"/>
                <w:szCs w:val="21"/>
                <w:lang w:val="en-US" w:eastAsia="zh-CN"/>
              </w:rPr>
              <w:t>8</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default" w:eastAsia="宋体"/>
                <w:sz w:val="21"/>
                <w:szCs w:val="21"/>
                <w:lang w:val="en-US" w:eastAsia="zh-CN"/>
              </w:rPr>
            </w:pPr>
            <w:r>
              <w:rPr>
                <w:rFonts w:hint="eastAsia"/>
                <w:sz w:val="21"/>
                <w:szCs w:val="21"/>
                <w:lang w:eastAsia="zh-CN"/>
              </w:rPr>
              <w:t>测序周期不超过</w:t>
            </w:r>
            <w:r>
              <w:rPr>
                <w:rFonts w:hint="eastAsia"/>
                <w:sz w:val="21"/>
                <w:szCs w:val="21"/>
                <w:lang w:val="en-US" w:eastAsia="zh-CN"/>
              </w:rPr>
              <w:t>30个工作日。</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735"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3</w:t>
            </w:r>
          </w:p>
        </w:tc>
        <w:tc>
          <w:tcPr>
            <w:tcW w:w="1728" w:type="dxa"/>
            <w:tcBorders>
              <w:top w:val="nil"/>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r>
              <w:rPr>
                <w:rFonts w:hint="eastAsia" w:ascii="宋体" w:hAnsi="宋体" w:cs="宋体"/>
                <w:b/>
                <w:bCs/>
                <w:kern w:val="0"/>
                <w:sz w:val="21"/>
                <w:szCs w:val="21"/>
              </w:rPr>
              <w:t>售后服务</w:t>
            </w:r>
          </w:p>
        </w:tc>
        <w:tc>
          <w:tcPr>
            <w:tcW w:w="5040" w:type="dxa"/>
            <w:tcBorders>
              <w:top w:val="nil"/>
              <w:left w:val="nil"/>
              <w:bottom w:val="single" w:color="auto" w:sz="4" w:space="0"/>
              <w:right w:val="single" w:color="auto" w:sz="4" w:space="0"/>
            </w:tcBorders>
            <w:noWrap w:val="0"/>
            <w:vAlign w:val="center"/>
          </w:tcPr>
          <w:p>
            <w:pPr>
              <w:spacing w:line="400" w:lineRule="exact"/>
              <w:rPr>
                <w:rFonts w:ascii="宋体" w:hAnsi="宋体"/>
                <w:sz w:val="21"/>
                <w:szCs w:val="21"/>
              </w:rPr>
            </w:pP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3.1</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sz w:val="21"/>
                <w:szCs w:val="21"/>
              </w:rPr>
              <w:t>必须</w:t>
            </w:r>
            <w:r>
              <w:rPr>
                <w:sz w:val="21"/>
                <w:szCs w:val="21"/>
              </w:rPr>
              <w:t>提供所有的定制化分析，包括使用GSVA比较不同组间相同细胞类型差异通路，对亚群进行细胞轨迹分析，构建细胞演化图谱，使用细胞通讯等方法研究不同亚群相互作用关系和调控机制一直服务到文章发表，不限定生物信息学分析次数和文章发表篇数</w:t>
            </w:r>
            <w:r>
              <w:rPr>
                <w:sz w:val="21"/>
                <w:szCs w:val="21"/>
                <w:lang w:val="en-GB"/>
              </w:rPr>
              <w:t>。</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r>
              <w:rPr>
                <w:rFonts w:hint="eastAsia" w:ascii="宋体" w:hAnsi="宋体" w:cs="宋体"/>
                <w:b/>
                <w:bCs/>
                <w:kern w:val="0"/>
                <w:sz w:val="21"/>
                <w:szCs w:val="21"/>
              </w:rPr>
              <w:t>其他要求</w:t>
            </w: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4.1</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sz w:val="21"/>
                <w:szCs w:val="21"/>
              </w:rPr>
            </w:pPr>
            <w:r>
              <w:rPr>
                <w:rFonts w:hint="eastAsia"/>
                <w:sz w:val="21"/>
                <w:szCs w:val="21"/>
                <w:highlight w:val="none"/>
              </w:rPr>
              <w:t>测序公司必须有自己的单细胞测序实验平台和自己的生物信息学分析团队，具有专门的分析云平台和分析小工具</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4.2</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eastAsia="宋体"/>
                <w:sz w:val="21"/>
                <w:szCs w:val="21"/>
                <w:lang w:eastAsia="zh-CN"/>
              </w:rPr>
            </w:pPr>
            <w:r>
              <w:rPr>
                <w:rFonts w:hint="eastAsia"/>
                <w:sz w:val="21"/>
                <w:szCs w:val="21"/>
              </w:rPr>
              <w:t>测序公司需</w:t>
            </w:r>
            <w:r>
              <w:rPr>
                <w:rFonts w:hint="eastAsia"/>
                <w:sz w:val="21"/>
                <w:szCs w:val="21"/>
                <w:lang w:eastAsia="zh-CN"/>
              </w:rPr>
              <w:t>有一定专业实力的</w:t>
            </w:r>
            <w:r>
              <w:rPr>
                <w:rFonts w:hint="eastAsia"/>
                <w:sz w:val="21"/>
                <w:szCs w:val="21"/>
              </w:rPr>
              <w:t>售后服务团队，具有丰富的单细胞项目经验</w:t>
            </w:r>
            <w:r>
              <w:rPr>
                <w:rFonts w:hint="eastAsia"/>
                <w:sz w:val="21"/>
                <w:szCs w:val="21"/>
                <w:lang w:eastAsia="zh-CN"/>
              </w:rPr>
              <w:t>且</w:t>
            </w:r>
            <w:r>
              <w:rPr>
                <w:rFonts w:hint="eastAsia"/>
                <w:sz w:val="21"/>
                <w:szCs w:val="21"/>
              </w:rPr>
              <w:t>具</w:t>
            </w:r>
            <w:r>
              <w:rPr>
                <w:rFonts w:hint="eastAsia"/>
                <w:sz w:val="21"/>
                <w:szCs w:val="21"/>
                <w:lang w:eastAsia="zh-CN"/>
              </w:rPr>
              <w:t>有</w:t>
            </w:r>
            <w:r>
              <w:rPr>
                <w:rFonts w:hint="eastAsia"/>
                <w:sz w:val="21"/>
                <w:szCs w:val="21"/>
              </w:rPr>
              <w:t>丰富的10x单细胞测序项目经验</w:t>
            </w:r>
            <w:r>
              <w:rPr>
                <w:rFonts w:hint="eastAsia"/>
                <w:sz w:val="21"/>
                <w:szCs w:val="21"/>
                <w:lang w:eastAsia="zh-CN"/>
              </w:rPr>
              <w:t>。</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4.3</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sz w:val="21"/>
                <w:szCs w:val="21"/>
              </w:rPr>
            </w:pPr>
            <w:r>
              <w:rPr>
                <w:rFonts w:hint="eastAsia"/>
                <w:sz w:val="21"/>
                <w:szCs w:val="21"/>
              </w:rPr>
              <w:t>测序公司为本项目课题组成员提供</w:t>
            </w:r>
            <w:r>
              <w:rPr>
                <w:rFonts w:hint="eastAsia"/>
                <w:sz w:val="21"/>
                <w:szCs w:val="21"/>
                <w:lang w:val="en-US" w:eastAsia="zh-CN"/>
              </w:rPr>
              <w:t>2-</w:t>
            </w:r>
            <w:r>
              <w:rPr>
                <w:rFonts w:hint="eastAsia"/>
                <w:sz w:val="21"/>
                <w:szCs w:val="21"/>
              </w:rPr>
              <w:t>3个名额的生物信息学培训服务。</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4.4</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sz w:val="21"/>
                <w:szCs w:val="21"/>
              </w:rPr>
            </w:pPr>
            <w:r>
              <w:rPr>
                <w:rFonts w:hint="eastAsia"/>
                <w:sz w:val="21"/>
                <w:szCs w:val="21"/>
                <w:highlight w:val="none"/>
              </w:rPr>
              <w:t>测序公司成立时间</w:t>
            </w:r>
            <w:r>
              <w:rPr>
                <w:rFonts w:hint="eastAsia"/>
                <w:sz w:val="21"/>
                <w:szCs w:val="21"/>
                <w:highlight w:val="none"/>
                <w:lang w:eastAsia="zh-CN"/>
              </w:rPr>
              <w:t>≥</w:t>
            </w:r>
            <w:r>
              <w:rPr>
                <w:rFonts w:hint="eastAsia"/>
                <w:sz w:val="21"/>
                <w:szCs w:val="21"/>
                <w:highlight w:val="none"/>
              </w:rPr>
              <w:t>10年</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bl>
    <w:p>
      <w:pPr>
        <w:pStyle w:val="18"/>
      </w:pP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1.实施时间：成交人应在</w:t>
      </w:r>
      <w:r>
        <w:rPr>
          <w:rFonts w:hint="eastAsia" w:ascii="宋体" w:hAnsi="宋体" w:cs="宋体"/>
          <w:szCs w:val="28"/>
          <w:lang w:eastAsia="zh-CN"/>
        </w:rPr>
        <w:t>服务协议</w:t>
      </w:r>
      <w:r>
        <w:rPr>
          <w:rFonts w:hint="eastAsia" w:ascii="宋体" w:hAnsi="宋体" w:eastAsia="宋体" w:cs="宋体"/>
          <w:szCs w:val="28"/>
        </w:rPr>
        <w:t>生效后，自采购人提交</w:t>
      </w:r>
      <w:r>
        <w:rPr>
          <w:rFonts w:hint="eastAsia" w:ascii="宋体" w:hAnsi="宋体" w:eastAsia="宋体" w:cs="宋体"/>
          <w:szCs w:val="28"/>
          <w:lang w:eastAsia="zh-CN"/>
        </w:rPr>
        <w:t>测序样品之日起，计算测序周期，时间为</w:t>
      </w:r>
      <w:r>
        <w:rPr>
          <w:rFonts w:hint="eastAsia" w:ascii="宋体" w:hAnsi="宋体" w:cs="宋体"/>
          <w:szCs w:val="28"/>
          <w:lang w:val="en-US" w:eastAsia="zh-CN"/>
        </w:rPr>
        <w:t>30</w:t>
      </w:r>
      <w:r>
        <w:rPr>
          <w:rFonts w:hint="eastAsia" w:ascii="宋体" w:hAnsi="宋体" w:eastAsia="宋体" w:cs="宋体"/>
          <w:szCs w:val="28"/>
        </w:rPr>
        <w:t>个</w:t>
      </w:r>
      <w:r>
        <w:rPr>
          <w:rFonts w:hint="eastAsia" w:ascii="宋体" w:hAnsi="宋体" w:eastAsia="宋体" w:cs="宋体"/>
          <w:szCs w:val="28"/>
          <w:lang w:eastAsia="zh-CN"/>
        </w:rPr>
        <w:t>工作之内</w:t>
      </w:r>
      <w:r>
        <w:rPr>
          <w:rFonts w:hint="eastAsia" w:ascii="宋体" w:hAnsi="宋体" w:eastAsia="宋体" w:cs="宋体"/>
          <w:szCs w:val="28"/>
        </w:rPr>
        <w:t>日递交测序</w:t>
      </w:r>
      <w:r>
        <w:rPr>
          <w:rFonts w:hint="eastAsia" w:ascii="宋体" w:hAnsi="宋体" w:eastAsia="宋体" w:cs="宋体"/>
          <w:szCs w:val="28"/>
          <w:lang w:eastAsia="zh-CN"/>
        </w:rPr>
        <w:t>完成</w:t>
      </w:r>
      <w:r>
        <w:rPr>
          <w:rFonts w:hint="eastAsia" w:ascii="宋体" w:hAnsi="宋体" w:eastAsia="宋体" w:cs="宋体"/>
          <w:szCs w:val="28"/>
        </w:rPr>
        <w:t>报告。</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2.实施地点：重庆市沙坪坝区高滩岩正街。</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3.实施方式：成交人按照采购单位的要求，在</w:t>
      </w:r>
      <w:r>
        <w:rPr>
          <w:rFonts w:hint="eastAsia" w:ascii="宋体" w:hAnsi="宋体" w:cs="宋体"/>
          <w:szCs w:val="28"/>
          <w:lang w:eastAsia="zh-CN"/>
        </w:rPr>
        <w:t>服务协议</w:t>
      </w:r>
      <w:r>
        <w:rPr>
          <w:rFonts w:hint="eastAsia" w:ascii="宋体" w:hAnsi="宋体" w:eastAsia="宋体" w:cs="宋体"/>
          <w:szCs w:val="28"/>
        </w:rPr>
        <w:t>生效</w:t>
      </w:r>
      <w:r>
        <w:rPr>
          <w:rFonts w:hint="eastAsia" w:ascii="宋体" w:hAnsi="宋体" w:eastAsia="宋体" w:cs="宋体"/>
          <w:szCs w:val="28"/>
          <w:lang w:eastAsia="zh-CN"/>
        </w:rPr>
        <w:t>项目启动</w:t>
      </w:r>
      <w:r>
        <w:rPr>
          <w:rFonts w:hint="eastAsia" w:ascii="宋体" w:hAnsi="宋体" w:eastAsia="宋体" w:cs="宋体"/>
          <w:szCs w:val="28"/>
        </w:rPr>
        <w:t>后</w:t>
      </w:r>
      <w:r>
        <w:rPr>
          <w:rFonts w:hint="eastAsia" w:ascii="宋体" w:hAnsi="宋体" w:eastAsia="宋体" w:cs="宋体"/>
          <w:szCs w:val="28"/>
          <w:lang w:eastAsia="zh-CN"/>
        </w:rPr>
        <w:t>，</w:t>
      </w:r>
      <w:r>
        <w:rPr>
          <w:rFonts w:hint="eastAsia" w:ascii="宋体" w:hAnsi="宋体" w:cs="宋体"/>
          <w:szCs w:val="28"/>
          <w:lang w:val="en-US" w:eastAsia="zh-CN"/>
        </w:rPr>
        <w:t>30</w:t>
      </w:r>
      <w:r>
        <w:rPr>
          <w:rFonts w:hint="eastAsia" w:ascii="宋体" w:hAnsi="宋体" w:eastAsia="宋体" w:cs="宋体"/>
          <w:szCs w:val="28"/>
        </w:rPr>
        <w:t>个</w:t>
      </w:r>
      <w:r>
        <w:rPr>
          <w:rFonts w:hint="eastAsia" w:ascii="宋体" w:hAnsi="宋体" w:eastAsia="宋体" w:cs="宋体"/>
          <w:szCs w:val="28"/>
          <w:lang w:eastAsia="zh-CN"/>
        </w:rPr>
        <w:t>工作之内</w:t>
      </w:r>
      <w:r>
        <w:rPr>
          <w:rFonts w:hint="eastAsia" w:ascii="宋体" w:hAnsi="宋体" w:eastAsia="宋体" w:cs="宋体"/>
          <w:szCs w:val="28"/>
        </w:rPr>
        <w:t>日递交测序</w:t>
      </w:r>
      <w:r>
        <w:rPr>
          <w:rFonts w:hint="eastAsia" w:ascii="宋体" w:hAnsi="宋体" w:eastAsia="宋体" w:cs="宋体"/>
          <w:szCs w:val="28"/>
          <w:lang w:eastAsia="zh-CN"/>
        </w:rPr>
        <w:t>完成</w:t>
      </w:r>
      <w:r>
        <w:rPr>
          <w:rFonts w:hint="eastAsia" w:ascii="宋体" w:hAnsi="宋体" w:eastAsia="宋体" w:cs="宋体"/>
          <w:szCs w:val="28"/>
        </w:rPr>
        <w:t>报告</w:t>
      </w:r>
      <w:r>
        <w:rPr>
          <w:rFonts w:hint="eastAsia" w:ascii="宋体" w:hAnsi="宋体" w:eastAsia="宋体" w:cs="宋体"/>
          <w:szCs w:val="28"/>
          <w:lang w:eastAsia="zh-CN"/>
        </w:rPr>
        <w:t>，然后进行个性化分析。</w:t>
      </w:r>
    </w:p>
    <w:p>
      <w:pPr>
        <w:adjustRightInd w:val="0"/>
        <w:snapToGrid w:val="0"/>
        <w:spacing w:line="480" w:lineRule="exact"/>
        <w:ind w:firstLine="560" w:firstLineChars="200"/>
        <w:rPr>
          <w:rFonts w:hint="eastAsia" w:ascii="宋体" w:hAnsi="宋体" w:eastAsia="宋体" w:cs="宋体"/>
          <w:szCs w:val="28"/>
        </w:rPr>
      </w:pPr>
      <w:r>
        <w:rPr>
          <w:rFonts w:hint="eastAsia" w:ascii="楷体_GB2312" w:hAnsi="楷体_GB2312" w:eastAsia="楷体_GB2312" w:cs="楷体_GB2312"/>
          <w:szCs w:val="28"/>
        </w:rPr>
        <w:t>（二）售后服务</w:t>
      </w:r>
    </w:p>
    <w:p>
      <w:pPr>
        <w:snapToGrid w:val="0"/>
        <w:spacing w:line="480" w:lineRule="exact"/>
        <w:ind w:firstLine="560" w:firstLineChars="200"/>
        <w:jc w:val="left"/>
        <w:rPr>
          <w:rFonts w:hint="eastAsia" w:eastAsia="宋体"/>
          <w:szCs w:val="28"/>
          <w:lang w:eastAsia="zh-CN"/>
        </w:rPr>
      </w:pPr>
      <w:r>
        <w:rPr>
          <w:rFonts w:hint="eastAsia"/>
          <w:szCs w:val="21"/>
          <w:lang w:eastAsia="zh-CN"/>
        </w:rPr>
        <w:t>成交人</w:t>
      </w:r>
      <w:r>
        <w:rPr>
          <w:rFonts w:hint="eastAsia"/>
          <w:szCs w:val="21"/>
        </w:rPr>
        <w:t>必须</w:t>
      </w:r>
      <w:r>
        <w:rPr>
          <w:szCs w:val="21"/>
        </w:rPr>
        <w:t>提供所有的定制化分析，包括使用GSVA比较不同组间相同细胞类型差异通路，对亚群进行细胞轨迹分析，构建细胞演化图谱，使用细胞通讯等方法研究不同亚群相互作用关系和调控机制一直服务到文章发表，不限定生物信息学分析次数和文章发表篇数</w:t>
      </w:r>
      <w:r>
        <w:rPr>
          <w:rFonts w:hint="eastAsia"/>
          <w:szCs w:val="21"/>
          <w:lang w:eastAsia="zh-CN"/>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hint="eastAsia"/>
          <w:szCs w:val="21"/>
        </w:rPr>
      </w:pPr>
      <w:r>
        <w:rPr>
          <w:rFonts w:hint="eastAsia"/>
          <w:szCs w:val="21"/>
        </w:rPr>
        <w:t>在</w:t>
      </w:r>
      <w:r>
        <w:rPr>
          <w:rFonts w:hint="eastAsia"/>
          <w:szCs w:val="21"/>
          <w:lang w:eastAsia="zh-CN"/>
        </w:rPr>
        <w:t>服务协议</w:t>
      </w:r>
      <w:r>
        <w:rPr>
          <w:rFonts w:hint="eastAsia"/>
          <w:szCs w:val="21"/>
        </w:rPr>
        <w:t>签署生效、样品通过质检</w:t>
      </w:r>
      <w:r>
        <w:rPr>
          <w:rFonts w:hint="eastAsia"/>
          <w:szCs w:val="21"/>
          <w:lang w:eastAsia="zh-CN"/>
        </w:rPr>
        <w:t>，成交人启动约定的实验服务，同时</w:t>
      </w:r>
      <w:r>
        <w:rPr>
          <w:rFonts w:hint="eastAsia"/>
          <w:szCs w:val="21"/>
        </w:rPr>
        <w:t>采购人支付项目</w:t>
      </w:r>
      <w:r>
        <w:rPr>
          <w:rFonts w:hint="eastAsia"/>
          <w:szCs w:val="21"/>
          <w:lang w:eastAsia="zh-CN"/>
        </w:rPr>
        <w:t>服务协议</w:t>
      </w:r>
      <w:r>
        <w:rPr>
          <w:rFonts w:hint="eastAsia"/>
          <w:szCs w:val="21"/>
        </w:rPr>
        <w:t>金额的60%作为首期费用。</w:t>
      </w:r>
    </w:p>
    <w:p>
      <w:pPr>
        <w:snapToGrid w:val="0"/>
        <w:spacing w:line="480" w:lineRule="exact"/>
        <w:ind w:firstLine="560" w:firstLineChars="200"/>
        <w:jc w:val="left"/>
        <w:rPr>
          <w:szCs w:val="21"/>
        </w:rPr>
      </w:pPr>
      <w:r>
        <w:rPr>
          <w:rFonts w:hint="eastAsia"/>
          <w:szCs w:val="21"/>
        </w:rPr>
        <w:t>采购人对收到的</w:t>
      </w:r>
      <w:r>
        <w:rPr>
          <w:rFonts w:hint="eastAsia"/>
          <w:szCs w:val="21"/>
          <w:lang w:eastAsia="zh-CN"/>
        </w:rPr>
        <w:t>成交</w:t>
      </w:r>
      <w:r>
        <w:rPr>
          <w:rFonts w:hint="eastAsia"/>
          <w:szCs w:val="21"/>
        </w:rPr>
        <w:t>人出具的简要测序数据总结报告没有异议</w:t>
      </w:r>
      <w:r>
        <w:rPr>
          <w:rFonts w:hint="eastAsia"/>
          <w:szCs w:val="21"/>
          <w:lang w:eastAsia="zh-CN"/>
        </w:rPr>
        <w:t>（成交</w:t>
      </w:r>
      <w:r>
        <w:rPr>
          <w:rFonts w:hint="eastAsia"/>
          <w:szCs w:val="21"/>
        </w:rPr>
        <w:t>人以 E-mail发送</w:t>
      </w:r>
      <w:r>
        <w:rPr>
          <w:rFonts w:hint="eastAsia"/>
          <w:szCs w:val="21"/>
          <w:lang w:eastAsia="zh-CN"/>
        </w:rPr>
        <w:t>）后，</w:t>
      </w:r>
      <w:r>
        <w:rPr>
          <w:rFonts w:hint="eastAsia"/>
          <w:szCs w:val="21"/>
        </w:rPr>
        <w:t>收到相应金额发票之日30个工作日内完成支付</w:t>
      </w:r>
      <w:r>
        <w:rPr>
          <w:rFonts w:hint="eastAsia"/>
          <w:szCs w:val="21"/>
          <w:lang w:eastAsia="zh-CN"/>
        </w:rPr>
        <w:t>服务协议</w:t>
      </w:r>
      <w:r>
        <w:rPr>
          <w:rFonts w:hint="eastAsia"/>
          <w:szCs w:val="21"/>
        </w:rPr>
        <w:t>剩余款项，</w:t>
      </w:r>
      <w:r>
        <w:rPr>
          <w:rFonts w:hint="eastAsia"/>
          <w:szCs w:val="21"/>
          <w:lang w:eastAsia="zh-CN"/>
        </w:rPr>
        <w:t>成交</w:t>
      </w:r>
      <w:r>
        <w:rPr>
          <w:rFonts w:hint="eastAsia"/>
          <w:szCs w:val="21"/>
        </w:rPr>
        <w:t>人确认收到相应款项后2个工作日内，将完整的测序数据发送给采购人。</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pPr>
        <w:snapToGrid w:val="0"/>
        <w:spacing w:line="480" w:lineRule="exact"/>
        <w:ind w:firstLine="560" w:firstLineChars="200"/>
        <w:jc w:val="left"/>
        <w:rPr>
          <w:rFonts w:hint="eastAsia"/>
          <w:szCs w:val="21"/>
        </w:rPr>
      </w:pPr>
      <w:r>
        <w:rPr>
          <w:rFonts w:hint="eastAsia"/>
          <w:szCs w:val="21"/>
        </w:rPr>
        <w:t>采购人收到测序</w:t>
      </w:r>
      <w:r>
        <w:rPr>
          <w:rFonts w:hint="eastAsia"/>
          <w:szCs w:val="21"/>
          <w:lang w:eastAsia="zh-CN"/>
        </w:rPr>
        <w:t>完成</w:t>
      </w:r>
      <w:r>
        <w:rPr>
          <w:rFonts w:hint="eastAsia"/>
          <w:szCs w:val="21"/>
        </w:rPr>
        <w:t>报告后，由课题组</w:t>
      </w:r>
      <w:r>
        <w:rPr>
          <w:rFonts w:hint="eastAsia"/>
          <w:szCs w:val="21"/>
          <w:lang w:eastAsia="zh-CN"/>
        </w:rPr>
        <w:t>提出个性化分析要求，成交人进行个性化分析，课题组对个性化分析结果进行验收</w:t>
      </w:r>
      <w:r>
        <w:rPr>
          <w:rFonts w:hint="eastAsia"/>
          <w:szCs w:val="21"/>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pPr>
        <w:snapToGrid w:val="0"/>
        <w:spacing w:line="480" w:lineRule="exact"/>
        <w:ind w:firstLine="560" w:firstLineChars="200"/>
        <w:jc w:val="left"/>
        <w:rPr>
          <w:rFonts w:hint="eastAsia"/>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560" w:firstLineChars="200"/>
        <w:jc w:val="left"/>
        <w:rPr>
          <w:rFonts w:hint="eastAsia"/>
          <w:szCs w:val="21"/>
        </w:rPr>
      </w:pPr>
      <w:r>
        <w:rPr>
          <w:rFonts w:hint="eastAsia"/>
          <w:szCs w:val="21"/>
        </w:rPr>
        <w:t>本</w:t>
      </w:r>
      <w:r>
        <w:rPr>
          <w:rFonts w:hint="eastAsia"/>
          <w:szCs w:val="21"/>
          <w:lang w:eastAsia="zh-CN"/>
        </w:rPr>
        <w:t>测序</w:t>
      </w:r>
      <w:r>
        <w:rPr>
          <w:rFonts w:hint="eastAsia"/>
          <w:szCs w:val="21"/>
        </w:rPr>
        <w:t>服务项目产生的成果，包括但不限于专利、实用新型专利、著作权等为甲方所有。</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pPr>
        <w:snapToGrid w:val="0"/>
        <w:spacing w:line="480" w:lineRule="exact"/>
        <w:ind w:firstLine="560" w:firstLineChars="200"/>
        <w:jc w:val="left"/>
        <w:rPr>
          <w:rFonts w:hint="eastAsia"/>
          <w:szCs w:val="21"/>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szCs w:val="21"/>
        </w:rPr>
        <w:t>无。</w:t>
      </w: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pPr>
        <w:widowControl/>
        <w:jc w:val="left"/>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18"/>
        <w:rPr>
          <w:szCs w:val="28"/>
        </w:rPr>
      </w:pPr>
    </w:p>
    <w:p>
      <w:pPr>
        <w:rPr>
          <w:kern w:val="0"/>
          <w:szCs w:val="28"/>
        </w:rPr>
      </w:pPr>
    </w:p>
    <w:p>
      <w:pPr>
        <w:pStyle w:val="18"/>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color w:val="FF0000"/>
          <w:kern w:val="0"/>
        </w:rPr>
      </w:pPr>
    </w:p>
    <w:p>
      <w:pPr>
        <w:pStyle w:val="18"/>
      </w:pPr>
    </w:p>
    <w:p>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7504C0-C9BF-456A-B8A9-738D245B9B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7E7C61C1-1068-468E-BB33-76D5B801E3AA}"/>
  </w:font>
  <w:font w:name="Arial Unicode MS">
    <w:panose1 w:val="020B0604020202020204"/>
    <w:charset w:val="86"/>
    <w:family w:val="auto"/>
    <w:pitch w:val="default"/>
    <w:sig w:usb0="FFFFFFFF" w:usb1="E9FFFFFF" w:usb2="0000003F" w:usb3="00000000" w:csb0="603F01FF" w:csb1="FFFF0000"/>
    <w:embedRegular r:id="rId3" w:fontKey="{2FBEF36A-545D-4472-8E5C-61825C76A686}"/>
  </w:font>
  <w:font w:name="方正大标宋简体">
    <w:altName w:val="微软雅黑"/>
    <w:panose1 w:val="00000000000000000000"/>
    <w:charset w:val="86"/>
    <w:family w:val="auto"/>
    <w:pitch w:val="default"/>
    <w:sig w:usb0="00000000" w:usb1="00000000" w:usb2="00000000" w:usb3="00000000" w:csb0="00040000" w:csb1="00000000"/>
    <w:embedRegular r:id="rId4" w:fontKey="{79FBEA96-9489-49B7-A2C6-356C0331221D}"/>
  </w:font>
  <w:font w:name="微软雅黑">
    <w:panose1 w:val="020B0503020204020204"/>
    <w:charset w:val="86"/>
    <w:family w:val="swiss"/>
    <w:pitch w:val="default"/>
    <w:sig w:usb0="80000287" w:usb1="280F3C52" w:usb2="00000016" w:usb3="00000000" w:csb0="0004001F" w:csb1="00000000"/>
    <w:embedRegular r:id="rId5" w:fontKey="{0C0E138F-9624-4791-8FEB-4D9B46729FAC}"/>
  </w:font>
  <w:font w:name="___WRD_EMBED_SUB_40">
    <w:panose1 w:val="02010609030101010101"/>
    <w:charset w:val="86"/>
    <w:family w:val="modern"/>
    <w:pitch w:val="default"/>
    <w:sig w:usb0="00000001" w:usb1="080E0000" w:usb2="00000000" w:usb3="00000000" w:csb0="00040000" w:csb1="00000000"/>
    <w:embedRegular r:id="rId6" w:fontKey="{665F15DD-6F60-4C5F-BF4E-BD62DAF5B88F}"/>
  </w:font>
  <w:font w:name="仿宋">
    <w:panose1 w:val="02010609060101010101"/>
    <w:charset w:val="86"/>
    <w:family w:val="modern"/>
    <w:pitch w:val="default"/>
    <w:sig w:usb0="800002BF" w:usb1="38CF7CFA" w:usb2="00000016" w:usb3="00000000" w:csb0="00040001" w:csb1="00000000"/>
    <w:embedRegular r:id="rId7" w:fontKey="{D25AEC12-588F-4FF4-988C-A23847A8A41A}"/>
  </w:font>
  <w:font w:name="___WRD_EMBED_SUB_42">
    <w:panose1 w:val="02000000000000000000"/>
    <w:charset w:val="86"/>
    <w:family w:val="script"/>
    <w:pitch w:val="default"/>
    <w:sig w:usb0="00000001" w:usb1="08000000" w:usb2="00000000" w:usb3="00000000" w:csb0="00040000" w:csb1="00000000"/>
    <w:embedRegular r:id="rId8" w:fontKey="{03E2C46F-639C-42BA-BDAC-BE7B2A712603}"/>
  </w:font>
  <w:font w:name="楷体_GB2312">
    <w:panose1 w:val="02010609030101010101"/>
    <w:charset w:val="86"/>
    <w:family w:val="modern"/>
    <w:pitch w:val="default"/>
    <w:sig w:usb0="00000001" w:usb1="080E0000" w:usb2="00000000" w:usb3="00000000" w:csb0="00040000" w:csb1="00000000"/>
    <w:embedRegular r:id="rId9" w:fontKey="{80E7970F-7B07-4E64-8381-E52045A971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D344EAE"/>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91F4106"/>
    <w:rsid w:val="3C446528"/>
    <w:rsid w:val="3DD74805"/>
    <w:rsid w:val="3E0B5931"/>
    <w:rsid w:val="3FF12096"/>
    <w:rsid w:val="42BE57D3"/>
    <w:rsid w:val="43A62AD6"/>
    <w:rsid w:val="46CD3E3E"/>
    <w:rsid w:val="46F920D7"/>
    <w:rsid w:val="478F7ED7"/>
    <w:rsid w:val="481F6B1F"/>
    <w:rsid w:val="48E064A0"/>
    <w:rsid w:val="49A37EA2"/>
    <w:rsid w:val="4B5C7602"/>
    <w:rsid w:val="4DEE0395"/>
    <w:rsid w:val="50084B0C"/>
    <w:rsid w:val="505C602E"/>
    <w:rsid w:val="50D0256E"/>
    <w:rsid w:val="52C928ED"/>
    <w:rsid w:val="53793538"/>
    <w:rsid w:val="53E00384"/>
    <w:rsid w:val="54E22292"/>
    <w:rsid w:val="54FC3833"/>
    <w:rsid w:val="581E5623"/>
    <w:rsid w:val="586E0370"/>
    <w:rsid w:val="58DD72E9"/>
    <w:rsid w:val="5A04249F"/>
    <w:rsid w:val="5A3A31B3"/>
    <w:rsid w:val="5DBD4F4E"/>
    <w:rsid w:val="5E6E102A"/>
    <w:rsid w:val="68B27EEE"/>
    <w:rsid w:val="6B8B6553"/>
    <w:rsid w:val="6CF509AA"/>
    <w:rsid w:val="6D9A218A"/>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Cs w:val="2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8"/>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2"/>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3 Char"/>
    <w:basedOn w:val="21"/>
    <w:link w:val="5"/>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7"/>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2546</Words>
  <Characters>2756</Characters>
  <Lines>18</Lines>
  <Paragraphs>5</Paragraphs>
  <TotalTime>0</TotalTime>
  <ScaleCrop>false</ScaleCrop>
  <LinksUpToDate>false</LinksUpToDate>
  <CharactersWithSpaces>3063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2023-07-21T03:52:04Z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F698B774F3DE4949A98ED635515CFBE9</vt:lpwstr>
  </property>
</Properties>
</file>