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机房精密空调需求说明书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4677"/>
        <w:gridCol w:w="709"/>
        <w:gridCol w:w="910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名称</w:t>
            </w: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性能参数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</w:t>
            </w:r>
          </w:p>
        </w:tc>
        <w:tc>
          <w:tcPr>
            <w:tcW w:w="91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数量</w:t>
            </w:r>
          </w:p>
        </w:tc>
        <w:tc>
          <w:tcPr>
            <w:tcW w:w="646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空调机组</w:t>
            </w:r>
          </w:p>
        </w:tc>
        <w:tc>
          <w:tcPr>
            <w:tcW w:w="4677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1、空调机组尺寸(宽*深*高)：300mm*1200mm*2000mm；</w:t>
            </w:r>
          </w:p>
          <w:p>
            <w:pPr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2、制冷量要求：≥</w:t>
            </w:r>
            <w:r>
              <w:rPr>
                <w:rFonts w:asciiTheme="minorEastAsia" w:hAnsiTheme="minorEastAsia"/>
                <w:szCs w:val="21"/>
              </w:rPr>
              <w:t>25kW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；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3、加热能力：≥</w:t>
            </w:r>
            <w:r>
              <w:rPr>
                <w:rFonts w:asciiTheme="minorEastAsia" w:hAnsiTheme="minorEastAsia"/>
                <w:szCs w:val="21"/>
              </w:rPr>
              <w:t>3kW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加湿能力：≥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1.5</w:t>
            </w:r>
            <w:r>
              <w:rPr>
                <w:rFonts w:asciiTheme="minorEastAsia" w:hAnsiTheme="minorEastAsia"/>
                <w:szCs w:val="21"/>
              </w:rPr>
              <w:t>kg/h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4、风量要求：≥</w:t>
            </w:r>
            <w:r>
              <w:rPr>
                <w:rFonts w:asciiTheme="minorEastAsia" w:hAnsiTheme="minorEastAsia"/>
                <w:szCs w:val="21"/>
              </w:rPr>
              <w:t>5000m³/h</w:t>
            </w:r>
            <w:r>
              <w:rPr>
                <w:rFonts w:hint="eastAsia" w:asciiTheme="minorEastAsia" w:hAnsiTheme="minorEastAsia"/>
                <w:szCs w:val="21"/>
              </w:rPr>
              <w:t>，送回风方式要求：前送风、后回风；</w:t>
            </w:r>
          </w:p>
          <w:p>
            <w:pPr>
              <w:spacing w:line="360" w:lineRule="exact"/>
              <w:ind w:left="0" w:leftChars="0" w:firstLine="0" w:firstLineChars="0"/>
              <w:jc w:val="left"/>
              <w:rPr>
                <w:rFonts w:hint="eastAsia" w:ascii="黑体" w:hAnsi="黑体" w:eastAsia="黑体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5、空调机组采用环保制冷剂；具备制冷剂不足智能检测功能，在宕机前发出故障告警；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6、空调机组压缩机应采用直流变频压缩机，压缩机可根据实际负荷进行无极变速调节；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7、</w:t>
            </w:r>
            <w:r>
              <w:rPr>
                <w:rFonts w:asciiTheme="minorEastAsia" w:hAnsiTheme="minorEastAsia"/>
                <w:szCs w:val="21"/>
              </w:rPr>
              <w:t>空调机组室内风机应采用高效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节能</w:t>
            </w:r>
            <w:r>
              <w:rPr>
                <w:rFonts w:asciiTheme="minorEastAsia" w:hAnsiTheme="minorEastAsia"/>
                <w:szCs w:val="21"/>
              </w:rPr>
              <w:t>的EC风机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  <w:r>
              <w:rPr>
                <w:rFonts w:asciiTheme="minorEastAsia" w:hAnsiTheme="minorEastAsia"/>
                <w:szCs w:val="21"/>
              </w:rPr>
              <w:t>风机数量</w:t>
            </w:r>
            <w:r>
              <w:rPr>
                <w:rFonts w:hint="eastAsia" w:asciiTheme="minorEastAsia" w:hAnsiTheme="minorEastAsia"/>
                <w:szCs w:val="21"/>
              </w:rPr>
              <w:t>应</w:t>
            </w:r>
            <w:r>
              <w:rPr>
                <w:rFonts w:hint="default" w:ascii="Arial" w:hAnsi="Arial" w:cs="Arial"/>
                <w:szCs w:val="21"/>
              </w:rPr>
              <w:t>≥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个</w:t>
            </w:r>
            <w:r>
              <w:rPr>
                <w:rFonts w:hint="eastAsia" w:asciiTheme="minorEastAsia" w:hAnsiTheme="minorEastAsia"/>
                <w:w w:val="105"/>
                <w:szCs w:val="21"/>
              </w:rPr>
              <w:t>；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8、空调机组配置不小于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英寸触摸彩色液晶屏；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9、</w:t>
            </w:r>
            <w:r>
              <w:rPr>
                <w:rFonts w:asciiTheme="minorEastAsia" w:hAnsiTheme="minorEastAsia"/>
                <w:szCs w:val="21"/>
              </w:rPr>
              <w:t>空调机组具有轻载除湿功能，在95%以上的高湿度情况下，精密空调不高于10%负载率运行，仍能实现稳定除湿功能，降低高湿环境下数据中心低载运行的IT设备结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霜</w:t>
            </w:r>
            <w:r>
              <w:rPr>
                <w:rFonts w:asciiTheme="minorEastAsia" w:hAnsiTheme="minorEastAsia"/>
                <w:szCs w:val="21"/>
              </w:rPr>
              <w:t>风险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</w:p>
          <w:p>
            <w:pP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10、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14:ligatures w14:val="none"/>
              </w:rPr>
              <w:t>空调机组同系列产品支持制冷量</w:t>
            </w:r>
            <w:r>
              <w:rPr>
                <w:rFonts w:cs="Times New Roman" w:asciiTheme="minorEastAsia" w:hAnsiTheme="minorEastAsia"/>
                <w:kern w:val="0"/>
                <w:szCs w:val="21"/>
                <w14:ligatures w14:val="none"/>
              </w:rPr>
              <w:t>10%~100%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14:ligatures w14:val="none"/>
              </w:rPr>
              <w:t>无极</w:t>
            </w:r>
            <w:r>
              <w:rPr>
                <w:rFonts w:cs="Times New Roman" w:asciiTheme="minorEastAsia" w:hAnsiTheme="minorEastAsia"/>
                <w:kern w:val="0"/>
                <w:szCs w:val="21"/>
                <w14:ligatures w14:val="none"/>
              </w:rPr>
              <w:t>调节，按需输出冷量，低载情况可稳定运行不需频繁启停，降低能耗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14:ligatures w14:val="none"/>
              </w:rPr>
              <w:t>，</w:t>
            </w:r>
            <w:r>
              <w:rPr>
                <w:rFonts w:cs="Times New Roman" w:asciiTheme="minorEastAsia" w:hAnsiTheme="minorEastAsia"/>
                <w:kern w:val="0"/>
                <w:szCs w:val="21"/>
                <w14:ligatures w14:val="none"/>
              </w:rPr>
              <w:t>提升系统可靠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14:ligatures w14:val="none"/>
              </w:rPr>
              <w:t>性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:lang w:eastAsia="zh-CN"/>
                <w14:ligatures w14:val="none"/>
              </w:rPr>
              <w:t>。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台</w:t>
            </w:r>
          </w:p>
        </w:tc>
        <w:tc>
          <w:tcPr>
            <w:tcW w:w="91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PDU电源线</w:t>
            </w:r>
          </w:p>
        </w:tc>
        <w:tc>
          <w:tcPr>
            <w:tcW w:w="4677" w:type="dxa"/>
            <w:vAlign w:val="center"/>
          </w:tcPr>
          <w:p>
            <w:pPr>
              <w:rPr>
                <w:rFonts w:asciiTheme="minorEastAsia" w:hAnsi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/>
                <w:szCs w:val="21"/>
                <w:lang w:bidi="ar"/>
              </w:rPr>
              <w:t>1、类型：铜芯电缆；</w:t>
            </w:r>
            <w:r>
              <w:rPr>
                <w:rFonts w:hint="eastAsia" w:asciiTheme="minorEastAsia" w:hAnsiTheme="minorEastAsia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/>
                <w:szCs w:val="21"/>
                <w:lang w:bidi="ar"/>
              </w:rPr>
              <w:t>2、规格、型号：ZR-VVR3*6mm2；</w:t>
            </w:r>
            <w:r>
              <w:rPr>
                <w:rFonts w:hint="eastAsia" w:asciiTheme="minorEastAsia" w:hAnsiTheme="minorEastAsia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/>
                <w:szCs w:val="21"/>
                <w:lang w:bidi="ar"/>
              </w:rPr>
              <w:t>3、敷设位置、方式：机柜配电线缆、桥架内敷设；</w:t>
            </w:r>
          </w:p>
          <w:p>
            <w:pPr>
              <w:rPr>
                <w:rFonts w:hint="eastAsia" w:asciiTheme="minorEastAsia" w:hAnsi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/>
                <w:szCs w:val="21"/>
                <w:lang w:bidi="ar"/>
              </w:rPr>
              <w:t>4、端接：完成PDU与列头配电柜之间的端接。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米</w:t>
            </w:r>
          </w:p>
        </w:tc>
        <w:tc>
          <w:tcPr>
            <w:tcW w:w="910" w:type="dxa"/>
            <w:vAlign w:val="center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00±50</w:t>
            </w:r>
          </w:p>
        </w:tc>
        <w:tc>
          <w:tcPr>
            <w:tcW w:w="64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空调电源线</w:t>
            </w:r>
          </w:p>
        </w:tc>
        <w:tc>
          <w:tcPr>
            <w:tcW w:w="4677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bidi="ar"/>
              </w:rPr>
              <w:t>1、类型：铜芯电缆；</w:t>
            </w:r>
            <w:r>
              <w:rPr>
                <w:rFonts w:hint="eastAsia" w:asciiTheme="minorEastAsia" w:hAnsiTheme="minorEastAsia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/>
                <w:szCs w:val="21"/>
                <w:lang w:bidi="ar"/>
              </w:rPr>
              <w:t>2、规格、型号：ZR-VVR5*6mm2；</w:t>
            </w:r>
            <w:r>
              <w:rPr>
                <w:rFonts w:hint="eastAsia" w:asciiTheme="minorEastAsia" w:hAnsiTheme="minorEastAsia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/>
                <w:szCs w:val="21"/>
                <w:lang w:bidi="ar"/>
              </w:rPr>
              <w:t>3、敷设位置、方式：机柜配电线缆、桥架内敷设；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米</w:t>
            </w:r>
          </w:p>
        </w:tc>
        <w:tc>
          <w:tcPr>
            <w:tcW w:w="910" w:type="dxa"/>
            <w:vAlign w:val="center"/>
          </w:tcPr>
          <w:p>
            <w:pPr>
              <w:rPr>
                <w:rFonts w:hint="default" w:asciiTheme="minorEastAsia" w:hAnsi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szCs w:val="21"/>
              </w:rPr>
              <w:t>20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±5</w:t>
            </w:r>
          </w:p>
        </w:tc>
        <w:tc>
          <w:tcPr>
            <w:tcW w:w="64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空调设备底座</w:t>
            </w:r>
          </w:p>
        </w:tc>
        <w:tc>
          <w:tcPr>
            <w:tcW w:w="4677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根据空调室外机尺寸制作水泥基础，采用C25混凝土浇筑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</w:t>
            </w:r>
          </w:p>
        </w:tc>
        <w:tc>
          <w:tcPr>
            <w:tcW w:w="91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安装辅材</w:t>
            </w:r>
          </w:p>
        </w:tc>
        <w:tc>
          <w:tcPr>
            <w:tcW w:w="4677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1、空调安装所需的铜管、制冷剂、保温材料、信号线、室外机电源线、支吊架等其他辅材；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2、空调管路约为7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0±10</w:t>
            </w:r>
            <w:r>
              <w:rPr>
                <w:rFonts w:hint="eastAsia" w:asciiTheme="minorEastAsia" w:hAnsiTheme="minorEastAsia"/>
                <w:szCs w:val="21"/>
              </w:rPr>
              <w:t>米，空调管路超长，需单独为空调系统设置相应的延长组件。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</w:t>
            </w:r>
          </w:p>
        </w:tc>
        <w:tc>
          <w:tcPr>
            <w:tcW w:w="910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64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677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售后服务</w:t>
      </w:r>
    </w:p>
    <w:p>
      <w:pPr>
        <w:rPr>
          <w:rFonts w:hint="default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（1）本项目所投产品</w:t>
      </w:r>
      <w:r>
        <w:rPr>
          <w:rFonts w:hint="eastAsia" w:asciiTheme="minorEastAsia" w:hAnsiTheme="minorEastAsia"/>
          <w:szCs w:val="21"/>
          <w:lang w:val="en-US" w:eastAsia="zh-CN"/>
        </w:rPr>
        <w:t>由中标人负责安装实施。</w:t>
      </w:r>
    </w:p>
    <w:p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）本项目所投产品质量保修期不低于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年，自竣工验收合格、中标人与采购人双方均在验收报告上签字之日起计算。</w:t>
      </w:r>
    </w:p>
    <w:p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）质保期内提供维修保养服务。中标人维修人员接到维修通知后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小时内响应，</w:t>
      </w:r>
      <w:r>
        <w:rPr>
          <w:rFonts w:hint="eastAsia" w:asciiTheme="minorEastAsia" w:hAnsiTheme="minorEastAsia"/>
          <w:szCs w:val="21"/>
          <w:lang w:val="en-US" w:eastAsia="zh-CN"/>
        </w:rPr>
        <w:t>48</w:t>
      </w:r>
      <w:r>
        <w:rPr>
          <w:rFonts w:hint="eastAsia" w:asciiTheme="minorEastAsia" w:hAnsiTheme="minorEastAsia"/>
          <w:szCs w:val="21"/>
        </w:rPr>
        <w:t>小时内到达现场。</w:t>
      </w:r>
      <w:bookmarkStart w:id="0" w:name="_GoBack"/>
      <w:bookmarkEnd w:id="0"/>
    </w:p>
    <w:p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）所有产品保修服务方式均为上门保修，即由中标人派员到采购人产品使用现场维修。</w:t>
      </w:r>
    </w:p>
    <w:p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）中标方对本次项目所提供货物的备件备品供充足，满足用户需求。</w:t>
      </w:r>
    </w:p>
    <w:p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）中标方提供免费培训服务。提供视频培训或现场培训，内容包括设备的基本原理、操作应用及设备的维护保养知识，直到用户能正常使用和维护设备。</w:t>
      </w:r>
    </w:p>
    <w:p>
      <w:pPr>
        <w:rPr>
          <w:rFonts w:hint="eastAsia"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xMDAyYzQ4MWNmYzMyNjFiMjIxZjA0MmI0NGI5MmUifQ=="/>
  </w:docVars>
  <w:rsids>
    <w:rsidRoot w:val="00E87867"/>
    <w:rsid w:val="000A1CF3"/>
    <w:rsid w:val="00376420"/>
    <w:rsid w:val="003B5993"/>
    <w:rsid w:val="004E1803"/>
    <w:rsid w:val="006A21F9"/>
    <w:rsid w:val="008F6562"/>
    <w:rsid w:val="00B77E19"/>
    <w:rsid w:val="00BA1B6D"/>
    <w:rsid w:val="00BD2AA9"/>
    <w:rsid w:val="00BF53F1"/>
    <w:rsid w:val="00D40652"/>
    <w:rsid w:val="00D86D9E"/>
    <w:rsid w:val="00E87867"/>
    <w:rsid w:val="00ED5B7F"/>
    <w:rsid w:val="00F73E68"/>
    <w:rsid w:val="00F80A1E"/>
    <w:rsid w:val="00FD4A5C"/>
    <w:rsid w:val="35B921E5"/>
    <w:rsid w:val="38FB492D"/>
    <w:rsid w:val="4D6762E1"/>
    <w:rsid w:val="7A4259A3"/>
    <w:rsid w:val="7F57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  <w14:ligatures w14:val="none"/>
    </w:rPr>
  </w:style>
  <w:style w:type="character" w:customStyle="1" w:styleId="7">
    <w:name w:val="页眉 字符"/>
    <w:basedOn w:val="5"/>
    <w:link w:val="2"/>
    <w:autoRedefine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672</Characters>
  <Lines>5</Lines>
  <Paragraphs>1</Paragraphs>
  <TotalTime>0</TotalTime>
  <ScaleCrop>false</ScaleCrop>
  <LinksUpToDate>false</LinksUpToDate>
  <CharactersWithSpaces>788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2024-03-27T01:02:00Z</dcterms:created>
  <dc:creator>liming tang</dc:creator>
  <cp:lastModifiedBy>网络中心值班</cp:lastModifiedBy>
  <dcterms:modified xsi:type="dcterms:W3CDTF">2024-03-27T12:48:06Z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58122FAC78C44432921603D4249690B6_13</vt:lpwstr>
  </property>
</Properties>
</file>