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28"/>
          <w:szCs w:val="28"/>
        </w:rPr>
      </w:pPr>
      <w:r>
        <w:rPr>
          <w:rFonts w:hint="eastAsia" w:ascii="黑体" w:hAnsi="黑体" w:eastAsia="黑体" w:cs="黑体"/>
          <w:sz w:val="28"/>
          <w:szCs w:val="28"/>
        </w:rPr>
        <w:t>附件1</w:t>
      </w:r>
    </w:p>
    <w:p>
      <w:pPr>
        <w:adjustRightInd w:val="0"/>
        <w:snapToGrid w:val="0"/>
        <w:spacing w:line="360" w:lineRule="auto"/>
        <w:jc w:val="center"/>
        <w:rPr>
          <w:rFonts w:eastAsia="方正小标宋简体"/>
        </w:rPr>
      </w:pPr>
      <w:r>
        <w:rPr>
          <w:rFonts w:eastAsia="方正小标宋简体"/>
        </w:rPr>
        <w:t>技术参数确认表</w:t>
      </w:r>
    </w:p>
    <w:p>
      <w:pPr>
        <w:adjustRightInd w:val="0"/>
        <w:snapToGrid w:val="0"/>
        <w:spacing w:line="360" w:lineRule="auto"/>
        <w:ind w:firstLine="570"/>
        <w:rPr>
          <w:sz w:val="28"/>
          <w:szCs w:val="28"/>
        </w:rPr>
      </w:pPr>
      <w:r>
        <w:rPr>
          <w:sz w:val="28"/>
          <w:szCs w:val="28"/>
        </w:rPr>
        <w:t>设备名称</w:t>
      </w:r>
      <w:r>
        <w:rPr>
          <w:rFonts w:hint="eastAsia"/>
          <w:sz w:val="28"/>
          <w:szCs w:val="28"/>
        </w:rPr>
        <w:t>：基于低速网络和混合现实基础上的远程复杂实时高仿真损伤控制手术及复苏指导原型系统</w:t>
      </w:r>
    </w:p>
    <w:p>
      <w:pPr>
        <w:adjustRightInd w:val="0"/>
        <w:snapToGrid w:val="0"/>
        <w:spacing w:line="360" w:lineRule="auto"/>
        <w:ind w:firstLine="570"/>
        <w:rPr>
          <w:rFonts w:eastAsia="黑体"/>
          <w:kern w:val="0"/>
          <w:sz w:val="28"/>
          <w:szCs w:val="28"/>
        </w:rPr>
      </w:pPr>
      <w:r>
        <w:rPr>
          <w:rFonts w:eastAsia="黑体"/>
          <w:kern w:val="0"/>
          <w:sz w:val="28"/>
          <w:szCs w:val="28"/>
        </w:rPr>
        <w:t>一、设备</w:t>
      </w:r>
      <w:r>
        <w:rPr>
          <w:rFonts w:hint="eastAsia" w:eastAsia="黑体"/>
          <w:kern w:val="0"/>
          <w:sz w:val="28"/>
          <w:szCs w:val="28"/>
        </w:rPr>
        <w:t>采购</w:t>
      </w:r>
      <w:r>
        <w:rPr>
          <w:rFonts w:eastAsia="黑体"/>
          <w:kern w:val="0"/>
          <w:sz w:val="28"/>
          <w:szCs w:val="28"/>
        </w:rPr>
        <w:t>需求</w:t>
      </w:r>
    </w:p>
    <w:p>
      <w:pPr>
        <w:adjustRightInd w:val="0"/>
        <w:snapToGrid w:val="0"/>
        <w:spacing w:line="360" w:lineRule="auto"/>
        <w:ind w:firstLine="570"/>
        <w:rPr>
          <w:sz w:val="28"/>
          <w:szCs w:val="28"/>
        </w:rPr>
      </w:pPr>
      <w:r>
        <w:rPr>
          <w:rFonts w:hint="eastAsia"/>
          <w:kern w:val="0"/>
          <w:sz w:val="28"/>
          <w:szCs w:val="28"/>
        </w:rPr>
        <w:t>根据课</w:t>
      </w:r>
      <w:r>
        <w:rPr>
          <w:rFonts w:hint="eastAsia"/>
          <w:sz w:val="28"/>
          <w:szCs w:val="28"/>
        </w:rPr>
        <w:t>题研究需求，购置基于低速网络和混合现实基础上的远程复杂实时高仿真损伤控制手术及复苏指导原型系统1套。其可实现以下功能：①远程手术指导中心服务器应支持不少于２个并发的远程指导交互需求；单个案例远程传输时间小于２分钟，远程交互手术指导时延低于３分钟。②远程手术指导中心AI算力不低于28FLOPS，存储不少于10TB。③混合现实手术演示指导子系统基于HoloLens等增强现实设备研制，具备与本地伤情智能研判终端实时无线通信能力，支持WiFi通信方式，支持手术演示指导功能以及手势控制功能。</w:t>
      </w:r>
    </w:p>
    <w:p>
      <w:pPr>
        <w:adjustRightInd w:val="0"/>
        <w:snapToGrid w:val="0"/>
        <w:spacing w:line="360" w:lineRule="auto"/>
        <w:ind w:firstLine="570"/>
        <w:rPr>
          <w:rFonts w:eastAsia="黑体"/>
          <w:kern w:val="0"/>
          <w:sz w:val="28"/>
          <w:szCs w:val="28"/>
        </w:rPr>
      </w:pPr>
      <w:r>
        <w:rPr>
          <w:rFonts w:eastAsia="黑体"/>
          <w:kern w:val="0"/>
          <w:sz w:val="28"/>
          <w:szCs w:val="28"/>
        </w:rPr>
        <w:t>二、主要技术参数</w:t>
      </w:r>
    </w:p>
    <w:p>
      <w:pPr>
        <w:adjustRightInd w:val="0"/>
        <w:snapToGrid w:val="0"/>
        <w:spacing w:line="360" w:lineRule="auto"/>
        <w:ind w:firstLine="560" w:firstLineChars="200"/>
        <w:jc w:val="left"/>
        <w:rPr>
          <w:kern w:val="0"/>
          <w:sz w:val="28"/>
          <w:szCs w:val="28"/>
        </w:rPr>
      </w:pPr>
      <w:r>
        <w:rPr>
          <w:kern w:val="0"/>
          <w:sz w:val="28"/>
          <w:szCs w:val="28"/>
        </w:rPr>
        <w:t>1、</w:t>
      </w:r>
      <w:r>
        <w:rPr>
          <w:rFonts w:hint="eastAsia"/>
          <w:kern w:val="0"/>
          <w:sz w:val="28"/>
          <w:szCs w:val="28"/>
        </w:rPr>
        <w:t>基于HoloLens等增强现实设备研制；</w:t>
      </w:r>
    </w:p>
    <w:p>
      <w:pPr>
        <w:adjustRightInd w:val="0"/>
        <w:snapToGrid w:val="0"/>
        <w:spacing w:line="360" w:lineRule="auto"/>
        <w:ind w:firstLine="560" w:firstLineChars="200"/>
        <w:jc w:val="left"/>
        <w:rPr>
          <w:kern w:val="0"/>
          <w:sz w:val="28"/>
          <w:szCs w:val="28"/>
        </w:rPr>
      </w:pPr>
      <w:r>
        <w:rPr>
          <w:rFonts w:hint="eastAsia"/>
          <w:kern w:val="0"/>
          <w:sz w:val="28"/>
          <w:szCs w:val="28"/>
        </w:rPr>
        <w:t>2、在操作过程中具有力反馈提示；</w:t>
      </w:r>
    </w:p>
    <w:p>
      <w:pPr>
        <w:adjustRightInd w:val="0"/>
        <w:snapToGrid w:val="0"/>
        <w:spacing w:line="360" w:lineRule="auto"/>
        <w:ind w:firstLine="560" w:firstLineChars="200"/>
        <w:jc w:val="left"/>
        <w:rPr>
          <w:kern w:val="0"/>
          <w:sz w:val="28"/>
          <w:szCs w:val="28"/>
        </w:rPr>
      </w:pPr>
      <w:r>
        <w:rPr>
          <w:rFonts w:hint="eastAsia"/>
          <w:kern w:val="0"/>
          <w:sz w:val="28"/>
          <w:szCs w:val="28"/>
        </w:rPr>
        <w:t>3、延时不超过3分钟；</w:t>
      </w:r>
    </w:p>
    <w:p>
      <w:pPr>
        <w:adjustRightInd w:val="0"/>
        <w:snapToGrid w:val="0"/>
        <w:spacing w:line="360" w:lineRule="auto"/>
        <w:ind w:firstLine="560" w:firstLineChars="200"/>
        <w:jc w:val="left"/>
        <w:rPr>
          <w:kern w:val="0"/>
          <w:sz w:val="28"/>
          <w:szCs w:val="28"/>
        </w:rPr>
      </w:pPr>
      <w:r>
        <w:rPr>
          <w:rFonts w:hint="eastAsia"/>
          <w:kern w:val="0"/>
          <w:sz w:val="28"/>
          <w:szCs w:val="28"/>
        </w:rPr>
        <w:t>4、可进行案例远程传输；</w:t>
      </w:r>
    </w:p>
    <w:p>
      <w:pPr>
        <w:ind w:firstLine="560" w:firstLineChars="200"/>
        <w:jc w:val="left"/>
        <w:rPr>
          <w:kern w:val="0"/>
          <w:sz w:val="28"/>
          <w:szCs w:val="28"/>
        </w:rPr>
      </w:pPr>
      <w:r>
        <w:rPr>
          <w:rFonts w:hint="eastAsia"/>
          <w:kern w:val="0"/>
          <w:sz w:val="28"/>
          <w:szCs w:val="28"/>
        </w:rPr>
        <w:t>5、后期用户可自行进行案例的输入；</w:t>
      </w:r>
    </w:p>
    <w:p>
      <w:pPr>
        <w:ind w:firstLine="560" w:firstLineChars="200"/>
        <w:jc w:val="left"/>
        <w:rPr>
          <w:kern w:val="0"/>
          <w:sz w:val="28"/>
          <w:szCs w:val="28"/>
        </w:rPr>
      </w:pPr>
      <w:r>
        <w:rPr>
          <w:rFonts w:hint="eastAsia"/>
          <w:kern w:val="0"/>
          <w:sz w:val="28"/>
          <w:szCs w:val="28"/>
        </w:rPr>
        <w:t>6、 远程手术指导中心AI算力不低于28FLOPS，存储不少于10TB；</w:t>
      </w:r>
    </w:p>
    <w:p>
      <w:pPr>
        <w:ind w:firstLine="560" w:firstLineChars="200"/>
        <w:jc w:val="left"/>
        <w:rPr>
          <w:kern w:val="0"/>
          <w:sz w:val="28"/>
          <w:szCs w:val="28"/>
        </w:rPr>
      </w:pPr>
      <w:r>
        <w:rPr>
          <w:rFonts w:hint="eastAsia"/>
          <w:kern w:val="0"/>
          <w:sz w:val="28"/>
          <w:szCs w:val="28"/>
        </w:rPr>
        <w:t>7、具备与本地伤情智能研判终端实时无线通信能力；</w:t>
      </w:r>
    </w:p>
    <w:p>
      <w:pPr>
        <w:ind w:firstLine="560" w:firstLineChars="200"/>
        <w:jc w:val="left"/>
        <w:rPr>
          <w:b/>
          <w:kern w:val="0"/>
          <w:sz w:val="28"/>
          <w:szCs w:val="28"/>
        </w:rPr>
      </w:pPr>
      <w:r>
        <w:rPr>
          <w:rFonts w:hint="eastAsia"/>
          <w:kern w:val="0"/>
          <w:sz w:val="28"/>
          <w:szCs w:val="28"/>
        </w:rPr>
        <w:t>8、支持WiFi通信方式。</w:t>
      </w:r>
    </w:p>
    <w:p>
      <w:pPr>
        <w:spacing w:line="579" w:lineRule="exact"/>
        <w:ind w:firstLine="570"/>
        <w:rPr>
          <w:rFonts w:eastAsia="黑体"/>
          <w:kern w:val="0"/>
          <w:sz w:val="28"/>
          <w:szCs w:val="28"/>
        </w:rPr>
      </w:pPr>
      <w:r>
        <w:rPr>
          <w:rFonts w:eastAsia="黑体"/>
          <w:kern w:val="0"/>
          <w:sz w:val="28"/>
          <w:szCs w:val="28"/>
        </w:rPr>
        <w:t>三、配置需求</w:t>
      </w:r>
    </w:p>
    <w:p>
      <w:pPr>
        <w:spacing w:line="579" w:lineRule="exact"/>
        <w:ind w:firstLine="570"/>
        <w:rPr>
          <w:kern w:val="0"/>
          <w:sz w:val="28"/>
          <w:szCs w:val="28"/>
        </w:rPr>
      </w:pPr>
      <w:r>
        <w:rPr>
          <w:kern w:val="0"/>
          <w:sz w:val="28"/>
          <w:szCs w:val="28"/>
        </w:rPr>
        <w:t>需求数量：1套</w:t>
      </w:r>
    </w:p>
    <w:p>
      <w:pPr>
        <w:spacing w:line="579" w:lineRule="exact"/>
        <w:ind w:firstLine="560" w:firstLineChars="200"/>
        <w:rPr>
          <w:rFonts w:eastAsia="黑体"/>
          <w:kern w:val="0"/>
          <w:sz w:val="28"/>
          <w:szCs w:val="28"/>
        </w:rPr>
      </w:pPr>
      <w:r>
        <w:rPr>
          <w:rFonts w:eastAsia="黑体"/>
          <w:kern w:val="0"/>
          <w:sz w:val="28"/>
          <w:szCs w:val="28"/>
        </w:rPr>
        <w:t>四、售后服务需求</w:t>
      </w:r>
    </w:p>
    <w:p>
      <w:pPr>
        <w:pStyle w:val="10"/>
        <w:numPr>
          <w:ilvl w:val="0"/>
          <w:numId w:val="1"/>
        </w:numPr>
        <w:spacing w:line="579" w:lineRule="exact"/>
        <w:rPr>
          <w:kern w:val="0"/>
          <w:sz w:val="28"/>
          <w:szCs w:val="28"/>
        </w:rPr>
      </w:pPr>
      <w:r>
        <w:rPr>
          <w:kern w:val="0"/>
          <w:sz w:val="28"/>
          <w:szCs w:val="28"/>
        </w:rPr>
        <w:t>提供设备免费安装</w:t>
      </w:r>
      <w:r>
        <w:rPr>
          <w:rFonts w:hint="eastAsia"/>
          <w:kern w:val="0"/>
          <w:sz w:val="28"/>
          <w:szCs w:val="28"/>
        </w:rPr>
        <w:t>、</w:t>
      </w:r>
      <w:r>
        <w:rPr>
          <w:kern w:val="0"/>
          <w:sz w:val="28"/>
          <w:szCs w:val="28"/>
        </w:rPr>
        <w:t>调试</w:t>
      </w:r>
      <w:r>
        <w:rPr>
          <w:rFonts w:hint="eastAsia"/>
          <w:kern w:val="0"/>
          <w:sz w:val="28"/>
          <w:szCs w:val="28"/>
        </w:rPr>
        <w:t>和培训</w:t>
      </w:r>
      <w:r>
        <w:rPr>
          <w:kern w:val="0"/>
          <w:sz w:val="28"/>
          <w:szCs w:val="28"/>
        </w:rPr>
        <w:t>。</w:t>
      </w:r>
    </w:p>
    <w:p>
      <w:pPr>
        <w:pStyle w:val="10"/>
        <w:numPr>
          <w:ilvl w:val="0"/>
          <w:numId w:val="1"/>
        </w:numPr>
        <w:spacing w:line="579" w:lineRule="exact"/>
        <w:rPr>
          <w:kern w:val="0"/>
          <w:sz w:val="28"/>
          <w:szCs w:val="28"/>
        </w:rPr>
      </w:pPr>
      <w:r>
        <w:rPr>
          <w:rFonts w:hint="eastAsia"/>
          <w:kern w:val="0"/>
          <w:sz w:val="28"/>
          <w:szCs w:val="28"/>
        </w:rPr>
        <w:t>系统维护期至少2</w:t>
      </w:r>
      <w:r>
        <w:rPr>
          <w:kern w:val="0"/>
          <w:sz w:val="28"/>
          <w:szCs w:val="28"/>
        </w:rPr>
        <w:t>年。</w:t>
      </w:r>
    </w:p>
    <w:p>
      <w:pPr>
        <w:pStyle w:val="10"/>
        <w:numPr>
          <w:ilvl w:val="0"/>
          <w:numId w:val="1"/>
        </w:numPr>
        <w:spacing w:line="579" w:lineRule="exact"/>
        <w:rPr>
          <w:kern w:val="0"/>
          <w:sz w:val="28"/>
          <w:szCs w:val="28"/>
        </w:rPr>
      </w:pPr>
      <w:r>
        <w:rPr>
          <w:kern w:val="0"/>
          <w:sz w:val="28"/>
          <w:szCs w:val="28"/>
        </w:rPr>
        <w:t>设备供货期≤3个月。</w:t>
      </w:r>
    </w:p>
    <w:p>
      <w:pPr>
        <w:pStyle w:val="10"/>
        <w:numPr>
          <w:ilvl w:val="0"/>
          <w:numId w:val="1"/>
        </w:numPr>
        <w:spacing w:line="579" w:lineRule="exact"/>
        <w:rPr>
          <w:kern w:val="0"/>
          <w:sz w:val="28"/>
          <w:szCs w:val="28"/>
        </w:rPr>
      </w:pPr>
      <w:r>
        <w:rPr>
          <w:rFonts w:hint="eastAsia"/>
          <w:kern w:val="0"/>
          <w:sz w:val="28"/>
          <w:szCs w:val="28"/>
        </w:rPr>
        <w:t>系统</w:t>
      </w:r>
      <w:r>
        <w:rPr>
          <w:kern w:val="0"/>
          <w:sz w:val="28"/>
          <w:szCs w:val="28"/>
        </w:rPr>
        <w:t>故障响应时间≤24小时。</w:t>
      </w:r>
    </w:p>
    <w:p>
      <w:pPr>
        <w:ind w:firstLine="560" w:firstLineChars="200"/>
      </w:pPr>
      <w:r>
        <w:rPr>
          <w:rFonts w:hint="eastAsia"/>
          <w:kern w:val="0"/>
          <w:sz w:val="28"/>
          <w:szCs w:val="28"/>
        </w:rPr>
        <w:t>5.由此产生的专利归陆军军医大学及本科研课题、研发小组所有。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50C47"/>
    <w:multiLevelType w:val="multilevel"/>
    <w:tmpl w:val="7BC50C47"/>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ODRjOWQ0MjQ5MTFmMGY0ZDVhYmQyZTYwN2ZmZDQifQ=="/>
  </w:docVars>
  <w:rsids>
    <w:rsidRoot w:val="0BEA3510"/>
    <w:rsid w:val="003C1458"/>
    <w:rsid w:val="00F85EE7"/>
    <w:rsid w:val="02BB4D3C"/>
    <w:rsid w:val="06905B5E"/>
    <w:rsid w:val="0BEA3510"/>
    <w:rsid w:val="169B50EF"/>
    <w:rsid w:val="587972EB"/>
    <w:rsid w:val="67EA5F46"/>
    <w:rsid w:val="6C61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26"/>
    <w:pPr>
      <w:ind w:firstLine="420"/>
    </w:pPr>
  </w:style>
  <w:style w:type="character" w:customStyle="1" w:styleId="11">
    <w:name w:val="页眉 Char"/>
    <w:basedOn w:val="7"/>
    <w:link w:val="4"/>
    <w:uiPriority w:val="0"/>
    <w:rPr>
      <w:rFonts w:ascii="Times New Roman" w:hAnsi="Times New Roman" w:eastAsia="仿宋_GB2312"/>
      <w:kern w:val="2"/>
      <w:sz w:val="18"/>
      <w:szCs w:val="18"/>
    </w:rPr>
  </w:style>
  <w:style w:type="character" w:customStyle="1" w:styleId="12">
    <w:name w:val="页脚 Char"/>
    <w:basedOn w:val="7"/>
    <w:link w:val="3"/>
    <w:uiPriority w:val="0"/>
    <w:rPr>
      <w:rFonts w:ascii="Times New Roman" w:hAnsi="Times New Roman" w:eastAsia="仿宋_GB2312"/>
      <w:kern w:val="2"/>
      <w:sz w:val="18"/>
      <w:szCs w:val="18"/>
    </w:rPr>
  </w:style>
  <w:style w:type="character" w:customStyle="1" w:styleId="13">
    <w:name w:val="批注框文本 Char"/>
    <w:basedOn w:val="7"/>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2018</Words>
  <Characters>2122</Characters>
  <Lines>5</Lines>
  <Paragraphs>5</Paragraphs>
  <TotalTime>21</TotalTime>
  <ScaleCrop>false</ScaleCrop>
  <LinksUpToDate>false</LinksUpToDate>
  <CharactersWithSpaces>2315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2023-06-21T10:46:00Z</dcterms:created>
  <dc:creator>Administrator</dc:creator>
  <cp:lastModifiedBy>网络中心值班</cp:lastModifiedBy>
  <cp:lastPrinted>2023-06-24T09:54:00Z</cp:lastPrinted>
  <dcterms:modified xsi:type="dcterms:W3CDTF">2023-06-25T08:16:12Z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CF075C5C6F4B478C8EDFE13B391E6A97_13</vt:lpwstr>
  </property>
</Properties>
</file>