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lang w:val="en-US" w:eastAsia="zh-CN"/>
        </w:rPr>
      </w:pPr>
      <w:r>
        <w:rPr>
          <w:rFonts w:hint="eastAsia" w:eastAsia="方正大标宋简体" w:cs="Times New Roman"/>
          <w:sz w:val="96"/>
          <w:szCs w:val="1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机房精密空调</w:t>
      </w:r>
      <w:r>
        <w:rPr>
          <w:rFonts w:hint="eastAsia" w:ascii="Times New Roman" w:hAnsi="Times New Roman" w:eastAsia="方正小标宋简体" w:cs="Times New Roman"/>
          <w:sz w:val="44"/>
          <w:szCs w:val="4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陆军军医大学某单位</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机房精密空调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136500元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陆军军医大学某单位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机房精密空调</w:t>
            </w:r>
          </w:p>
        </w:tc>
        <w:tc>
          <w:tcPr>
            <w:tcW w:w="166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详见第二部分技术与商务需求</w:t>
            </w:r>
          </w:p>
        </w:tc>
        <w:tc>
          <w:tcPr>
            <w:tcW w:w="833"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台</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eastAsia="zh-CN"/>
        </w:rPr>
        <w:t>如有其他特定资格条件，无则删除本条。</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i/>
          <w:iCs/>
          <w:color w:val="auto"/>
          <w:kern w:val="0"/>
          <w:sz w:val="28"/>
          <w:szCs w:val="28"/>
          <w:lang w:val="en-US" w:eastAsia="zh-CN"/>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9 </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11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18 </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 xml:space="preserve"> 00  </w:t>
      </w:r>
      <w:r>
        <w:rPr>
          <w:rFonts w:hint="eastAsia" w:ascii="仿宋_GB2312" w:hAnsi="仿宋_GB2312" w:eastAsia="仿宋_GB2312" w:cs="仿宋_GB2312"/>
          <w:color w:val="auto"/>
          <w:sz w:val="28"/>
          <w:szCs w:val="28"/>
          <w:lang w:val="en-US" w:eastAsia="zh-CN"/>
        </w:rPr>
        <w:t>分</w:t>
      </w:r>
      <w:r>
        <w:rPr>
          <w:rFonts w:hint="eastAsia" w:ascii="仿宋_GB2312" w:hAnsi="仿宋_GB2312" w:eastAsia="仿宋_GB2312" w:cs="仿宋_GB2312"/>
          <w:i/>
          <w:iCs/>
          <w:color w:val="auto"/>
          <w:sz w:val="28"/>
          <w:szCs w:val="28"/>
          <w:lang w:val="en-US" w:eastAsia="zh-CN"/>
        </w:rPr>
        <w:t>（公告日期结束后任意时间）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（二）报价文件递交要求：签字盖章完善并密封递交，否则其报价将被拒绝。</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（三）报价文件递交地址：重庆市沙坪坝区高滩岩正街30号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联 系 人：</w:t>
      </w:r>
      <w:r>
        <w:rPr>
          <w:rFonts w:hint="eastAsia" w:ascii="仿宋_GB2312" w:hAnsi="仿宋_GB2312" w:eastAsia="仿宋_GB2312" w:cs="仿宋_GB2312"/>
          <w:color w:val="auto"/>
          <w:sz w:val="28"/>
          <w:szCs w:val="28"/>
          <w:u w:val="single"/>
          <w:lang w:val="en-US" w:eastAsia="zh-CN"/>
        </w:rPr>
        <w:t>曾老师</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联系电话：</w:t>
      </w:r>
      <w:r>
        <w:rPr>
          <w:rFonts w:hint="eastAsia" w:ascii="仿宋_GB2312" w:hAnsi="仿宋_GB2312" w:eastAsia="仿宋_GB2312" w:cs="仿宋_GB2312"/>
          <w:color w:val="auto"/>
          <w:sz w:val="28"/>
          <w:szCs w:val="28"/>
          <w:u w:val="single"/>
          <w:lang w:val="en-US" w:eastAsia="zh-CN"/>
        </w:rPr>
        <w:t>13667687172</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p>
    <w:p>
      <w:pPr>
        <w:rPr>
          <w:rFonts w:hint="default"/>
          <w:lang w:val="en-US" w:eastAsia="zh-CN"/>
        </w:r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5"/>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机房精密空调</w:t>
            </w:r>
          </w:p>
        </w:tc>
        <w:tc>
          <w:tcPr>
            <w:tcW w:w="97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台</w:t>
            </w:r>
          </w:p>
        </w:tc>
        <w:tc>
          <w:tcPr>
            <w:tcW w:w="828" w:type="pct"/>
            <w:vAlign w:val="center"/>
          </w:tcPr>
          <w:p>
            <w:pPr>
              <w:pStyle w:val="5"/>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pPr>
              <w:pStyle w:val="5"/>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ascii="仿宋_GB2312" w:eastAsia="仿宋_GB2312"/>
          <w:highlight w:val="none"/>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总体需求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为便于供应商及时了解军队采购信息，根据《军队物资服务集中采购需求管理暂行办法》等有关规定，</w:t>
      </w:r>
      <w:r>
        <w:rPr>
          <w:rFonts w:hint="eastAsia" w:ascii="仿宋_GB2312" w:eastAsia="仿宋_GB2312"/>
          <w:sz w:val="32"/>
          <w:szCs w:val="32"/>
          <w:lang w:val="en-US" w:eastAsia="zh-CN"/>
        </w:rPr>
        <w:t>现需采购机房精密空调壹台及安装辅材一批包含安装服务</w:t>
      </w:r>
      <w:bookmarkStart w:id="0" w:name="_GoBack"/>
      <w:bookmarkEnd w:id="0"/>
      <w:r>
        <w:rPr>
          <w:rFonts w:hint="eastAsia" w:ascii="仿宋_GB2312" w:eastAsia="仿宋_GB2312"/>
          <w:sz w:val="32"/>
          <w:szCs w:val="32"/>
          <w:lang w:val="en-US" w:eastAsia="zh-CN"/>
        </w:rPr>
        <w:t>，具体参数详见技术要求。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pPr>
      <w:r>
        <w:rPr>
          <w:rFonts w:hint="eastAsia" w:ascii="黑体" w:hAnsi="黑体" w:eastAsia="黑体" w:cs="黑体"/>
          <w:lang w:val="en-US" w:eastAsia="zh-CN"/>
        </w:rPr>
        <w:t>技术需求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42"/>
        <w:gridCol w:w="4420"/>
        <w:gridCol w:w="92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0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4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性能参数</w:t>
            </w:r>
          </w:p>
        </w:tc>
        <w:tc>
          <w:tcPr>
            <w:tcW w:w="9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94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42"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空调机组</w:t>
            </w:r>
          </w:p>
        </w:tc>
        <w:tc>
          <w:tcPr>
            <w:tcW w:w="4420" w:type="dxa"/>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1、空调机组尺寸(宽*深*高)：300mm*1200mm*2000mm，提供彩页或官网截图；</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2、制冷量要求：≥25kW，提供彩页或官网截图；</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3、加热能力：≥3kW；加湿能力：≥1.5kg/h</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提供彩页或官网截图；</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4、风量要求：≥5000m³/h</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提供彩页或官网截图；</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5、空调机组采用环保制冷剂；具备制冷剂不足智能检测功能，在宕机前发出故障告警</w:t>
            </w:r>
            <w:r>
              <w:rPr>
                <w:rFonts w:hint="eastAsia" w:ascii="仿宋_GB2312" w:hAnsi="仿宋_GB2312" w:eastAsia="仿宋_GB2312" w:cs="仿宋_GB2312"/>
                <w:color w:val="auto"/>
                <w:sz w:val="32"/>
                <w:szCs w:val="32"/>
              </w:rPr>
              <w:t>；</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6、空调机组压缩机应采用直流变频压缩机，压缩机可根据实际负荷进行无极变速调节；</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7、空调机组室内风机应采用高效节能的EC风机。风机数量应≥6个</w:t>
            </w:r>
            <w:r>
              <w:rPr>
                <w:rFonts w:hint="eastAsia" w:ascii="仿宋_GB2312" w:hAnsi="仿宋_GB2312" w:eastAsia="仿宋_GB2312" w:cs="仿宋_GB2312"/>
                <w:w w:val="105"/>
                <w:sz w:val="32"/>
                <w:szCs w:val="32"/>
              </w:rPr>
              <w:t>；</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8、空调机组配置不小于4英寸触摸彩色液晶屏；</w:t>
            </w:r>
          </w:p>
          <w:p>
            <w:pPr>
              <w:keepNext w:val="0"/>
              <w:keepLines w:val="0"/>
              <w:suppressLineNumbers w:val="0"/>
              <w:spacing w:before="0" w:beforeAutospacing="0" w:after="0" w:afterAutospacing="0" w:line="240" w:lineRule="auto"/>
              <w:ind w:left="0" w:leftChars="0" w:right="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9、可以实现</w:t>
            </w:r>
            <w:r>
              <w:rPr>
                <w:rFonts w:hint="eastAsia" w:ascii="仿宋_GB2312" w:hAnsi="仿宋_GB2312" w:eastAsia="仿宋_GB2312" w:cs="仿宋_GB2312"/>
                <w:sz w:val="32"/>
                <w:szCs w:val="32"/>
                <w:lang w:val="en-US" w:eastAsia="zh-CN"/>
              </w:rPr>
              <w:t>小于等于</w:t>
            </w:r>
            <w:r>
              <w:rPr>
                <w:rFonts w:hint="eastAsia" w:ascii="仿宋_GB2312" w:hAnsi="仿宋_GB2312" w:eastAsia="仿宋_GB2312" w:cs="仿宋_GB2312"/>
                <w:sz w:val="32"/>
                <w:szCs w:val="32"/>
              </w:rPr>
              <w:t>20%的IT负载及95%以上室内高湿度的情况下的稳定除湿功能，降低高湿环境下数据中心低载运行的IT设备结露风险；</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sz w:val="32"/>
                <w:szCs w:val="32"/>
              </w:rPr>
              <w:t>10、</w:t>
            </w:r>
            <w:r>
              <w:rPr>
                <w:rFonts w:hint="eastAsia" w:ascii="仿宋_GB2312" w:hAnsi="仿宋_GB2312" w:eastAsia="仿宋_GB2312" w:cs="仿宋_GB2312"/>
                <w:kern w:val="0"/>
                <w:sz w:val="32"/>
                <w:szCs w:val="32"/>
                <w14:ligatures w14:val="none"/>
              </w:rPr>
              <w:t>空调机组同系列产品支持制冷量无极调节，按需输出冷量，低载情况可稳定运行不需频繁启停，降低能耗，提升系统可靠性。</w:t>
            </w:r>
          </w:p>
          <w:p>
            <w:pPr>
              <w:keepNext w:val="0"/>
              <w:keepLines w:val="0"/>
              <w:suppressLineNumbers w:val="0"/>
              <w:spacing w:before="0" w:beforeAutospacing="0" w:after="0" w:afterAutospacing="0" w:line="240" w:lineRule="auto"/>
              <w:ind w:left="0" w:right="0"/>
              <w:rPr>
                <w:rFonts w:hint="default"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11、空调能效比按照GB/T19413-2010标准及企业技术要求进行检测，要求能效比不低于3.4W/W，提供检测机构出具的检测报告或官网截图。</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14:ligatures w14:val="none"/>
              </w:rPr>
              <w:t>12、为保证空调静音效果，空调室内机室外机噪声应依据GB/T19413-2010标准进行检测，室内机噪声值</w:t>
            </w:r>
            <w:r>
              <w:rPr>
                <w:rFonts w:hint="default" w:ascii="Arial" w:hAnsi="Arial" w:eastAsia="仿宋_GB2312" w:cs="Arial"/>
                <w:kern w:val="0"/>
                <w:sz w:val="32"/>
                <w:szCs w:val="32"/>
                <w:lang w:val="en-US" w:eastAsia="zh-CN"/>
                <w14:ligatures w14:val="none"/>
              </w:rPr>
              <w:t>≤</w:t>
            </w:r>
            <w:r>
              <w:rPr>
                <w:rFonts w:hint="eastAsia" w:ascii="仿宋_GB2312" w:hAnsi="仿宋_GB2312" w:eastAsia="仿宋_GB2312" w:cs="仿宋_GB2312"/>
                <w:kern w:val="0"/>
                <w:sz w:val="32"/>
                <w:szCs w:val="32"/>
                <w:lang w:val="en-US" w:eastAsia="zh-CN"/>
                <w14:ligatures w14:val="none"/>
              </w:rPr>
              <w:t>66dB（A），室外机噪声值</w:t>
            </w:r>
            <w:r>
              <w:rPr>
                <w:rFonts w:hint="default" w:ascii="Arial" w:hAnsi="Arial" w:eastAsia="仿宋_GB2312" w:cs="Arial"/>
                <w:kern w:val="0"/>
                <w:sz w:val="32"/>
                <w:szCs w:val="32"/>
                <w:lang w:val="en-US" w:eastAsia="zh-CN"/>
                <w14:ligatures w14:val="none"/>
              </w:rPr>
              <w:t>≤</w:t>
            </w:r>
            <w:r>
              <w:rPr>
                <w:rFonts w:hint="eastAsia" w:ascii="仿宋_GB2312" w:hAnsi="仿宋_GB2312" w:eastAsia="仿宋_GB2312" w:cs="仿宋_GB2312"/>
                <w:kern w:val="0"/>
                <w:sz w:val="32"/>
                <w:szCs w:val="32"/>
                <w:lang w:val="en-US" w:eastAsia="zh-CN"/>
                <w14:ligatures w14:val="none"/>
              </w:rPr>
              <w:t>64dB(A),提供检测机构出具的检测报告或官网截图。</w:t>
            </w:r>
          </w:p>
        </w:tc>
        <w:tc>
          <w:tcPr>
            <w:tcW w:w="9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4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042"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空调电源线</w:t>
            </w:r>
          </w:p>
        </w:tc>
        <w:tc>
          <w:tcPr>
            <w:tcW w:w="442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1、类型：铜芯电缆；</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2、规格：ZR-RVV5*6mm2；</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3、敷设位置、方式：机柜配电线缆、桥架内敷设；</w:t>
            </w:r>
          </w:p>
        </w:tc>
        <w:tc>
          <w:tcPr>
            <w:tcW w:w="9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米</w:t>
            </w:r>
          </w:p>
        </w:tc>
        <w:tc>
          <w:tcPr>
            <w:tcW w:w="94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042"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空调设备底座</w:t>
            </w:r>
          </w:p>
        </w:tc>
        <w:tc>
          <w:tcPr>
            <w:tcW w:w="442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根据空调室外机尺寸制作水泥基础，采用C25混凝土浇筑</w:t>
            </w:r>
          </w:p>
        </w:tc>
        <w:tc>
          <w:tcPr>
            <w:tcW w:w="9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94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042"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安装辅材</w:t>
            </w:r>
          </w:p>
        </w:tc>
        <w:tc>
          <w:tcPr>
            <w:tcW w:w="442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1、空调安装所需的铜管、制冷剂、</w:t>
            </w:r>
            <w:r>
              <w:rPr>
                <w:rFonts w:hint="eastAsia" w:ascii="仿宋_GB2312" w:hAnsi="仿宋_GB2312" w:eastAsia="仿宋_GB2312" w:cs="仿宋_GB2312"/>
                <w:sz w:val="32"/>
                <w:szCs w:val="32"/>
                <w:lang w:val="en-US" w:eastAsia="zh-CN"/>
              </w:rPr>
              <w:t>排水管、给水管、</w:t>
            </w:r>
            <w:r>
              <w:rPr>
                <w:rFonts w:hint="eastAsia" w:ascii="仿宋_GB2312" w:hAnsi="仿宋_GB2312" w:eastAsia="仿宋_GB2312" w:cs="仿宋_GB2312"/>
                <w:sz w:val="32"/>
                <w:szCs w:val="32"/>
              </w:rPr>
              <w:t>保温材料、信号线、室外机电源线、支吊架等其他辅材；</w:t>
            </w:r>
          </w:p>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2、空调管路约为70±10米，空调管路超长，需单独为空调系统设置相应的延长组件。</w:t>
            </w:r>
          </w:p>
        </w:tc>
        <w:tc>
          <w:tcPr>
            <w:tcW w:w="9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940"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bl>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ascii="仿宋_GB2312" w:eastAsia="仿宋_GB2312"/>
          <w:highlight w:val="none"/>
        </w:rPr>
      </w:pPr>
      <w:r>
        <w:rPr>
          <w:rFonts w:hint="eastAsia" w:ascii="黑体" w:hAnsi="黑体" w:eastAsia="黑体" w:cs="黑体"/>
          <w:lang w:val="en-US" w:eastAsia="zh-CN"/>
        </w:rPr>
        <w:t>商务需求</w:t>
      </w:r>
    </w:p>
    <w:p>
      <w:pPr>
        <w:pStyle w:val="3"/>
        <w:keepNext/>
        <w:keepLines/>
        <w:pageBreakBefore w:val="0"/>
        <w:widowControl w:val="0"/>
        <w:numPr>
          <w:ilvl w:val="0"/>
          <w:numId w:val="4"/>
        </w:numPr>
        <w:kinsoku/>
        <w:wordWrap/>
        <w:overflowPunct/>
        <w:topLinePunct w:val="0"/>
        <w:autoSpaceDE/>
        <w:autoSpaceDN/>
        <w:bidi w:val="0"/>
        <w:adjustRightInd/>
        <w:snapToGrid/>
        <w:spacing w:before="0" w:after="0" w:line="579" w:lineRule="exact"/>
        <w:ind w:left="0" w:firstLine="643" w:firstLineChars="200"/>
        <w:textAlignment w:val="auto"/>
        <w:rPr>
          <w:rFonts w:ascii="仿宋_GB2312" w:eastAsia="仿宋_GB2312"/>
        </w:rPr>
      </w:pPr>
      <w:r>
        <w:rPr>
          <w:rFonts w:hint="eastAsia" w:ascii="仿宋_GB2312" w:eastAsia="仿宋_GB2312"/>
        </w:rPr>
        <w:t>采购项目预算安排情况</w:t>
      </w:r>
    </w:p>
    <w:p>
      <w:pPr>
        <w:spacing w:line="560" w:lineRule="exact"/>
        <w:ind w:firstLine="640" w:firstLineChars="200"/>
        <w:rPr>
          <w:rFonts w:hint="eastAsia" w:ascii="仿宋_GB2312" w:hAnsi="宋体" w:eastAsia="仿宋_GB2312" w:cs="Times New Roman"/>
          <w:kern w:val="0"/>
          <w:sz w:val="32"/>
          <w:szCs w:val="32"/>
          <w:lang w:eastAsia="zh-CN"/>
        </w:rPr>
      </w:pPr>
      <w:r>
        <w:rPr>
          <w:rFonts w:hint="eastAsia" w:ascii="仿宋_GB2312" w:hAnsi="宋体" w:eastAsia="仿宋_GB2312" w:cs="Times New Roman"/>
          <w:kern w:val="0"/>
          <w:sz w:val="32"/>
          <w:szCs w:val="32"/>
          <w:lang w:val="en-US" w:eastAsia="zh-CN"/>
        </w:rPr>
        <w:t>136500</w:t>
      </w:r>
      <w:r>
        <w:rPr>
          <w:rFonts w:hint="eastAsia" w:ascii="仿宋_GB2312" w:hAnsi="宋体" w:eastAsia="仿宋_GB2312" w:cs="Times New Roman"/>
          <w:kern w:val="0"/>
          <w:sz w:val="32"/>
          <w:szCs w:val="32"/>
        </w:rPr>
        <w:t>元</w:t>
      </w:r>
      <w:r>
        <w:rPr>
          <w:rFonts w:hint="eastAsia" w:ascii="仿宋_GB2312" w:hAnsi="宋体" w:eastAsia="仿宋_GB2312" w:cs="Times New Roman"/>
          <w:kern w:val="0"/>
          <w:sz w:val="32"/>
          <w:szCs w:val="32"/>
          <w:lang w:eastAsia="zh-CN"/>
        </w:rPr>
        <w:t>。</w:t>
      </w:r>
    </w:p>
    <w:p>
      <w:pPr>
        <w:pStyle w:val="3"/>
        <w:keepNext/>
        <w:keepLines/>
        <w:pageBreakBefore w:val="0"/>
        <w:widowControl w:val="0"/>
        <w:numPr>
          <w:ilvl w:val="0"/>
          <w:numId w:val="4"/>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数量、交付或者实施周期和服务地点</w:t>
      </w:r>
    </w:p>
    <w:p>
      <w:pPr>
        <w:pStyle w:val="34"/>
        <w:spacing w:line="560" w:lineRule="exact"/>
        <w:ind w:left="0" w:leftChars="0" w:firstLine="640" w:firstLineChars="200"/>
      </w:pPr>
      <w:r>
        <w:rPr>
          <w:rFonts w:hint="eastAsia" w:ascii="仿宋_GB2312" w:hAnsi="宋体" w:eastAsia="仿宋_GB2312" w:cs="Times New Roman"/>
          <w:kern w:val="0"/>
          <w:sz w:val="32"/>
          <w:szCs w:val="32"/>
        </w:rPr>
        <w:t>采购数量：1套。</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w:t>
      </w:r>
      <w:r>
        <w:rPr>
          <w:rFonts w:hint="eastAsia" w:ascii="仿宋_GB2312" w:hAnsi="宋体" w:eastAsia="仿宋_GB2312" w:cs="Times New Roman"/>
          <w:kern w:val="0"/>
          <w:sz w:val="32"/>
          <w:szCs w:val="32"/>
          <w:lang w:val="en-US" w:eastAsia="zh-CN"/>
        </w:rPr>
        <w:t>1</w:t>
      </w:r>
      <w:r>
        <w:rPr>
          <w:rFonts w:hint="eastAsia" w:ascii="仿宋_GB2312" w:hAnsi="宋体" w:eastAsia="仿宋_GB2312" w:cs="Times New Roman"/>
          <w:kern w:val="0"/>
          <w:sz w:val="32"/>
          <w:szCs w:val="32"/>
        </w:rPr>
        <w:t>个月。</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pPr>
        <w:pStyle w:val="3"/>
        <w:keepNext/>
        <w:keepLines/>
        <w:pageBreakBefore w:val="0"/>
        <w:widowControl w:val="0"/>
        <w:numPr>
          <w:ilvl w:val="0"/>
          <w:numId w:val="4"/>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售后服务要求</w:t>
      </w:r>
    </w:p>
    <w:p>
      <w:pPr>
        <w:numPr>
          <w:ilvl w:val="0"/>
          <w:numId w:val="5"/>
        </w:num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投标人提供≥</w:t>
      </w:r>
      <w:r>
        <w:rPr>
          <w:rFonts w:hint="eastAsia" w:ascii="仿宋_GB2312" w:hAnsi="宋体" w:eastAsia="仿宋_GB2312" w:cs="Times New Roman"/>
          <w:kern w:val="0"/>
          <w:sz w:val="32"/>
          <w:szCs w:val="32"/>
          <w:lang w:val="en-US" w:eastAsia="zh-CN"/>
        </w:rPr>
        <w:t>6</w:t>
      </w:r>
      <w:r>
        <w:rPr>
          <w:rFonts w:hint="eastAsia" w:ascii="仿宋_GB2312" w:hAnsi="宋体" w:eastAsia="仿宋_GB2312" w:cs="Times New Roman"/>
          <w:kern w:val="0"/>
          <w:sz w:val="32"/>
          <w:szCs w:val="32"/>
        </w:rPr>
        <w:t>年原厂售后，提供原厂商售后服务承诺函。如遇到紧急故障，需保证一小时内处理。</w:t>
      </w:r>
    </w:p>
    <w:p>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lang w:val="en-US" w:eastAsia="zh-CN"/>
        </w:rPr>
        <w:t>2</w:t>
      </w:r>
      <w:r>
        <w:rPr>
          <w:rFonts w:hint="eastAsia" w:ascii="仿宋_GB2312" w:hAnsi="宋体" w:eastAsia="仿宋_GB2312" w:cs="Times New Roman"/>
          <w:kern w:val="0"/>
          <w:sz w:val="32"/>
          <w:szCs w:val="32"/>
        </w:rPr>
        <w:t>）所有产品保修服务方式均为上门保修，即由中标人派员到采购人产品使用现场维修</w:t>
      </w:r>
      <w:r>
        <w:rPr>
          <w:rFonts w:hint="eastAsia" w:ascii="仿宋_GB2312" w:hAnsi="宋体" w:eastAsia="仿宋_GB2312" w:cs="Times New Roman"/>
          <w:kern w:val="0"/>
          <w:sz w:val="32"/>
          <w:szCs w:val="32"/>
          <w:lang w:eastAsia="zh-CN"/>
        </w:rPr>
        <w:t>。</w:t>
      </w:r>
    </w:p>
    <w:p>
      <w:pPr>
        <w:spacing w:line="579"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rPr>
        <w:t>中标方提供免费培训服务。提供视频培训或现场培训，内容包括设备的基本原理、操作应用及设备的维护保养知识，直到用户能正常使用和维护设备</w:t>
      </w:r>
      <w:r>
        <w:rPr>
          <w:rFonts w:hint="eastAsia" w:ascii="仿宋_GB2312" w:hAnsi="宋体" w:eastAsia="仿宋_GB2312" w:cs="Times New Roman"/>
          <w:kern w:val="0"/>
          <w:sz w:val="32"/>
          <w:szCs w:val="32"/>
          <w:lang w:eastAsia="zh-CN"/>
        </w:rPr>
        <w:t>。</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4</w:t>
      </w:r>
      <w:r>
        <w:rPr>
          <w:rFonts w:hint="eastAsia" w:ascii="仿宋_GB2312" w:hAnsi="宋体" w:eastAsia="仿宋_GB2312" w:cs="Times New Roman"/>
          <w:kern w:val="0"/>
          <w:sz w:val="32"/>
          <w:szCs w:val="32"/>
        </w:rPr>
        <w:t>）提供多种售后服务渠道，包括邮箱、微信公众号、5*8小时电话咨询及远程协助服务保障制度，做到随时随地都能找到人员，确保系统环境稳定，操作正常。</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5</w:t>
      </w:r>
      <w:r>
        <w:rPr>
          <w:rFonts w:hint="eastAsia" w:ascii="仿宋_GB2312" w:hAnsi="宋体" w:eastAsia="仿宋_GB2312" w:cs="Times New Roman"/>
          <w:kern w:val="0"/>
          <w:sz w:val="32"/>
          <w:szCs w:val="32"/>
        </w:rPr>
        <w:t>）将紧急情况分为不同等级，针对不同等级问题预制针对性方案，确保用户使用环境安全稳定运行。</w:t>
      </w:r>
    </w:p>
    <w:p>
      <w:pPr>
        <w:pStyle w:val="3"/>
        <w:keepNext/>
        <w:keepLines/>
        <w:pageBreakBefore w:val="0"/>
        <w:widowControl w:val="0"/>
        <w:numPr>
          <w:ilvl w:val="0"/>
          <w:numId w:val="4"/>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验收标准及方法</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（1）相关标准：执行国家相关标准、大学要求的军用标准、行业标准、地方标准或者其他标准、规范。</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（2）验收标准：投标供应商应在</w:t>
      </w:r>
      <w:r>
        <w:rPr>
          <w:rFonts w:hint="eastAsia" w:ascii="仿宋_GB2312" w:hAnsi="宋体" w:eastAsia="仿宋_GB2312" w:cs="Times New Roman"/>
          <w:kern w:val="0"/>
          <w:sz w:val="32"/>
          <w:szCs w:val="32"/>
          <w:lang w:val="en-US" w:eastAsia="zh-CN"/>
        </w:rPr>
        <w:t>设备安装完成投入使用后3</w:t>
      </w:r>
      <w:r>
        <w:rPr>
          <w:rFonts w:hint="eastAsia" w:ascii="仿宋_GB2312" w:hAnsi="宋体" w:eastAsia="仿宋_GB2312" w:cs="Times New Roman"/>
          <w:kern w:val="0"/>
          <w:sz w:val="32"/>
          <w:szCs w:val="32"/>
        </w:rPr>
        <w:t>0个工作日内通知招标人验收</w:t>
      </w:r>
      <w:r>
        <w:rPr>
          <w:rFonts w:hint="eastAsia" w:ascii="仿宋_GB2312" w:hAnsi="宋体" w:eastAsia="仿宋_GB2312" w:cs="Times New Roman"/>
          <w:kern w:val="0"/>
          <w:sz w:val="32"/>
          <w:szCs w:val="32"/>
          <w:lang w:val="en-US" w:eastAsia="zh-CN"/>
        </w:rPr>
        <w:t>。</w:t>
      </w:r>
      <w:r>
        <w:rPr>
          <w:rFonts w:hint="eastAsia" w:ascii="仿宋_GB2312" w:hAnsi="宋体" w:eastAsia="仿宋_GB2312" w:cs="Times New Roman"/>
          <w:kern w:val="0"/>
          <w:sz w:val="32"/>
          <w:szCs w:val="32"/>
        </w:rPr>
        <w:t>招标人对所交货物依照采购清单和双方确认的技术标准进行现场验收。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（3）验收人员由采购人本项目主管部门领导组成验收小组，验收时以系统稳定运行为前提，软件工程规范、合同约定功能模块完成情况为依据，符合验收标准后，才能通过验收。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（4）采用对照法的方式进行项目验收，达到采购合同约定要求的可执行软件，技术参数与采购合同一致，性能指标达到规定的标准，并符合国家及行业有关标准。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项目凡具有下列情况之一的，按验收不合格处理：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（1）未按项目考核指标或合同要求达到所预定的主要技术指标的；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（2）所提供的验收材料不齐全或不真实的；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（3）项目的内容、目标或技术路线等已进行了较大调整，但未曾得到采购人认可的；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（4）实施过程中出现重大问题，尚未解决和作出说明，或项目实施过程及结果等存在纠纷尚未解决的；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（5）没有对系统或设备进行试运行，或者试运行不合格；</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6</w:t>
      </w:r>
      <w:r>
        <w:rPr>
          <w:rFonts w:hint="eastAsia" w:ascii="仿宋_GB2312" w:hAnsi="宋体" w:eastAsia="仿宋_GB2312" w:cs="Times New Roman"/>
          <w:kern w:val="0"/>
          <w:sz w:val="32"/>
          <w:szCs w:val="32"/>
        </w:rPr>
        <w:t>）违反法律、法规的其他行为；</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7</w:t>
      </w:r>
      <w:r>
        <w:rPr>
          <w:rFonts w:hint="eastAsia" w:ascii="仿宋_GB2312" w:hAnsi="宋体" w:eastAsia="仿宋_GB2312" w:cs="Times New Roman"/>
          <w:kern w:val="0"/>
          <w:sz w:val="32"/>
          <w:szCs w:val="32"/>
        </w:rPr>
        <w:t>）因乙方原因验收不合格的，限期整改；整改仍达不到要求的，招标人有权作退货处理。退货产生的全部损失由中标人自行承担，包括不限于给招标人及第三方造成的直接或者间接损失。</w:t>
      </w:r>
    </w:p>
    <w:p>
      <w:pPr>
        <w:pStyle w:val="3"/>
        <w:keepNext/>
        <w:keepLines/>
        <w:pageBreakBefore w:val="0"/>
        <w:widowControl w:val="0"/>
        <w:numPr>
          <w:ilvl w:val="0"/>
          <w:numId w:val="4"/>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付款方式</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到货后完成安装调试并通过测试和验收支付货款95%，质保期满支付5%。</w:t>
      </w:r>
    </w:p>
    <w:p>
      <w:pPr>
        <w:pStyle w:val="2"/>
        <w:numPr>
          <w:ilvl w:val="0"/>
          <w:numId w:val="0"/>
        </w:numPr>
        <w:spacing w:before="0" w:after="0" w:line="579" w:lineRule="exact"/>
        <w:ind w:leftChars="200"/>
        <w:rPr>
          <w:rFonts w:ascii="黑体" w:hAnsi="黑体" w:eastAsia="黑体"/>
          <w:b w:val="0"/>
          <w:bCs w:val="0"/>
          <w:sz w:val="32"/>
          <w:szCs w:val="32"/>
        </w:rPr>
      </w:pPr>
      <w:r>
        <w:rPr>
          <w:rFonts w:hint="eastAsia" w:ascii="黑体" w:hAnsi="黑体" w:eastAsia="黑体"/>
          <w:b w:val="0"/>
          <w:bCs w:val="0"/>
          <w:sz w:val="32"/>
          <w:szCs w:val="32"/>
          <w:lang w:val="en-US" w:eastAsia="zh-CN"/>
        </w:rPr>
        <w:t>五、</w:t>
      </w:r>
      <w:r>
        <w:rPr>
          <w:rFonts w:hint="eastAsia" w:ascii="黑体" w:hAnsi="黑体" w:eastAsia="黑体"/>
          <w:b w:val="0"/>
          <w:bCs w:val="0"/>
          <w:sz w:val="32"/>
          <w:szCs w:val="32"/>
        </w:rPr>
        <w:t>实施意见</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采购方式选择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询价采购</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采购包划分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供应商资格条件设定</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lang w:val="en-US" w:eastAsia="zh-CN"/>
        </w:rPr>
        <w:t>为确保本项目实施质量，避免出现以次充好导致本项目实施效果未达预期，限定</w:t>
      </w:r>
      <w:r>
        <w:rPr>
          <w:rFonts w:hint="eastAsia" w:ascii="仿宋_GB2312" w:hAnsi="宋体" w:eastAsia="仿宋_GB2312" w:cs="Times New Roman"/>
          <w:kern w:val="0"/>
          <w:sz w:val="32"/>
          <w:szCs w:val="32"/>
        </w:rPr>
        <w:t>投标产品或投标人须提供近3年</w:t>
      </w:r>
      <w:r>
        <w:rPr>
          <w:rFonts w:hint="eastAsia" w:ascii="仿宋_GB2312" w:hAnsi="宋体" w:eastAsia="仿宋_GB2312" w:cs="Times New Roman"/>
          <w:kern w:val="0"/>
          <w:sz w:val="32"/>
          <w:szCs w:val="32"/>
          <w:lang w:val="en-US" w:eastAsia="zh-CN"/>
        </w:rPr>
        <w:t>模块化机房精密空调</w:t>
      </w:r>
      <w:r>
        <w:rPr>
          <w:rFonts w:hint="eastAsia" w:ascii="仿宋_GB2312" w:hAnsi="宋体" w:eastAsia="仿宋_GB2312" w:cs="Times New Roman"/>
          <w:kern w:val="0"/>
          <w:sz w:val="32"/>
          <w:szCs w:val="32"/>
        </w:rPr>
        <w:t>不低于</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个服务合同案例，</w:t>
      </w:r>
      <w:r>
        <w:rPr>
          <w:rFonts w:hint="eastAsia" w:ascii="仿宋_GB2312" w:hAnsi="宋体" w:eastAsia="仿宋_GB2312" w:cs="Times New Roman"/>
          <w:kern w:val="0"/>
          <w:sz w:val="32"/>
          <w:szCs w:val="32"/>
          <w:lang w:val="en-US" w:eastAsia="zh-CN"/>
        </w:rPr>
        <w:t>并</w:t>
      </w:r>
      <w:r>
        <w:rPr>
          <w:rFonts w:hint="eastAsia" w:ascii="仿宋_GB2312" w:hAnsi="宋体" w:eastAsia="仿宋_GB2312" w:cs="Times New Roman"/>
          <w:kern w:val="0"/>
          <w:sz w:val="32"/>
          <w:szCs w:val="32"/>
        </w:rPr>
        <w:t>提供合同关键页复印件。</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评审方式选择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价格优先法</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安全保密措施</w:t>
      </w:r>
    </w:p>
    <w:p>
      <w:pPr>
        <w:spacing w:line="579"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kern w:val="0"/>
          <w:sz w:val="32"/>
          <w:szCs w:val="32"/>
        </w:rPr>
        <w:t>中标单位须与大学签订保密协议，项目实施人员须与大学签订保密承诺书。</w:t>
      </w:r>
    </w:p>
    <w:p>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18"/>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18"/>
        <w:rPr>
          <w:rFonts w:ascii="Times New Roman" w:hAnsi="Times New Roman" w:cs="Times New Roman"/>
          <w:kern w:val="0"/>
          <w:szCs w:val="28"/>
        </w:rPr>
      </w:pPr>
    </w:p>
    <w:p>
      <w:pPr>
        <w:rPr>
          <w:rFonts w:ascii="Times New Roman" w:hAnsi="Times New Roman" w:cs="Times New Roman"/>
          <w:kern w:val="0"/>
          <w:szCs w:val="28"/>
        </w:rPr>
      </w:pPr>
    </w:p>
    <w:p>
      <w:pPr>
        <w:pStyle w:val="18"/>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18"/>
      </w:pPr>
    </w:p>
    <w:p>
      <w:pPr>
        <w:pStyle w:val="18"/>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8682EE-6A4A-4263-9093-E7E575138D22}"/>
  </w:font>
  <w:font w:name="黑体">
    <w:panose1 w:val="02010609060101010101"/>
    <w:charset w:val="86"/>
    <w:family w:val="auto"/>
    <w:pitch w:val="default"/>
    <w:sig w:usb0="800002BF" w:usb1="38CF7CFA" w:usb2="00000016" w:usb3="00000000" w:csb0="00040001" w:csb1="00000000"/>
    <w:embedRegular r:id="rId2" w:fontKey="{EDF9CAA2-D119-4BAA-B2B5-EF6ECE3AAA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F485D784-D322-4113-954A-406D869F8E0D}"/>
  </w:font>
  <w:font w:name="方正小标宋简体">
    <w:panose1 w:val="02000000000000000000"/>
    <w:charset w:val="86"/>
    <w:family w:val="script"/>
    <w:pitch w:val="default"/>
    <w:sig w:usb0="00000001" w:usb1="08000000" w:usb2="00000000" w:usb3="00000000" w:csb0="00040000" w:csb1="00000000"/>
    <w:embedRegular r:id="rId4" w:fontKey="{E2FE3EF5-4BBA-4D3F-A910-8FE090E843A1}"/>
  </w:font>
  <w:font w:name="方正大标宋简体">
    <w:altName w:val="微软雅黑"/>
    <w:panose1 w:val="03000509000000000000"/>
    <w:charset w:val="86"/>
    <w:family w:val="auto"/>
    <w:pitch w:val="default"/>
    <w:sig w:usb0="00000000" w:usb1="00000000" w:usb2="00000000" w:usb3="00000000" w:csb0="00040000" w:csb1="00000000"/>
    <w:embedRegular r:id="rId5" w:fontKey="{072B907B-4AB9-4141-9795-6E98F06FA9EB}"/>
  </w:font>
  <w:font w:name="楷体_GB2312">
    <w:altName w:val="楷体"/>
    <w:panose1 w:val="02010609030101010101"/>
    <w:charset w:val="86"/>
    <w:family w:val="modern"/>
    <w:pitch w:val="default"/>
    <w:sig w:usb0="00000000" w:usb1="00000000" w:usb2="00000000" w:usb3="00000000" w:csb0="00040000" w:csb1="00000000"/>
    <w:embedRegular r:id="rId6" w:fontKey="{4347F924-8279-4DC8-AA46-A2F6C32A80A4}"/>
  </w:font>
  <w:font w:name="仿宋">
    <w:panose1 w:val="02010609060101010101"/>
    <w:charset w:val="86"/>
    <w:family w:val="modern"/>
    <w:pitch w:val="default"/>
    <w:sig w:usb0="800002BF" w:usb1="38CF7CFA" w:usb2="00000016" w:usb3="00000000" w:csb0="00040001" w:csb1="00000000"/>
    <w:embedRegular r:id="rId7" w:fontKey="{864CA7E3-2160-4BA2-B928-18F475038087}"/>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1FD20A1E"/>
    <w:multiLevelType w:val="singleLevel"/>
    <w:tmpl w:val="1FD20A1E"/>
    <w:lvl w:ilvl="0" w:tentative="0">
      <w:start w:val="1"/>
      <w:numFmt w:val="decimal"/>
      <w:suff w:val="nothing"/>
      <w:lvlText w:val="（%1）"/>
      <w:lvlJc w:val="left"/>
    </w:lvl>
  </w:abstractNum>
  <w:abstractNum w:abstractNumId="4">
    <w:nsid w:val="574AD8D9"/>
    <w:multiLevelType w:val="multilevel"/>
    <w:tmpl w:val="574AD8D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0E03C29"/>
    <w:multiLevelType w:val="multilevel"/>
    <w:tmpl w:val="60E03C2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0BD52F27"/>
    <w:rsid w:val="11674266"/>
    <w:rsid w:val="143D7A24"/>
    <w:rsid w:val="14765EED"/>
    <w:rsid w:val="14AF636D"/>
    <w:rsid w:val="150474D2"/>
    <w:rsid w:val="16A70A6D"/>
    <w:rsid w:val="1C9551F4"/>
    <w:rsid w:val="1CCE22DB"/>
    <w:rsid w:val="1D7A26DD"/>
    <w:rsid w:val="1E421D2E"/>
    <w:rsid w:val="20672FDF"/>
    <w:rsid w:val="26F22F5E"/>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7F95F40"/>
    <w:rsid w:val="481F6B1F"/>
    <w:rsid w:val="48E064A0"/>
    <w:rsid w:val="49A37EA2"/>
    <w:rsid w:val="4B4A05C6"/>
    <w:rsid w:val="4B5C7602"/>
    <w:rsid w:val="4DEE0395"/>
    <w:rsid w:val="50084B0C"/>
    <w:rsid w:val="505C602E"/>
    <w:rsid w:val="50D0256E"/>
    <w:rsid w:val="528B13DA"/>
    <w:rsid w:val="52C928ED"/>
    <w:rsid w:val="53793538"/>
    <w:rsid w:val="54E22292"/>
    <w:rsid w:val="54FC3833"/>
    <w:rsid w:val="581E5623"/>
    <w:rsid w:val="586E0370"/>
    <w:rsid w:val="58DD72E9"/>
    <w:rsid w:val="5A04249F"/>
    <w:rsid w:val="5C4F1B7F"/>
    <w:rsid w:val="5E6E102A"/>
    <w:rsid w:val="65F37EE8"/>
    <w:rsid w:val="68B27EEE"/>
    <w:rsid w:val="68BE0B64"/>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napToGrid w:val="0"/>
      <w:spacing w:line="360" w:lineRule="auto"/>
      <w:ind w:firstLine="420"/>
    </w:pPr>
    <w:rPr>
      <w:sz w:val="24"/>
    </w:rPr>
  </w:style>
  <w:style w:type="paragraph" w:styleId="6">
    <w:name w:val="Document Map"/>
    <w:basedOn w:val="1"/>
    <w:link w:val="38"/>
    <w:autoRedefine/>
    <w:semiHidden/>
    <w:unhideWhenUsed/>
    <w:qFormat/>
    <w:uiPriority w:val="99"/>
    <w:rPr>
      <w:rFonts w:ascii="宋体"/>
      <w:sz w:val="18"/>
      <w:szCs w:val="18"/>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rPr>
      <w:kern w:val="0"/>
      <w:szCs w:val="24"/>
    </w:rPr>
  </w:style>
  <w:style w:type="paragraph" w:styleId="9">
    <w:name w:val="Body Text Indent"/>
    <w:basedOn w:val="1"/>
    <w:link w:val="30"/>
    <w:autoRedefine/>
    <w:qFormat/>
    <w:uiPriority w:val="0"/>
    <w:pPr>
      <w:spacing w:line="700" w:lineRule="exact"/>
      <w:ind w:left="960"/>
    </w:pPr>
    <w:rPr>
      <w:sz w:val="44"/>
    </w:rPr>
  </w:style>
  <w:style w:type="paragraph" w:styleId="10">
    <w:name w:val="Date"/>
    <w:basedOn w:val="1"/>
    <w:next w:val="1"/>
    <w:link w:val="37"/>
    <w:autoRedefine/>
    <w:qFormat/>
    <w:uiPriority w:val="0"/>
  </w:style>
  <w:style w:type="paragraph" w:styleId="11">
    <w:name w:val="Balloon Text"/>
    <w:basedOn w:val="1"/>
    <w:link w:val="31"/>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autoRedefine/>
    <w:qFormat/>
    <w:uiPriority w:val="39"/>
    <w:pPr>
      <w:tabs>
        <w:tab w:val="right" w:leader="dot" w:pos="8400"/>
      </w:tabs>
      <w:spacing w:line="440" w:lineRule="exact"/>
      <w:ind w:left="280" w:leftChars="100" w:right="-91" w:rightChars="-91"/>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next w:val="1"/>
    <w:autoRedefine/>
    <w:qFormat/>
    <w:uiPriority w:val="99"/>
    <w:pPr>
      <w:spacing w:after="120" w:line="275" w:lineRule="atLeast"/>
      <w:textAlignment w:val="baseline"/>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Hyperlink"/>
    <w:autoRedefine/>
    <w:qFormat/>
    <w:uiPriority w:val="99"/>
    <w:rPr>
      <w:color w:val="0000FF"/>
      <w:u w:val="single"/>
    </w:rPr>
  </w:style>
  <w:style w:type="character" w:customStyle="1" w:styleId="25">
    <w:name w:val="标题 1 Char"/>
    <w:basedOn w:val="21"/>
    <w:link w:val="2"/>
    <w:autoRedefine/>
    <w:qFormat/>
    <w:uiPriority w:val="9"/>
    <w:rPr>
      <w:rFonts w:ascii="Times New Roman" w:hAnsi="Times New Roman" w:eastAsia="宋体" w:cs="Times New Roman"/>
      <w:b/>
      <w:bCs/>
      <w:kern w:val="44"/>
      <w:sz w:val="44"/>
      <w:szCs w:val="44"/>
    </w:rPr>
  </w:style>
  <w:style w:type="character" w:customStyle="1" w:styleId="26">
    <w:name w:val="页眉 Char"/>
    <w:basedOn w:val="21"/>
    <w:link w:val="13"/>
    <w:autoRedefine/>
    <w:qFormat/>
    <w:uiPriority w:val="0"/>
    <w:rPr>
      <w:sz w:val="18"/>
      <w:szCs w:val="18"/>
    </w:rPr>
  </w:style>
  <w:style w:type="character" w:customStyle="1" w:styleId="27">
    <w:name w:val="页脚 Char"/>
    <w:basedOn w:val="21"/>
    <w:link w:val="12"/>
    <w:autoRedefine/>
    <w:qFormat/>
    <w:uiPriority w:val="99"/>
    <w:rPr>
      <w:sz w:val="18"/>
      <w:szCs w:val="18"/>
    </w:rPr>
  </w:style>
  <w:style w:type="character" w:customStyle="1" w:styleId="28">
    <w:name w:val="标题 2 Char"/>
    <w:basedOn w:val="21"/>
    <w:link w:val="3"/>
    <w:autoRedefine/>
    <w:qFormat/>
    <w:uiPriority w:val="9"/>
    <w:rPr>
      <w:rFonts w:asciiTheme="majorHAnsi" w:hAnsiTheme="majorHAnsi" w:eastAsiaTheme="majorEastAsia" w:cstheme="majorBidi"/>
      <w:b/>
      <w:bCs/>
      <w:sz w:val="32"/>
      <w:szCs w:val="32"/>
    </w:rPr>
  </w:style>
  <w:style w:type="character" w:customStyle="1" w:styleId="29">
    <w:name w:val="标题 3 Char"/>
    <w:basedOn w:val="21"/>
    <w:link w:val="4"/>
    <w:autoRedefine/>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autoRedefine/>
    <w:qFormat/>
    <w:uiPriority w:val="0"/>
    <w:rPr>
      <w:rFonts w:ascii="Times New Roman" w:hAnsi="Times New Roman" w:eastAsia="宋体" w:cs="Times New Roman"/>
      <w:sz w:val="44"/>
      <w:szCs w:val="20"/>
    </w:rPr>
  </w:style>
  <w:style w:type="character" w:customStyle="1" w:styleId="31">
    <w:name w:val="批注框文本 Char"/>
    <w:basedOn w:val="21"/>
    <w:link w:val="11"/>
    <w:autoRedefine/>
    <w:semiHidden/>
    <w:qFormat/>
    <w:uiPriority w:val="99"/>
    <w:rPr>
      <w:rFonts w:ascii="Times New Roman" w:hAnsi="Times New Roman" w:eastAsia="宋体" w:cs="Times New Roman"/>
      <w:sz w:val="18"/>
      <w:szCs w:val="18"/>
    </w:rPr>
  </w:style>
  <w:style w:type="character" w:customStyle="1" w:styleId="32">
    <w:name w:val="正文文本_"/>
    <w:link w:val="33"/>
    <w:autoRedefine/>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autoRedefine/>
    <w:qFormat/>
    <w:locked/>
    <w:uiPriority w:val="34"/>
    <w:rPr>
      <w:rFonts w:ascii="Calibri" w:hAnsi="Calibri" w:eastAsia="宋体" w:cs="Times New Roman"/>
      <w:kern w:val="0"/>
      <w:sz w:val="22"/>
      <w:lang w:eastAsia="en-US" w:bidi="en-US"/>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日期 Char"/>
    <w:basedOn w:val="21"/>
    <w:link w:val="10"/>
    <w:autoRedefine/>
    <w:qFormat/>
    <w:uiPriority w:val="0"/>
    <w:rPr>
      <w:rFonts w:ascii="Times New Roman" w:hAnsi="Times New Roman" w:eastAsia="宋体" w:cs="Times New Roman"/>
      <w:sz w:val="28"/>
      <w:szCs w:val="20"/>
    </w:rPr>
  </w:style>
  <w:style w:type="character" w:customStyle="1" w:styleId="38">
    <w:name w:val="文档结构图 Char"/>
    <w:basedOn w:val="21"/>
    <w:link w:val="6"/>
    <w:autoRedefine/>
    <w:semiHidden/>
    <w:qFormat/>
    <w:uiPriority w:val="99"/>
    <w:rPr>
      <w:rFonts w:ascii="宋体" w:hAnsi="Times New Roman" w:eastAsia="宋体" w:cs="Times New Roman"/>
      <w:sz w:val="18"/>
      <w:szCs w:val="18"/>
    </w:rPr>
  </w:style>
  <w:style w:type="paragraph" w:customStyle="1" w:styleId="39">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autoRedefine/>
    <w:qFormat/>
    <w:uiPriority w:val="0"/>
    <w:pPr>
      <w:ind w:firstLine="420" w:firstLineChars="200"/>
    </w:pPr>
    <w:rPr>
      <w:kern w:val="0"/>
      <w:sz w:val="24"/>
      <w:szCs w:val="24"/>
    </w:rPr>
  </w:style>
  <w:style w:type="character" w:customStyle="1" w:styleId="41">
    <w:name w:val="font51"/>
    <w:basedOn w:val="2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1838</Words>
  <Characters>1858</Characters>
  <Lines>90</Lines>
  <Paragraphs>25</Paragraphs>
  <TotalTime>1</TotalTime>
  <ScaleCrop>false</ScaleCrop>
  <LinksUpToDate>false</LinksUpToDate>
  <CharactersWithSpaces>2252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网络中心值班</cp:lastModifiedBy>
  <cp:lastPrinted>2021-08-23T01:01:00Z</cp:lastPrinted>
  <dcterms:modified xsi:type="dcterms:W3CDTF">2024-04-29T08:03:12Z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75D056B3185744E79E91FE77D605C4C1_13</vt:lpwstr>
  </property>
</Properties>
</file>