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全自动圆角粉剂包装机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第一部分</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全自动圆角粉剂包装机</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lang w:val="en-US" w:eastAsia="zh-CN"/>
        </w:rPr>
        <w:t>16.5</w:t>
      </w:r>
      <w:r>
        <w:rPr>
          <w:rFonts w:hint="eastAsia" w:ascii="Times New Roman" w:hAnsi="Times New Roman" w:eastAsia="黑体" w:cs="Times New Roman"/>
          <w:kern w:val="2"/>
          <w:sz w:val="28"/>
          <w:szCs w:val="28"/>
          <w:u w:val="single"/>
        </w:rPr>
        <w:t>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全自动圆角粉剂包装机</w:t>
            </w:r>
          </w:p>
        </w:tc>
        <w:tc>
          <w:tcPr>
            <w:tcW w:w="1667"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4"/>
                <w:szCs w:val="24"/>
                <w:lang w:eastAsia="zh-CN"/>
              </w:rPr>
            </w:pPr>
            <w:r>
              <w:rPr>
                <w:rFonts w:hint="eastAsia" w:ascii="Times New Roman" w:hAnsi="Times New Roman" w:eastAsia="仿宋_GB2312" w:cs="Times New Roman"/>
                <w:kern w:val="2"/>
                <w:sz w:val="24"/>
                <w:szCs w:val="24"/>
                <w:lang w:val="en-US" w:eastAsia="zh-CN"/>
              </w:rPr>
              <w:t>1</w:t>
            </w:r>
          </w:p>
        </w:tc>
        <w:tc>
          <w:tcPr>
            <w:tcW w:w="837" w:type="pct"/>
            <w:shd w:val="clear" w:color="auto" w:fill="auto"/>
            <w:vAlign w:val="center"/>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套</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2024年5月8日。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2024年5月15日12时00分（北京时间）。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全自动圆角粉剂包装机</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套</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lang w:val="en-US" w:eastAsia="zh-CN"/>
              </w:rPr>
              <w:t>1</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cs="Times New Roman"/>
                <w:kern w:val="2"/>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after="0" w:line="579"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适用于医药、保健品、食品等行业粉剂类的产品包装。</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所供产品符合国家和国际行业标准。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所供产品需满足以下技术参数：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pPr>
            <w:r>
              <w:rPr>
                <w:rFonts w:hint="eastAsia" w:ascii="宋体" w:hAnsi="宋体" w:cs="宋体"/>
                <w:kern w:val="0"/>
              </w:rPr>
              <w:t>80目以上的粉剂物料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ascii="宋体" w:hAnsi="宋体" w:cs="宋体"/>
                <w:kern w:val="0"/>
              </w:rPr>
              <w:t>可自动完成计量、封合、分切、计数等功能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ascii="宋体" w:hAnsi="宋体" w:cs="宋体"/>
              </w:rPr>
              <w:t>包装克数：≥50克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ascii="宋体" w:hAnsi="宋体" w:cs="宋体"/>
              </w:rPr>
              <w:t>速度：25-40袋/分钟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pPr>
            <w:r>
              <w:rPr>
                <w:rFonts w:hint="eastAsia" w:ascii="宋体" w:hAnsi="宋体" w:cs="宋体"/>
              </w:rPr>
              <w:t>具有排气和充氮气功能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cs="宋体"/>
                <w:kern w:val="0"/>
              </w:rPr>
            </w:pPr>
            <w:r>
              <w:rPr>
                <w:rFonts w:hint="eastAsia" w:ascii="宋体" w:hAnsi="宋体" w:cs="宋体"/>
                <w:kern w:val="0"/>
              </w:rPr>
              <w:t>参数6</w:t>
            </w:r>
          </w:p>
        </w:tc>
        <w:tc>
          <w:tcPr>
            <w:tcW w:w="5991" w:type="dxa"/>
            <w:vAlign w:val="center"/>
          </w:tcPr>
          <w:p>
            <w:pPr>
              <w:snapToGrid w:val="0"/>
              <w:rPr>
                <w:rFonts w:hint="eastAsia"/>
              </w:rPr>
            </w:pPr>
            <w:r>
              <w:rPr>
                <w:rFonts w:hint="eastAsia" w:ascii="宋体" w:hAnsi="宋体" w:cs="宋体"/>
              </w:rPr>
              <w:t>R4圆角型设计，不易造成划伤；双易撕口设计，使打开更方便使用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rPr>
                <w:rFonts w:ascii="宋体" w:hAnsi="宋体"/>
              </w:rPr>
            </w:pPr>
            <w:r>
              <w:rPr>
                <w:rFonts w:hint="eastAsia" w:ascii="宋体" w:hAnsi="宋体" w:cs="宋体"/>
              </w:rPr>
              <w:t>适用膜宽：膜宽≥140mm，袋宽≥63mm，袋长≥160mm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ascii="宋体" w:hAnsi="宋体"/>
              </w:rPr>
            </w:pPr>
            <w:r>
              <w:rPr>
                <w:rStyle w:val="63"/>
                <w:rFonts w:hint="eastAsia" w:ascii="宋体" w:hAnsi="宋体" w:cs="宋体"/>
              </w:rPr>
              <w:t>纵封封合装置采用前后板、槽型结构，使袋子封合不会错边，拆卸方便，侧面封合可有效控制下料管受热，避免使物料经过的通道受热及改变药效的情况发生。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参数9</w:t>
            </w:r>
          </w:p>
        </w:tc>
        <w:tc>
          <w:tcPr>
            <w:tcW w:w="5991" w:type="dxa"/>
            <w:vAlign w:val="center"/>
          </w:tcPr>
          <w:p>
            <w:pPr>
              <w:snapToGrid w:val="0"/>
              <w:rPr>
                <w:rFonts w:ascii="宋体" w:hAnsi="宋体"/>
              </w:rPr>
            </w:pPr>
            <w:r>
              <w:rPr>
                <w:rFonts w:hint="eastAsia" w:ascii="宋体" w:hAnsi="宋体" w:cs="宋体"/>
              </w:rPr>
              <w:t>采用直螺杆设计，全封闭下料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参数10</w:t>
            </w:r>
          </w:p>
        </w:tc>
        <w:tc>
          <w:tcPr>
            <w:tcW w:w="5991" w:type="dxa"/>
            <w:vAlign w:val="center"/>
          </w:tcPr>
          <w:p>
            <w:pPr>
              <w:snapToGrid w:val="0"/>
              <w:rPr>
                <w:rFonts w:ascii="宋体" w:hAnsi="宋体"/>
              </w:rPr>
            </w:pPr>
            <w:r>
              <w:t>智能光标定位，自动寻找正确切点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cs="宋体"/>
                <w:kern w:val="0"/>
              </w:rPr>
            </w:pPr>
            <w:r>
              <w:rPr>
                <w:rFonts w:hint="eastAsia" w:ascii="宋体" w:hAnsi="宋体" w:cs="宋体"/>
                <w:kern w:val="0"/>
              </w:rPr>
              <w:t>参数11</w:t>
            </w:r>
          </w:p>
        </w:tc>
        <w:tc>
          <w:tcPr>
            <w:tcW w:w="5991" w:type="dxa"/>
            <w:vAlign w:val="center"/>
          </w:tcPr>
          <w:p>
            <w:pPr>
              <w:snapToGrid w:val="0"/>
            </w:pPr>
            <w:r>
              <w:rPr>
                <w:rFonts w:hint="eastAsia" w:ascii="宋体" w:hAnsi="宋体" w:cs="宋体"/>
              </w:rPr>
              <w:t>外形尺寸：≤1000*1500*2600（L*W*H）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cs="宋体"/>
                <w:kern w:val="0"/>
              </w:rPr>
            </w:pPr>
            <w:r>
              <w:rPr>
                <w:rFonts w:hint="eastAsia" w:ascii="宋体" w:hAnsi="宋体" w:cs="宋体"/>
                <w:kern w:val="0"/>
              </w:rPr>
              <w:t>参数12</w:t>
            </w:r>
          </w:p>
        </w:tc>
        <w:tc>
          <w:tcPr>
            <w:tcW w:w="5991" w:type="dxa"/>
            <w:vAlign w:val="center"/>
          </w:tcPr>
          <w:p>
            <w:pPr>
              <w:snapToGrid w:val="0"/>
              <w:rPr>
                <w:rFonts w:hint="eastAsia" w:ascii="宋体" w:hAnsi="宋体" w:cs="宋体"/>
              </w:rPr>
            </w:pPr>
            <w:r>
              <w:rPr>
                <w:rFonts w:hint="eastAsia" w:ascii="宋体" w:hAnsi="宋体" w:cs="宋体"/>
              </w:rPr>
              <w:t>耗气量：≤0.2L/分钟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cs="宋体"/>
                <w:kern w:val="0"/>
              </w:rPr>
            </w:pPr>
            <w:r>
              <w:rPr>
                <w:rFonts w:hint="eastAsia" w:ascii="宋体" w:hAnsi="宋体" w:cs="宋体"/>
                <w:kern w:val="0"/>
              </w:rPr>
              <w:t>参数13</w:t>
            </w:r>
          </w:p>
        </w:tc>
        <w:tc>
          <w:tcPr>
            <w:tcW w:w="5991" w:type="dxa"/>
            <w:vAlign w:val="center"/>
          </w:tcPr>
          <w:p>
            <w:pPr>
              <w:snapToGrid w:val="0"/>
              <w:rPr>
                <w:rFonts w:hint="eastAsia" w:ascii="宋体" w:hAnsi="宋体" w:cs="宋体"/>
              </w:rPr>
            </w:pPr>
            <w:r>
              <w:rPr>
                <w:rFonts w:hint="eastAsia" w:ascii="宋体" w:hAnsi="宋体" w:cs="宋体"/>
              </w:rPr>
              <w:t>压缩空气压强：≥0.6Mpa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w:t>
            </w:r>
          </w:p>
        </w:tc>
        <w:tc>
          <w:tcPr>
            <w:tcW w:w="5991"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配置1</w:t>
            </w:r>
          </w:p>
        </w:tc>
        <w:tc>
          <w:tcPr>
            <w:tcW w:w="5991" w:type="dxa"/>
            <w:vAlign w:val="center"/>
          </w:tcPr>
          <w:p>
            <w:pPr>
              <w:snapToGrid w:val="0"/>
              <w:rPr>
                <w:rFonts w:ascii="宋体" w:hAnsi="宋体"/>
              </w:rPr>
            </w:pPr>
            <w:r>
              <w:rPr>
                <w:rFonts w:hint="eastAsia" w:ascii="宋体" w:hAnsi="宋体"/>
                <w:color w:val="000000"/>
              </w:rPr>
              <w:t>全自动圆角粉剂包装机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eastAsia="宋体" w:cs="宋体"/>
                <w:kern w:val="0"/>
                <w:sz w:val="21"/>
                <w:szCs w:val="21"/>
                <w:lang w:val="en-US" w:eastAsia="zh-CN" w:bidi="ar-SA"/>
              </w:rPr>
            </w:pPr>
            <w:bookmarkStart w:id="0" w:name="_GoBack" w:colFirst="0" w:colLast="1"/>
            <w:r>
              <w:rPr>
                <w:rFonts w:hint="eastAsia" w:ascii="宋体" w:hAnsi="宋体" w:cs="宋体"/>
                <w:kern w:val="0"/>
              </w:rPr>
              <w:t>配置</w:t>
            </w:r>
            <w:r>
              <w:rPr>
                <w:rFonts w:hint="eastAsia" w:ascii="宋体" w:hAnsi="宋体" w:cs="宋体"/>
                <w:kern w:val="0"/>
                <w:lang w:val="en-US" w:eastAsia="zh-CN"/>
              </w:rPr>
              <w:t>2</w:t>
            </w:r>
          </w:p>
        </w:tc>
        <w:tc>
          <w:tcPr>
            <w:tcW w:w="5991" w:type="dxa"/>
            <w:vAlign w:val="center"/>
          </w:tcPr>
          <w:p>
            <w:pPr>
              <w:rPr>
                <w:rFonts w:hint="eastAsia" w:ascii="宋体" w:hAnsi="宋体" w:eastAsia="宋体" w:cs="Calibri"/>
                <w:kern w:val="10"/>
                <w:sz w:val="21"/>
                <w:szCs w:val="21"/>
                <w:lang w:val="en-US" w:eastAsia="zh-CN" w:bidi="ar-SA"/>
              </w:rPr>
            </w:pPr>
            <w:r>
              <w:rPr>
                <w:rFonts w:ascii="宋体" w:hAnsi="宋体"/>
              </w:rPr>
              <w:t>750W</w:t>
            </w:r>
            <w:r>
              <w:rPr>
                <w:rFonts w:hint="eastAsia" w:ascii="宋体" w:hAnsi="宋体"/>
              </w:rPr>
              <w:t>伺服电机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snapToGrid w:val="0"/>
              <w:jc w:val="center"/>
              <w:rPr>
                <w:rFonts w:hint="eastAsia" w:ascii="宋体" w:hAnsi="宋体" w:eastAsia="宋体" w:cs="宋体"/>
                <w:kern w:val="0"/>
                <w:sz w:val="21"/>
                <w:szCs w:val="21"/>
                <w:lang w:val="en-US" w:eastAsia="zh-CN" w:bidi="ar-SA"/>
              </w:rPr>
            </w:pPr>
            <w:r>
              <w:rPr>
                <w:rFonts w:hint="eastAsia" w:ascii="宋体" w:hAnsi="宋体" w:cs="宋体"/>
                <w:kern w:val="0"/>
              </w:rPr>
              <w:t>配置</w:t>
            </w:r>
            <w:r>
              <w:rPr>
                <w:rFonts w:hint="eastAsia" w:ascii="宋体" w:hAnsi="宋体" w:cs="宋体"/>
                <w:kern w:val="0"/>
                <w:lang w:val="en-US" w:eastAsia="zh-CN"/>
              </w:rPr>
              <w:t>3</w:t>
            </w:r>
          </w:p>
        </w:tc>
        <w:tc>
          <w:tcPr>
            <w:tcW w:w="0" w:type="auto"/>
            <w:vAlign w:val="center"/>
          </w:tcPr>
          <w:p>
            <w:pPr>
              <w:snapToGrid w:val="0"/>
              <w:rPr>
                <w:rFonts w:hint="eastAsia" w:ascii="宋体" w:hAnsi="宋体" w:eastAsia="宋体" w:cs="Calibri"/>
                <w:color w:val="000000"/>
                <w:kern w:val="10"/>
                <w:sz w:val="21"/>
                <w:szCs w:val="21"/>
                <w:lang w:val="en-US" w:eastAsia="zh-CN" w:bidi="ar-SA"/>
              </w:rPr>
            </w:pPr>
            <w:r>
              <w:rPr>
                <w:rFonts w:ascii="宋体" w:hAnsi="宋体"/>
              </w:rPr>
              <w:t>8</w:t>
            </w:r>
            <w:r>
              <w:rPr>
                <w:rFonts w:hint="eastAsia" w:ascii="宋体" w:hAnsi="宋体"/>
              </w:rPr>
              <w:t>路扩展</w:t>
            </w:r>
          </w:p>
        </w:tc>
      </w:tr>
      <w:bookmarkEnd w:id="0"/>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hint="eastAsia" w:ascii="Times New Roman" w:hAnsi="Times New Roman" w:eastAsia="仿宋_GB2312" w:cs="Times New Roman"/>
          <w:kern w:val="2"/>
          <w:sz w:val="32"/>
          <w:szCs w:val="28"/>
          <w:lang w:val="en-US" w:eastAsia="zh-CN"/>
        </w:rPr>
        <w:t>3</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lang w:val="en-US" w:eastAsia="zh-CN"/>
        </w:rPr>
        <w:t>三</w:t>
      </w:r>
      <w:r>
        <w:rPr>
          <w:rFonts w:ascii="Times New Roman" w:hAnsi="Times New Roman" w:eastAsia="仿宋_GB2312" w:cs="Times New Roman"/>
          <w:kern w:val="2"/>
          <w:sz w:val="32"/>
          <w:szCs w:val="28"/>
        </w:rPr>
        <w:t>年，质保期满后支付剩下的百分之五。</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2"/>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spacing w:before="194" w:beforeLines="50" w:after="194"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225"/>
        <w:gridCol w:w="835"/>
        <w:gridCol w:w="1296"/>
        <w:gridCol w:w="765"/>
        <w:gridCol w:w="978"/>
        <w:gridCol w:w="1047"/>
        <w:gridCol w:w="714"/>
        <w:gridCol w:w="714"/>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生产</w:t>
            </w:r>
            <w:r>
              <w:rPr>
                <w:sz w:val="24"/>
              </w:rPr>
              <w:t>厂家</w:t>
            </w:r>
            <w:r>
              <w:rPr>
                <w:rFonts w:hint="eastAsia"/>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jc w:val="left"/>
              <w:rPr>
                <w:snapToGrid w:val="0"/>
                <w:sz w:val="24"/>
              </w:rPr>
            </w:pPr>
            <w:r>
              <w:rPr>
                <w:sz w:val="24"/>
              </w:rPr>
              <w:t>备注</w:t>
            </w:r>
            <w:r>
              <w:rPr>
                <w:rFonts w:hint="eastAsia"/>
                <w:sz w:val="24"/>
              </w:rPr>
              <w:t>：本表作为物资验收的依据，务必罗列所有产品，并标明生产厂家或品牌、规格型号、单位和数量等。</w:t>
            </w:r>
          </w:p>
        </w:tc>
      </w:tr>
    </w:tbl>
    <w:p>
      <w:pPr>
        <w:rPr>
          <w:snapToGrid w:val="0"/>
          <w:sz w:val="32"/>
          <w:szCs w:val="32"/>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2"/>
        <w:rPr>
          <w:lang w:val="zh-CN"/>
        </w:rPr>
      </w:pPr>
    </w:p>
    <w:p>
      <w:pPr>
        <w:rPr>
          <w:b/>
          <w:sz w:val="44"/>
          <w:szCs w:val="44"/>
        </w:rPr>
      </w:pPr>
      <w:r>
        <w:rPr>
          <w:b/>
          <w:sz w:val="44"/>
          <w:szCs w:val="44"/>
        </w:rPr>
        <w:br w:type="page"/>
      </w:r>
    </w:p>
    <w:p>
      <w:pPr>
        <w:spacing w:before="194" w:beforeLines="50" w:after="194"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易损易耗件清单（主要零配件清单）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41"/>
        <w:gridCol w:w="1227"/>
        <w:gridCol w:w="7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生产厂家</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1</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3</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4</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5</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6</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b/>
          <w:sz w:val="44"/>
          <w:szCs w:val="44"/>
        </w:rPr>
      </w:pPr>
      <w:r>
        <w:rPr>
          <w:b/>
          <w:sz w:val="44"/>
          <w:szCs w:val="44"/>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8DA6CE0"/>
    <w:rsid w:val="1BE22134"/>
    <w:rsid w:val="1CF739BD"/>
    <w:rsid w:val="1EA164D8"/>
    <w:rsid w:val="206550E2"/>
    <w:rsid w:val="34533777"/>
    <w:rsid w:val="38237904"/>
    <w:rsid w:val="39924BE7"/>
    <w:rsid w:val="47F82897"/>
    <w:rsid w:val="520F333A"/>
    <w:rsid w:val="55346855"/>
    <w:rsid w:val="5F19244E"/>
    <w:rsid w:val="6C844649"/>
    <w:rsid w:val="6F7E3097"/>
    <w:rsid w:val="720E691A"/>
    <w:rsid w:val="75B7070F"/>
    <w:rsid w:val="79B94935"/>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uiPriority w:val="99"/>
    <w:rPr>
      <w:rFonts w:ascii="宋体"/>
      <w:sz w:val="18"/>
      <w:szCs w:val="18"/>
    </w:rPr>
  </w:style>
  <w:style w:type="paragraph" w:styleId="7">
    <w:name w:val="Body Text"/>
    <w:basedOn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uiPriority w:val="0"/>
  </w:style>
  <w:style w:type="character" w:styleId="26">
    <w:name w:val="HTML Definition"/>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uiPriority w:val="0"/>
    <w:rPr>
      <w:rFonts w:hint="default" w:ascii="monospace" w:hAnsi="monospace" w:eastAsia="monospace" w:cs="monospace"/>
      <w:sz w:val="21"/>
      <w:szCs w:val="21"/>
    </w:rPr>
  </w:style>
  <w:style w:type="character" w:styleId="30">
    <w:name w:val="HTML Sample"/>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uiPriority w:val="99"/>
    <w:rPr>
      <w:rFonts w:eastAsia="宋体" w:cs="Times New Roman"/>
      <w:kern w:val="2"/>
      <w:sz w:val="18"/>
      <w:szCs w:val="18"/>
      <w:lang w:val="en-US" w:eastAsia="zh-CN"/>
    </w:rPr>
  </w:style>
  <w:style w:type="character" w:customStyle="1" w:styleId="37">
    <w:name w:val="Char Char1"/>
    <w:basedOn w:val="21"/>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 w:type="character" w:customStyle="1" w:styleId="6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2826</Words>
  <Characters>2905</Characters>
  <Lines>33</Lines>
  <Paragraphs>9</Paragraphs>
  <TotalTime>0</TotalTime>
  <ScaleCrop>false</ScaleCrop>
  <LinksUpToDate>false</LinksUpToDate>
  <CharactersWithSpaces>3140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2024-04-29T16:34:34Z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B63A64ACBC87459D98ADCBFE258C506D_13</vt:lpwstr>
  </property>
</Properties>
</file>