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B5D2" w14:textId="77777777" w:rsidR="00183B9A" w:rsidRDefault="00000000">
      <w:pPr>
        <w:spacing w:line="579"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采购技术参数说明书</w:t>
      </w:r>
    </w:p>
    <w:p w14:paraId="7406DE60" w14:textId="77777777" w:rsidR="00183B9A" w:rsidRDefault="00000000">
      <w:pPr>
        <w:pStyle w:val="af4"/>
        <w:numPr>
          <w:ilvl w:val="0"/>
          <w:numId w:val="1"/>
        </w:numPr>
        <w:spacing w:line="520" w:lineRule="exact"/>
        <w:ind w:firstLineChars="0"/>
        <w:outlineLvl w:val="0"/>
        <w:rPr>
          <w:rStyle w:val="10"/>
          <w:rFonts w:asciiTheme="minorEastAsia" w:hAnsiTheme="minorEastAsia"/>
          <w:b w:val="0"/>
          <w:bCs w:val="0"/>
          <w:sz w:val="28"/>
          <w:szCs w:val="28"/>
        </w:rPr>
      </w:pPr>
      <w:r>
        <w:rPr>
          <w:rStyle w:val="10"/>
          <w:rFonts w:asciiTheme="minorEastAsia" w:hAnsiTheme="minorEastAsia" w:hint="eastAsia"/>
          <w:b w:val="0"/>
          <w:bCs w:val="0"/>
          <w:sz w:val="28"/>
          <w:szCs w:val="28"/>
        </w:rPr>
        <w:t>项目名称</w:t>
      </w:r>
    </w:p>
    <w:p w14:paraId="468E05B5" w14:textId="5B670600"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机房改造</w:t>
      </w:r>
    </w:p>
    <w:p w14:paraId="517DD2D6" w14:textId="77777777" w:rsidR="00183B9A" w:rsidRDefault="00000000">
      <w:pPr>
        <w:pStyle w:val="af4"/>
        <w:numPr>
          <w:ilvl w:val="0"/>
          <w:numId w:val="1"/>
        </w:numPr>
        <w:spacing w:line="520" w:lineRule="exact"/>
        <w:ind w:firstLineChars="0"/>
        <w:rPr>
          <w:rStyle w:val="10"/>
          <w:rFonts w:asciiTheme="minorEastAsia" w:hAnsiTheme="minorEastAsia"/>
          <w:b w:val="0"/>
          <w:bCs w:val="0"/>
          <w:sz w:val="28"/>
          <w:szCs w:val="28"/>
        </w:rPr>
      </w:pPr>
      <w:r>
        <w:rPr>
          <w:rStyle w:val="10"/>
          <w:rFonts w:asciiTheme="minorEastAsia" w:hAnsiTheme="minorEastAsia" w:hint="eastAsia"/>
          <w:b w:val="0"/>
          <w:bCs w:val="0"/>
          <w:sz w:val="28"/>
          <w:szCs w:val="28"/>
        </w:rPr>
        <w:t>最高限价（</w:t>
      </w:r>
      <w:r>
        <w:rPr>
          <w:rStyle w:val="10"/>
          <w:rFonts w:asciiTheme="minorEastAsia" w:hAnsiTheme="minorEastAsia" w:cs="宋体" w:hint="eastAsia"/>
          <w:b w:val="0"/>
          <w:bCs w:val="0"/>
          <w:sz w:val="28"/>
          <w:szCs w:val="28"/>
        </w:rPr>
        <w:t>或</w:t>
      </w:r>
      <w:r>
        <w:rPr>
          <w:rStyle w:val="10"/>
          <w:rFonts w:asciiTheme="minorEastAsia" w:hAnsiTheme="minorEastAsia" w:cs="___WRD_EMBED_SUB_48" w:hint="eastAsia"/>
          <w:b w:val="0"/>
          <w:bCs w:val="0"/>
          <w:sz w:val="28"/>
          <w:szCs w:val="28"/>
        </w:rPr>
        <w:t>项目预算）</w:t>
      </w:r>
    </w:p>
    <w:p w14:paraId="630E2CAA"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51万元</w:t>
      </w:r>
    </w:p>
    <w:p w14:paraId="31D45631" w14:textId="77777777" w:rsidR="00183B9A" w:rsidRDefault="00000000">
      <w:pPr>
        <w:spacing w:line="560" w:lineRule="exact"/>
        <w:outlineLvl w:val="0"/>
        <w:rPr>
          <w:rStyle w:val="10"/>
          <w:rFonts w:asciiTheme="minorEastAsia" w:hAnsiTheme="minorEastAsia"/>
          <w:b w:val="0"/>
          <w:bCs w:val="0"/>
          <w:sz w:val="28"/>
          <w:szCs w:val="28"/>
        </w:rPr>
      </w:pPr>
      <w:r>
        <w:rPr>
          <w:rStyle w:val="10"/>
          <w:rFonts w:asciiTheme="minorEastAsia" w:hAnsiTheme="minorEastAsia" w:hint="eastAsia"/>
          <w:b w:val="0"/>
          <w:bCs w:val="0"/>
          <w:sz w:val="28"/>
          <w:szCs w:val="28"/>
        </w:rPr>
        <w:t>三、采购项目需求</w:t>
      </w:r>
    </w:p>
    <w:p w14:paraId="39FB66E0" w14:textId="77777777" w:rsidR="00183B9A" w:rsidRDefault="00000000">
      <w:pPr>
        <w:pStyle w:val="2"/>
        <w:rPr>
          <w:rFonts w:asciiTheme="minorEastAsia" w:eastAsiaTheme="minorEastAsia" w:hAnsiTheme="minorEastAsia"/>
          <w:sz w:val="28"/>
          <w:szCs w:val="28"/>
        </w:rPr>
      </w:pPr>
      <w:r>
        <w:rPr>
          <w:rFonts w:asciiTheme="minorEastAsia" w:eastAsiaTheme="minorEastAsia" w:hAnsiTheme="minorEastAsia" w:hint="eastAsia"/>
          <w:sz w:val="28"/>
          <w:szCs w:val="28"/>
        </w:rPr>
        <w:t>（一）技术要求</w:t>
      </w:r>
    </w:p>
    <w:p w14:paraId="7CA66761" w14:textId="77777777" w:rsidR="00183B9A" w:rsidRDefault="00000000">
      <w:pPr>
        <w:pStyle w:val="3"/>
        <w:spacing w:line="415" w:lineRule="auto"/>
        <w:ind w:firstLineChars="200" w:firstLine="562"/>
        <w:rPr>
          <w:rFonts w:asciiTheme="minorEastAsia" w:hAnsiTheme="minorEastAsia"/>
          <w:sz w:val="28"/>
          <w:szCs w:val="28"/>
        </w:rPr>
      </w:pPr>
      <w:r>
        <w:rPr>
          <w:rFonts w:asciiTheme="minorEastAsia" w:hAnsiTheme="minorEastAsia" w:hint="eastAsia"/>
          <w:sz w:val="28"/>
          <w:szCs w:val="28"/>
        </w:rPr>
        <w:t>1.需求概述</w:t>
      </w:r>
    </w:p>
    <w:p w14:paraId="16D8E36F"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随着信息系统业务量逐渐增加，机房</w:t>
      </w:r>
      <w:r>
        <w:rPr>
          <w:rFonts w:asciiTheme="minorEastAsia" w:hAnsiTheme="minorEastAsia" w:cs="Times New Roman"/>
          <w:kern w:val="0"/>
          <w:sz w:val="28"/>
          <w:szCs w:val="28"/>
        </w:rPr>
        <w:t>UPS电池即将达到使用年限，UPS系统容量不足，本期项目基础设施上架后会造成负载过量；</w:t>
      </w:r>
      <w:r>
        <w:rPr>
          <w:rFonts w:asciiTheme="minorEastAsia" w:hAnsiTheme="minorEastAsia" w:cs="Times New Roman" w:hint="eastAsia"/>
          <w:kern w:val="0"/>
          <w:sz w:val="28"/>
          <w:szCs w:val="28"/>
        </w:rPr>
        <w:t>内</w:t>
      </w:r>
      <w:r>
        <w:rPr>
          <w:rFonts w:asciiTheme="minorEastAsia" w:hAnsiTheme="minorEastAsia" w:cs="Times New Roman"/>
          <w:kern w:val="0"/>
          <w:sz w:val="28"/>
          <w:szCs w:val="28"/>
        </w:rPr>
        <w:t>网机房冷通道仅有</w:t>
      </w:r>
      <w:proofErr w:type="gramStart"/>
      <w:r>
        <w:rPr>
          <w:rFonts w:asciiTheme="minorEastAsia" w:hAnsiTheme="minorEastAsia" w:cs="Times New Roman"/>
          <w:kern w:val="0"/>
          <w:sz w:val="28"/>
          <w:szCs w:val="28"/>
        </w:rPr>
        <w:t>一台列间精密</w:t>
      </w:r>
      <w:proofErr w:type="gramEnd"/>
      <w:r>
        <w:rPr>
          <w:rFonts w:asciiTheme="minorEastAsia" w:hAnsiTheme="minorEastAsia" w:cs="Times New Roman"/>
          <w:kern w:val="0"/>
          <w:sz w:val="28"/>
          <w:szCs w:val="28"/>
        </w:rPr>
        <w:t>空调，为确保基础设施设备正常运行，需要更换电池、</w:t>
      </w:r>
      <w:proofErr w:type="gramStart"/>
      <w:r>
        <w:rPr>
          <w:rFonts w:asciiTheme="minorEastAsia" w:hAnsiTheme="minorEastAsia" w:cs="Times New Roman"/>
          <w:kern w:val="0"/>
          <w:sz w:val="28"/>
          <w:szCs w:val="28"/>
        </w:rPr>
        <w:t>增加列间精密</w:t>
      </w:r>
      <w:proofErr w:type="gramEnd"/>
      <w:r>
        <w:rPr>
          <w:rFonts w:asciiTheme="minorEastAsia" w:hAnsiTheme="minorEastAsia" w:cs="Times New Roman"/>
          <w:kern w:val="0"/>
          <w:sz w:val="28"/>
          <w:szCs w:val="28"/>
        </w:rPr>
        <w:t>空调。</w:t>
      </w:r>
    </w:p>
    <w:p w14:paraId="1999E215" w14:textId="77777777" w:rsidR="00183B9A" w:rsidRDefault="00000000">
      <w:pPr>
        <w:pStyle w:val="3"/>
        <w:spacing w:line="415" w:lineRule="auto"/>
        <w:ind w:firstLineChars="200" w:firstLine="562"/>
        <w:rPr>
          <w:rFonts w:asciiTheme="minorEastAsia" w:hAnsiTheme="minorEastAsia"/>
          <w:sz w:val="28"/>
          <w:szCs w:val="28"/>
        </w:rPr>
      </w:pPr>
      <w:r>
        <w:rPr>
          <w:rFonts w:asciiTheme="minorEastAsia" w:hAnsiTheme="minorEastAsia"/>
          <w:sz w:val="28"/>
          <w:szCs w:val="28"/>
        </w:rPr>
        <w:t>2</w:t>
      </w:r>
      <w:r>
        <w:rPr>
          <w:rFonts w:asciiTheme="minorEastAsia" w:hAnsiTheme="minorEastAsia" w:hint="eastAsia"/>
          <w:sz w:val="28"/>
          <w:szCs w:val="28"/>
        </w:rPr>
        <w:t>.采购内容</w:t>
      </w:r>
    </w:p>
    <w:tbl>
      <w:tblPr>
        <w:tblStyle w:val="af1"/>
        <w:tblW w:w="0" w:type="auto"/>
        <w:tblLook w:val="04A0" w:firstRow="1" w:lastRow="0" w:firstColumn="1" w:lastColumn="0" w:noHBand="0" w:noVBand="1"/>
      </w:tblPr>
      <w:tblGrid>
        <w:gridCol w:w="988"/>
        <w:gridCol w:w="992"/>
        <w:gridCol w:w="5245"/>
        <w:gridCol w:w="1071"/>
      </w:tblGrid>
      <w:tr w:rsidR="00183B9A" w14:paraId="14ED5439" w14:textId="77777777">
        <w:trPr>
          <w:tblHeader/>
        </w:trPr>
        <w:tc>
          <w:tcPr>
            <w:tcW w:w="988" w:type="dxa"/>
            <w:vAlign w:val="center"/>
          </w:tcPr>
          <w:p w14:paraId="3F83016B" w14:textId="77777777" w:rsidR="00183B9A" w:rsidRDefault="00000000">
            <w:pPr>
              <w:spacing w:line="560" w:lineRule="exact"/>
              <w:jc w:val="center"/>
              <w:rPr>
                <w:rFonts w:asciiTheme="minorEastAsia" w:hAnsiTheme="minorEastAsia" w:cs="Times New Roman"/>
                <w:b/>
                <w:bCs/>
                <w:kern w:val="0"/>
                <w:sz w:val="28"/>
                <w:szCs w:val="28"/>
              </w:rPr>
            </w:pPr>
            <w:r>
              <w:rPr>
                <w:rFonts w:asciiTheme="minorEastAsia" w:hAnsiTheme="minorEastAsia" w:cs="Times New Roman" w:hint="eastAsia"/>
                <w:b/>
                <w:bCs/>
                <w:kern w:val="0"/>
                <w:sz w:val="28"/>
                <w:szCs w:val="28"/>
              </w:rPr>
              <w:t>序号</w:t>
            </w:r>
          </w:p>
        </w:tc>
        <w:tc>
          <w:tcPr>
            <w:tcW w:w="992" w:type="dxa"/>
            <w:vAlign w:val="center"/>
          </w:tcPr>
          <w:p w14:paraId="1FDA2BC8" w14:textId="77777777" w:rsidR="00183B9A" w:rsidRDefault="00000000">
            <w:pPr>
              <w:spacing w:line="560" w:lineRule="exact"/>
              <w:jc w:val="center"/>
              <w:rPr>
                <w:rFonts w:asciiTheme="minorEastAsia" w:hAnsiTheme="minorEastAsia" w:cs="Times New Roman"/>
                <w:b/>
                <w:bCs/>
                <w:kern w:val="0"/>
                <w:sz w:val="28"/>
                <w:szCs w:val="28"/>
              </w:rPr>
            </w:pPr>
            <w:r>
              <w:rPr>
                <w:rFonts w:asciiTheme="minorEastAsia" w:hAnsiTheme="minorEastAsia" w:cs="Times New Roman" w:hint="eastAsia"/>
                <w:b/>
                <w:bCs/>
                <w:kern w:val="0"/>
                <w:sz w:val="28"/>
                <w:szCs w:val="28"/>
              </w:rPr>
              <w:t>内容</w:t>
            </w:r>
          </w:p>
        </w:tc>
        <w:tc>
          <w:tcPr>
            <w:tcW w:w="5245" w:type="dxa"/>
            <w:vAlign w:val="center"/>
          </w:tcPr>
          <w:p w14:paraId="0FCE5D31" w14:textId="77777777" w:rsidR="00183B9A" w:rsidRDefault="00000000">
            <w:pPr>
              <w:spacing w:line="560" w:lineRule="exact"/>
              <w:jc w:val="center"/>
              <w:rPr>
                <w:rFonts w:asciiTheme="minorEastAsia" w:hAnsiTheme="minorEastAsia" w:cs="Times New Roman"/>
                <w:b/>
                <w:bCs/>
                <w:kern w:val="0"/>
                <w:sz w:val="28"/>
                <w:szCs w:val="28"/>
              </w:rPr>
            </w:pPr>
            <w:r>
              <w:rPr>
                <w:rFonts w:asciiTheme="minorEastAsia" w:hAnsiTheme="minorEastAsia" w:cs="Times New Roman" w:hint="eastAsia"/>
                <w:b/>
                <w:bCs/>
                <w:kern w:val="0"/>
                <w:sz w:val="28"/>
                <w:szCs w:val="28"/>
              </w:rPr>
              <w:t>参数</w:t>
            </w:r>
          </w:p>
        </w:tc>
        <w:tc>
          <w:tcPr>
            <w:tcW w:w="1071" w:type="dxa"/>
            <w:vAlign w:val="center"/>
          </w:tcPr>
          <w:p w14:paraId="7AD9E9DA" w14:textId="77777777" w:rsidR="00183B9A" w:rsidRDefault="00000000">
            <w:pPr>
              <w:spacing w:line="560" w:lineRule="exact"/>
              <w:jc w:val="center"/>
              <w:rPr>
                <w:rFonts w:asciiTheme="minorEastAsia" w:hAnsiTheme="minorEastAsia" w:cs="Times New Roman"/>
                <w:b/>
                <w:bCs/>
                <w:kern w:val="0"/>
                <w:sz w:val="28"/>
                <w:szCs w:val="28"/>
              </w:rPr>
            </w:pPr>
            <w:r>
              <w:rPr>
                <w:rFonts w:asciiTheme="minorEastAsia" w:hAnsiTheme="minorEastAsia" w:cs="Times New Roman" w:hint="eastAsia"/>
                <w:b/>
                <w:bCs/>
                <w:kern w:val="0"/>
                <w:sz w:val="28"/>
                <w:szCs w:val="28"/>
              </w:rPr>
              <w:t>数量</w:t>
            </w:r>
          </w:p>
        </w:tc>
      </w:tr>
      <w:tr w:rsidR="00183B9A" w14:paraId="31D8304E" w14:textId="77777777">
        <w:tc>
          <w:tcPr>
            <w:tcW w:w="988" w:type="dxa"/>
            <w:vAlign w:val="center"/>
          </w:tcPr>
          <w:p w14:paraId="6FC4C447"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1</w:t>
            </w:r>
          </w:p>
        </w:tc>
        <w:tc>
          <w:tcPr>
            <w:tcW w:w="992" w:type="dxa"/>
            <w:vAlign w:val="center"/>
          </w:tcPr>
          <w:p w14:paraId="6AAAD31F"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UPS功率模块</w:t>
            </w:r>
          </w:p>
        </w:tc>
        <w:tc>
          <w:tcPr>
            <w:tcW w:w="5245" w:type="dxa"/>
            <w:vAlign w:val="center"/>
          </w:tcPr>
          <w:p w14:paraId="36724BDE"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1、功率模块，单个功率模块容量≥30kVA，可与现有UPS主机配套使用，可带电热插拔。</w:t>
            </w:r>
            <w:r>
              <w:rPr>
                <w:rFonts w:asciiTheme="minorEastAsia" w:hAnsiTheme="minorEastAsia" w:cs="Times New Roman" w:hint="eastAsia"/>
                <w:color w:val="FF0000"/>
                <w:kern w:val="0"/>
                <w:sz w:val="28"/>
                <w:szCs w:val="28"/>
              </w:rPr>
              <w:t>主机</w:t>
            </w:r>
            <w:r>
              <w:rPr>
                <w:rFonts w:asciiTheme="minorEastAsia" w:hAnsiTheme="minorEastAsia" w:cs="微软雅黑" w:hint="eastAsia"/>
                <w:color w:val="FF0000"/>
                <w:kern w:val="0"/>
                <w:sz w:val="28"/>
                <w:szCs w:val="28"/>
              </w:rPr>
              <w:t>最</w:t>
            </w:r>
            <w:r>
              <w:rPr>
                <w:rFonts w:asciiTheme="minorEastAsia" w:hAnsiTheme="minorEastAsia" w:cs="___WRD_EMBED_SUB_45" w:hint="eastAsia"/>
                <w:color w:val="FF0000"/>
                <w:kern w:val="0"/>
                <w:sz w:val="28"/>
                <w:szCs w:val="28"/>
              </w:rPr>
              <w:t>大可扩容容量≥</w:t>
            </w:r>
            <w:r>
              <w:rPr>
                <w:rFonts w:asciiTheme="minorEastAsia" w:hAnsiTheme="minorEastAsia" w:cs="Times New Roman" w:hint="eastAsia"/>
                <w:color w:val="FF0000"/>
                <w:kern w:val="0"/>
                <w:sz w:val="28"/>
                <w:szCs w:val="28"/>
              </w:rPr>
              <w:t>120kVA，现用容量为60KVA，扩容后容量增加至120KVA；</w:t>
            </w:r>
          </w:p>
          <w:p w14:paraId="59D543F0"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2、功率模块支持热插拔，当功率模块故障时，应及时退出系统而不影响其它模块正常工作，不允许输出中断。</w:t>
            </w:r>
            <w:r>
              <w:rPr>
                <w:rFonts w:asciiTheme="minorEastAsia" w:hAnsiTheme="minorEastAsia" w:cs="Times New Roman" w:hint="eastAsia"/>
                <w:kern w:val="0"/>
                <w:sz w:val="28"/>
                <w:szCs w:val="28"/>
              </w:rPr>
              <w:br/>
              <w:t>3、功率模块的风扇有容错功能，故障时可</w:t>
            </w:r>
            <w:r>
              <w:rPr>
                <w:rFonts w:asciiTheme="minorEastAsia" w:hAnsiTheme="minorEastAsia" w:cs="Times New Roman" w:hint="eastAsia"/>
                <w:kern w:val="0"/>
                <w:sz w:val="28"/>
                <w:szCs w:val="28"/>
              </w:rPr>
              <w:lastRenderedPageBreak/>
              <w:t>发出声光告警。</w:t>
            </w:r>
            <w:r>
              <w:rPr>
                <w:rFonts w:asciiTheme="minorEastAsia" w:hAnsiTheme="minorEastAsia" w:cs="Times New Roman" w:hint="eastAsia"/>
                <w:kern w:val="0"/>
                <w:sz w:val="28"/>
                <w:szCs w:val="28"/>
              </w:rPr>
              <w:br/>
              <w:t>4、UPS功率模块内一个风扇异常时，模块可以继续工作，并可带50%负载。</w:t>
            </w:r>
          </w:p>
        </w:tc>
        <w:tc>
          <w:tcPr>
            <w:tcW w:w="1071" w:type="dxa"/>
            <w:vAlign w:val="center"/>
          </w:tcPr>
          <w:p w14:paraId="659C222E"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4块</w:t>
            </w:r>
          </w:p>
        </w:tc>
      </w:tr>
      <w:tr w:rsidR="00183B9A" w14:paraId="57E914E1" w14:textId="77777777">
        <w:tc>
          <w:tcPr>
            <w:tcW w:w="988" w:type="dxa"/>
            <w:vAlign w:val="center"/>
          </w:tcPr>
          <w:p w14:paraId="4DC1E1E6"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w:t>
            </w:r>
          </w:p>
        </w:tc>
        <w:tc>
          <w:tcPr>
            <w:tcW w:w="992" w:type="dxa"/>
            <w:vAlign w:val="center"/>
          </w:tcPr>
          <w:p w14:paraId="22040BEC"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蓄电池</w:t>
            </w:r>
          </w:p>
        </w:tc>
        <w:tc>
          <w:tcPr>
            <w:tcW w:w="5245" w:type="dxa"/>
            <w:vAlign w:val="center"/>
          </w:tcPr>
          <w:p w14:paraId="104A2EA2"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阀控式密封铅酸蓄电池,12V,100Ah,UPS专用电池，更换原有的蓄电池组，电池柜及连接线</w:t>
            </w:r>
            <w:proofErr w:type="gramStart"/>
            <w:r>
              <w:rPr>
                <w:rFonts w:asciiTheme="minorEastAsia" w:hAnsiTheme="minorEastAsia" w:cs="Times New Roman" w:hint="eastAsia"/>
                <w:kern w:val="0"/>
                <w:sz w:val="28"/>
                <w:szCs w:val="28"/>
              </w:rPr>
              <w:t>缆利旧</w:t>
            </w:r>
            <w:proofErr w:type="gramEnd"/>
            <w:r>
              <w:rPr>
                <w:rFonts w:asciiTheme="minorEastAsia" w:hAnsiTheme="minorEastAsia" w:cs="Times New Roman" w:hint="eastAsia"/>
                <w:kern w:val="0"/>
                <w:sz w:val="28"/>
                <w:szCs w:val="28"/>
              </w:rPr>
              <w:t>。</w:t>
            </w:r>
          </w:p>
        </w:tc>
        <w:tc>
          <w:tcPr>
            <w:tcW w:w="1071" w:type="dxa"/>
            <w:vAlign w:val="center"/>
          </w:tcPr>
          <w:p w14:paraId="08EBC4C9"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192节</w:t>
            </w:r>
          </w:p>
        </w:tc>
      </w:tr>
      <w:tr w:rsidR="00183B9A" w14:paraId="274C431B" w14:textId="77777777">
        <w:tc>
          <w:tcPr>
            <w:tcW w:w="988" w:type="dxa"/>
            <w:vAlign w:val="center"/>
          </w:tcPr>
          <w:p w14:paraId="23D2EEFB"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3</w:t>
            </w:r>
          </w:p>
        </w:tc>
        <w:tc>
          <w:tcPr>
            <w:tcW w:w="992" w:type="dxa"/>
            <w:vAlign w:val="center"/>
          </w:tcPr>
          <w:p w14:paraId="6E26D498"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精密空调</w:t>
            </w:r>
          </w:p>
        </w:tc>
        <w:tc>
          <w:tcPr>
            <w:tcW w:w="5245" w:type="dxa"/>
            <w:vAlign w:val="center"/>
          </w:tcPr>
          <w:p w14:paraId="62B6BB03" w14:textId="77777777" w:rsidR="00183B9A" w:rsidRDefault="00000000">
            <w:pPr>
              <w:spacing w:line="560" w:lineRule="exact"/>
              <w:rPr>
                <w:rFonts w:asciiTheme="minorEastAsia" w:hAnsiTheme="minorEastAsia" w:cs="Times New Roman"/>
                <w:color w:val="FF0000"/>
                <w:kern w:val="0"/>
                <w:sz w:val="28"/>
                <w:szCs w:val="28"/>
              </w:rPr>
            </w:pPr>
            <w:r>
              <w:rPr>
                <w:rFonts w:asciiTheme="minorEastAsia" w:hAnsiTheme="minorEastAsia" w:cs="Times New Roman" w:hint="eastAsia"/>
                <w:kern w:val="0"/>
                <w:sz w:val="28"/>
                <w:szCs w:val="28"/>
              </w:rPr>
              <w:t>1、制冷量≥35kW，水平送风，风量≥6000m3/h，空调能效比≥3；行级精密空调与设备机柜并排安装，室内机尺寸2000*300*1200（高*宽*深）。</w:t>
            </w:r>
            <w:proofErr w:type="gramStart"/>
            <w:r>
              <w:rPr>
                <w:rFonts w:asciiTheme="minorEastAsia" w:hAnsiTheme="minorEastAsia" w:cs="Times New Roman" w:hint="eastAsia"/>
                <w:color w:val="FF0000"/>
                <w:kern w:val="0"/>
                <w:sz w:val="28"/>
                <w:szCs w:val="28"/>
              </w:rPr>
              <w:t>提供官网</w:t>
            </w:r>
            <w:r>
              <w:rPr>
                <w:rFonts w:asciiTheme="minorEastAsia" w:hAnsiTheme="minorEastAsia" w:cs="微软雅黑" w:hint="eastAsia"/>
                <w:color w:val="FF0000"/>
                <w:kern w:val="0"/>
                <w:sz w:val="28"/>
                <w:szCs w:val="28"/>
              </w:rPr>
              <w:t>彩页</w:t>
            </w:r>
            <w:proofErr w:type="gramEnd"/>
            <w:r>
              <w:rPr>
                <w:rFonts w:asciiTheme="minorEastAsia" w:hAnsiTheme="minorEastAsia" w:cs="微软雅黑" w:hint="eastAsia"/>
                <w:color w:val="FF0000"/>
                <w:kern w:val="0"/>
                <w:sz w:val="28"/>
                <w:szCs w:val="28"/>
              </w:rPr>
              <w:t>及链接证明；</w:t>
            </w:r>
          </w:p>
          <w:p w14:paraId="17313C3B"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3、室内机应采用高效节能无级调速EC风机，</w:t>
            </w:r>
            <w:r>
              <w:rPr>
                <w:rFonts w:asciiTheme="minorEastAsia" w:hAnsiTheme="minorEastAsia" w:cs="Times New Roman" w:hint="eastAsia"/>
                <w:color w:val="FF0000"/>
                <w:kern w:val="0"/>
                <w:sz w:val="28"/>
                <w:szCs w:val="28"/>
              </w:rPr>
              <w:t>风机数量≥6个</w:t>
            </w:r>
            <w:r>
              <w:rPr>
                <w:rFonts w:asciiTheme="minorEastAsia" w:hAnsiTheme="minorEastAsia" w:cs="Times New Roman" w:hint="eastAsia"/>
                <w:kern w:val="0"/>
                <w:sz w:val="28"/>
                <w:szCs w:val="28"/>
              </w:rPr>
              <w:t>，支持在线插拔</w:t>
            </w:r>
            <w:proofErr w:type="gramStart"/>
            <w:r>
              <w:rPr>
                <w:rFonts w:asciiTheme="minorEastAsia" w:hAnsiTheme="minorEastAsia" w:cs="Times New Roman" w:hint="eastAsia"/>
                <w:kern w:val="0"/>
                <w:sz w:val="28"/>
                <w:szCs w:val="28"/>
              </w:rPr>
              <w:t>式维护</w:t>
            </w:r>
            <w:proofErr w:type="gramEnd"/>
            <w:r>
              <w:rPr>
                <w:rFonts w:asciiTheme="minorEastAsia" w:hAnsiTheme="minorEastAsia" w:cs="Times New Roman" w:hint="eastAsia"/>
                <w:kern w:val="0"/>
                <w:sz w:val="28"/>
                <w:szCs w:val="28"/>
              </w:rPr>
              <w:t xml:space="preserve"> ，风机更换不需停机；室内风机整体采用N+1冗余备份设计，当</w:t>
            </w:r>
            <w:proofErr w:type="gramStart"/>
            <w:r>
              <w:rPr>
                <w:rFonts w:asciiTheme="minorEastAsia" w:hAnsiTheme="minorEastAsia" w:cs="Times New Roman" w:hint="eastAsia"/>
                <w:kern w:val="0"/>
                <w:sz w:val="28"/>
                <w:szCs w:val="28"/>
              </w:rPr>
              <w:t>一台风机</w:t>
            </w:r>
            <w:proofErr w:type="gramEnd"/>
            <w:r>
              <w:rPr>
                <w:rFonts w:asciiTheme="minorEastAsia" w:hAnsiTheme="minorEastAsia" w:cs="Times New Roman" w:hint="eastAsia"/>
                <w:kern w:val="0"/>
                <w:sz w:val="28"/>
                <w:szCs w:val="28"/>
              </w:rPr>
              <w:t>故障时，机组风量和制冷量不衰减。风机数量提供产品图</w:t>
            </w:r>
            <w:r>
              <w:rPr>
                <w:rFonts w:asciiTheme="minorEastAsia" w:hAnsiTheme="minorEastAsia" w:cs="微软雅黑" w:hint="eastAsia"/>
                <w:kern w:val="0"/>
                <w:sz w:val="28"/>
                <w:szCs w:val="28"/>
              </w:rPr>
              <w:t>片</w:t>
            </w:r>
            <w:r>
              <w:rPr>
                <w:rFonts w:asciiTheme="minorEastAsia" w:hAnsiTheme="minorEastAsia" w:cs="___WRD_EMBED_SUB_45" w:hint="eastAsia"/>
                <w:kern w:val="0"/>
                <w:sz w:val="28"/>
                <w:szCs w:val="28"/>
              </w:rPr>
              <w:t>证明；</w:t>
            </w:r>
          </w:p>
          <w:p w14:paraId="56E06A9D"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4、空调支持制冷剂不足智能检测功能，在</w:t>
            </w:r>
            <w:proofErr w:type="gramStart"/>
            <w:r>
              <w:rPr>
                <w:rFonts w:asciiTheme="minorEastAsia" w:hAnsiTheme="minorEastAsia" w:cs="Times New Roman" w:hint="eastAsia"/>
                <w:kern w:val="0"/>
                <w:sz w:val="28"/>
                <w:szCs w:val="28"/>
              </w:rPr>
              <w:t>宕</w:t>
            </w:r>
            <w:proofErr w:type="gramEnd"/>
            <w:r>
              <w:rPr>
                <w:rFonts w:asciiTheme="minorEastAsia" w:hAnsiTheme="minorEastAsia" w:cs="Times New Roman" w:hint="eastAsia"/>
                <w:kern w:val="0"/>
                <w:sz w:val="28"/>
                <w:szCs w:val="28"/>
              </w:rPr>
              <w:t>机前发出故障告警。支持能耗智能调优功能。</w:t>
            </w:r>
          </w:p>
          <w:p w14:paraId="7A66F84D"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5、设备支持</w:t>
            </w:r>
            <w:proofErr w:type="gramStart"/>
            <w:r>
              <w:rPr>
                <w:rFonts w:asciiTheme="minorEastAsia" w:hAnsiTheme="minorEastAsia" w:cs="Times New Roman" w:hint="eastAsia"/>
                <w:kern w:val="0"/>
                <w:sz w:val="28"/>
                <w:szCs w:val="28"/>
              </w:rPr>
              <w:t>和动环系统</w:t>
            </w:r>
            <w:proofErr w:type="gramEnd"/>
            <w:r>
              <w:rPr>
                <w:rFonts w:asciiTheme="minorEastAsia" w:hAnsiTheme="minorEastAsia" w:cs="Times New Roman" w:hint="eastAsia"/>
                <w:kern w:val="0"/>
                <w:sz w:val="28"/>
                <w:szCs w:val="28"/>
              </w:rPr>
              <w:t>做联动。</w:t>
            </w:r>
          </w:p>
          <w:p w14:paraId="5B50980F" w14:textId="77777777" w:rsidR="00183B9A" w:rsidRDefault="00000000">
            <w:pPr>
              <w:spacing w:line="560" w:lineRule="exact"/>
              <w:rPr>
                <w:rFonts w:asciiTheme="minorEastAsia" w:hAnsiTheme="minorEastAsia" w:cs="___WRD_EMBED_SUB_45"/>
                <w:color w:val="FF0000"/>
                <w:kern w:val="0"/>
                <w:sz w:val="28"/>
                <w:szCs w:val="28"/>
              </w:rPr>
            </w:pPr>
            <w:r>
              <w:rPr>
                <w:rFonts w:asciiTheme="minorEastAsia" w:hAnsiTheme="minorEastAsia" w:cs="Times New Roman" w:hint="eastAsia"/>
                <w:color w:val="FF0000"/>
                <w:kern w:val="0"/>
                <w:sz w:val="28"/>
                <w:szCs w:val="28"/>
              </w:rPr>
              <w:t>6、可以实现</w:t>
            </w:r>
            <w:r>
              <w:rPr>
                <w:rFonts w:asciiTheme="minorEastAsia" w:hAnsiTheme="minorEastAsia" w:cs="微软雅黑" w:hint="eastAsia"/>
                <w:color w:val="FF0000"/>
                <w:kern w:val="0"/>
                <w:sz w:val="28"/>
                <w:szCs w:val="28"/>
              </w:rPr>
              <w:t>最低</w:t>
            </w:r>
            <w:r>
              <w:rPr>
                <w:rFonts w:asciiTheme="minorEastAsia" w:hAnsiTheme="minorEastAsia" w:cs="Times New Roman" w:hint="eastAsia"/>
                <w:color w:val="FF0000"/>
                <w:kern w:val="0"/>
                <w:sz w:val="28"/>
                <w:szCs w:val="28"/>
              </w:rPr>
              <w:t>20%的IT负载及95%以上室内高</w:t>
            </w:r>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度的情况</w:t>
            </w:r>
            <w:r>
              <w:rPr>
                <w:rFonts w:asciiTheme="minorEastAsia" w:hAnsiTheme="minorEastAsia" w:cs="微软雅黑" w:hint="eastAsia"/>
                <w:color w:val="FF0000"/>
                <w:kern w:val="0"/>
                <w:sz w:val="28"/>
                <w:szCs w:val="28"/>
              </w:rPr>
              <w:t>下</w:t>
            </w:r>
            <w:r>
              <w:rPr>
                <w:rFonts w:asciiTheme="minorEastAsia" w:hAnsiTheme="minorEastAsia" w:cs="___WRD_EMBED_SUB_45" w:hint="eastAsia"/>
                <w:color w:val="FF0000"/>
                <w:kern w:val="0"/>
                <w:sz w:val="28"/>
                <w:szCs w:val="28"/>
              </w:rPr>
              <w:t>的</w:t>
            </w:r>
            <w:r>
              <w:rPr>
                <w:rFonts w:asciiTheme="minorEastAsia" w:hAnsiTheme="minorEastAsia" w:cs="微软雅黑" w:hint="eastAsia"/>
                <w:color w:val="FF0000"/>
                <w:kern w:val="0"/>
                <w:sz w:val="28"/>
                <w:szCs w:val="28"/>
              </w:rPr>
              <w:t>稳</w:t>
            </w:r>
            <w:r>
              <w:rPr>
                <w:rFonts w:asciiTheme="minorEastAsia" w:hAnsiTheme="minorEastAsia" w:cs="___WRD_EMBED_SUB_45" w:hint="eastAsia"/>
                <w:color w:val="FF0000"/>
                <w:kern w:val="0"/>
                <w:sz w:val="28"/>
                <w:szCs w:val="28"/>
              </w:rPr>
              <w:t>定除</w:t>
            </w:r>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功能，</w:t>
            </w:r>
            <w:r>
              <w:rPr>
                <w:rFonts w:asciiTheme="minorEastAsia" w:hAnsiTheme="minorEastAsia" w:cs="微软雅黑" w:hint="eastAsia"/>
                <w:color w:val="FF0000"/>
                <w:kern w:val="0"/>
                <w:sz w:val="28"/>
                <w:szCs w:val="28"/>
              </w:rPr>
              <w:lastRenderedPageBreak/>
              <w:t>降低</w:t>
            </w:r>
            <w:r>
              <w:rPr>
                <w:rFonts w:asciiTheme="minorEastAsia" w:hAnsiTheme="minorEastAsia" w:cs="___WRD_EMBED_SUB_45" w:hint="eastAsia"/>
                <w:color w:val="FF0000"/>
                <w:kern w:val="0"/>
                <w:sz w:val="28"/>
                <w:szCs w:val="28"/>
              </w:rPr>
              <w:t>高</w:t>
            </w:r>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环境</w:t>
            </w:r>
            <w:proofErr w:type="gramStart"/>
            <w:r>
              <w:rPr>
                <w:rFonts w:asciiTheme="minorEastAsia" w:hAnsiTheme="minorEastAsia" w:cs="微软雅黑" w:hint="eastAsia"/>
                <w:color w:val="FF0000"/>
                <w:kern w:val="0"/>
                <w:sz w:val="28"/>
                <w:szCs w:val="28"/>
              </w:rPr>
              <w:t>下</w:t>
            </w:r>
            <w:r>
              <w:rPr>
                <w:rFonts w:asciiTheme="minorEastAsia" w:hAnsiTheme="minorEastAsia" w:cs="___WRD_EMBED_SUB_45" w:hint="eastAsia"/>
                <w:color w:val="FF0000"/>
                <w:kern w:val="0"/>
                <w:sz w:val="28"/>
                <w:szCs w:val="28"/>
              </w:rPr>
              <w:t>数据</w:t>
            </w:r>
            <w:proofErr w:type="gramEnd"/>
            <w:r>
              <w:rPr>
                <w:rFonts w:asciiTheme="minorEastAsia" w:hAnsiTheme="minorEastAsia" w:cs="___WRD_EMBED_SUB_45" w:hint="eastAsia"/>
                <w:color w:val="FF0000"/>
                <w:kern w:val="0"/>
                <w:sz w:val="28"/>
                <w:szCs w:val="28"/>
              </w:rPr>
              <w:t>中</w:t>
            </w:r>
            <w:r>
              <w:rPr>
                <w:rFonts w:asciiTheme="minorEastAsia" w:hAnsiTheme="minorEastAsia" w:cs="微软雅黑" w:hint="eastAsia"/>
                <w:color w:val="FF0000"/>
                <w:kern w:val="0"/>
                <w:sz w:val="28"/>
                <w:szCs w:val="28"/>
              </w:rPr>
              <w:t>心低</w:t>
            </w:r>
            <w:r>
              <w:rPr>
                <w:rFonts w:asciiTheme="minorEastAsia" w:hAnsiTheme="minorEastAsia" w:cs="___WRD_EMBED_SUB_45" w:hint="eastAsia"/>
                <w:color w:val="FF0000"/>
                <w:kern w:val="0"/>
                <w:sz w:val="28"/>
                <w:szCs w:val="28"/>
              </w:rPr>
              <w:t>载运行的</w:t>
            </w:r>
            <w:r>
              <w:rPr>
                <w:rFonts w:asciiTheme="minorEastAsia" w:hAnsiTheme="minorEastAsia" w:cs="Times New Roman" w:hint="eastAsia"/>
                <w:color w:val="FF0000"/>
                <w:kern w:val="0"/>
                <w:sz w:val="28"/>
                <w:szCs w:val="28"/>
              </w:rPr>
              <w:t>IT设备</w:t>
            </w:r>
            <w:r>
              <w:rPr>
                <w:rFonts w:asciiTheme="minorEastAsia" w:hAnsiTheme="minorEastAsia" w:cs="微软雅黑" w:hint="eastAsia"/>
                <w:color w:val="FF0000"/>
                <w:kern w:val="0"/>
                <w:sz w:val="28"/>
                <w:szCs w:val="28"/>
              </w:rPr>
              <w:t>结露</w:t>
            </w:r>
            <w:r>
              <w:rPr>
                <w:rFonts w:asciiTheme="minorEastAsia" w:hAnsiTheme="minorEastAsia" w:cs="___WRD_EMBED_SUB_45" w:hint="eastAsia"/>
                <w:color w:val="FF0000"/>
                <w:kern w:val="0"/>
                <w:sz w:val="28"/>
                <w:szCs w:val="28"/>
              </w:rPr>
              <w:t>风</w:t>
            </w:r>
            <w:r>
              <w:rPr>
                <w:rFonts w:asciiTheme="minorEastAsia" w:hAnsiTheme="minorEastAsia" w:cs="微软雅黑" w:hint="eastAsia"/>
                <w:color w:val="FF0000"/>
                <w:kern w:val="0"/>
                <w:sz w:val="28"/>
                <w:szCs w:val="28"/>
              </w:rPr>
              <w:t>险</w:t>
            </w:r>
            <w:r>
              <w:rPr>
                <w:rFonts w:asciiTheme="minorEastAsia" w:hAnsiTheme="minorEastAsia" w:cs="___WRD_EMBED_SUB_45" w:hint="eastAsia"/>
                <w:color w:val="FF0000"/>
                <w:kern w:val="0"/>
                <w:sz w:val="28"/>
                <w:szCs w:val="28"/>
              </w:rPr>
              <w:t>，提供具有</w:t>
            </w:r>
            <w:r>
              <w:rPr>
                <w:rFonts w:asciiTheme="minorEastAsia" w:hAnsiTheme="minorEastAsia" w:cs="Times New Roman" w:hint="eastAsia"/>
                <w:color w:val="FF0000"/>
                <w:kern w:val="0"/>
                <w:sz w:val="28"/>
                <w:szCs w:val="28"/>
              </w:rPr>
              <w:t>CNAS或CMA标</w:t>
            </w:r>
            <w:r>
              <w:rPr>
                <w:rFonts w:asciiTheme="minorEastAsia" w:hAnsiTheme="minorEastAsia" w:cs="微软雅黑" w:hint="eastAsia"/>
                <w:color w:val="FF0000"/>
                <w:kern w:val="0"/>
                <w:sz w:val="28"/>
                <w:szCs w:val="28"/>
              </w:rPr>
              <w:t>识</w:t>
            </w:r>
            <w:r>
              <w:rPr>
                <w:rFonts w:asciiTheme="minorEastAsia" w:hAnsiTheme="minorEastAsia" w:cs="___WRD_EMBED_SUB_45" w:hint="eastAsia"/>
                <w:color w:val="FF0000"/>
                <w:kern w:val="0"/>
                <w:sz w:val="28"/>
                <w:szCs w:val="28"/>
              </w:rPr>
              <w:t>的</w:t>
            </w:r>
            <w:r>
              <w:rPr>
                <w:rFonts w:asciiTheme="minorEastAsia" w:hAnsiTheme="minorEastAsia" w:cs="微软雅黑" w:hint="eastAsia"/>
                <w:color w:val="FF0000"/>
                <w:kern w:val="0"/>
                <w:sz w:val="28"/>
                <w:szCs w:val="28"/>
              </w:rPr>
              <w:t>第</w:t>
            </w:r>
            <w:r>
              <w:rPr>
                <w:rFonts w:asciiTheme="minorEastAsia" w:hAnsiTheme="minorEastAsia" w:cs="___WRD_EMBED_SUB_45" w:hint="eastAsia"/>
                <w:color w:val="FF0000"/>
                <w:kern w:val="0"/>
                <w:sz w:val="28"/>
                <w:szCs w:val="28"/>
              </w:rPr>
              <w:t>三方检测报告复印件并加盖厂家</w:t>
            </w:r>
            <w:r>
              <w:rPr>
                <w:rFonts w:asciiTheme="minorEastAsia" w:hAnsiTheme="minorEastAsia" w:cs="微软雅黑" w:hint="eastAsia"/>
                <w:color w:val="FF0000"/>
                <w:kern w:val="0"/>
                <w:sz w:val="28"/>
                <w:szCs w:val="28"/>
              </w:rPr>
              <w:t>鲜</w:t>
            </w:r>
            <w:r>
              <w:rPr>
                <w:rFonts w:asciiTheme="minorEastAsia" w:hAnsiTheme="minorEastAsia" w:cs="___WRD_EMBED_SUB_45" w:hint="eastAsia"/>
                <w:color w:val="FF0000"/>
                <w:kern w:val="0"/>
                <w:sz w:val="28"/>
                <w:szCs w:val="28"/>
              </w:rPr>
              <w:t>章；</w:t>
            </w:r>
          </w:p>
          <w:p w14:paraId="3DE65B7B" w14:textId="77777777" w:rsidR="00183B9A" w:rsidRDefault="00000000">
            <w:pPr>
              <w:spacing w:line="560" w:lineRule="exact"/>
              <w:rPr>
                <w:rFonts w:asciiTheme="minorEastAsia" w:hAnsiTheme="minorEastAsia" w:cs="___WRD_EMBED_SUB_45"/>
                <w:kern w:val="0"/>
                <w:sz w:val="28"/>
                <w:szCs w:val="28"/>
              </w:rPr>
            </w:pPr>
            <w:r>
              <w:rPr>
                <w:rFonts w:asciiTheme="minorEastAsia" w:hAnsiTheme="minorEastAsia" w:cs="Times New Roman" w:hint="eastAsia"/>
                <w:color w:val="FF0000"/>
                <w:kern w:val="0"/>
                <w:sz w:val="28"/>
                <w:szCs w:val="28"/>
              </w:rPr>
              <w:t>7、支持加热加</w:t>
            </w:r>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功能，加</w:t>
            </w:r>
            <w:proofErr w:type="gramStart"/>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采用</w:t>
            </w:r>
            <w:proofErr w:type="gramEnd"/>
            <w:r>
              <w:rPr>
                <w:rFonts w:asciiTheme="minorEastAsia" w:hAnsiTheme="minorEastAsia" w:cs="___WRD_EMBED_SUB_45" w:hint="eastAsia"/>
                <w:color w:val="FF0000"/>
                <w:kern w:val="0"/>
                <w:sz w:val="28"/>
                <w:szCs w:val="28"/>
              </w:rPr>
              <w:t>节能加</w:t>
            </w:r>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系统，</w:t>
            </w:r>
            <w:proofErr w:type="gramStart"/>
            <w:r>
              <w:rPr>
                <w:rFonts w:asciiTheme="minorEastAsia" w:hAnsiTheme="minorEastAsia" w:cs="___WRD_EMBED_SUB_45" w:hint="eastAsia"/>
                <w:color w:val="FF0000"/>
                <w:kern w:val="0"/>
                <w:sz w:val="28"/>
                <w:szCs w:val="28"/>
              </w:rPr>
              <w:t>加</w:t>
            </w:r>
            <w:r>
              <w:rPr>
                <w:rFonts w:asciiTheme="minorEastAsia" w:hAnsiTheme="minorEastAsia" w:cs="微软雅黑" w:hint="eastAsia"/>
                <w:color w:val="FF0000"/>
                <w:kern w:val="0"/>
                <w:sz w:val="28"/>
                <w:szCs w:val="28"/>
              </w:rPr>
              <w:t>湿</w:t>
            </w:r>
            <w:r>
              <w:rPr>
                <w:rFonts w:asciiTheme="minorEastAsia" w:hAnsiTheme="minorEastAsia" w:cs="___WRD_EMBED_SUB_45" w:hint="eastAsia"/>
                <w:color w:val="FF0000"/>
                <w:kern w:val="0"/>
                <w:sz w:val="28"/>
                <w:szCs w:val="28"/>
              </w:rPr>
              <w:t>量不</w:t>
            </w:r>
            <w:proofErr w:type="gramEnd"/>
            <w:r>
              <w:rPr>
                <w:rFonts w:asciiTheme="minorEastAsia" w:hAnsiTheme="minorEastAsia" w:cs="___WRD_EMBED_SUB_45" w:hint="eastAsia"/>
                <w:color w:val="FF0000"/>
                <w:kern w:val="0"/>
                <w:sz w:val="28"/>
                <w:szCs w:val="28"/>
              </w:rPr>
              <w:t>小于</w:t>
            </w:r>
            <w:r>
              <w:rPr>
                <w:rFonts w:asciiTheme="minorEastAsia" w:hAnsiTheme="minorEastAsia" w:cs="Times New Roman" w:hint="eastAsia"/>
                <w:color w:val="FF0000"/>
                <w:kern w:val="0"/>
                <w:sz w:val="28"/>
                <w:szCs w:val="28"/>
              </w:rPr>
              <w:t>1.5kg/h，同时加</w:t>
            </w:r>
            <w:r>
              <w:rPr>
                <w:rFonts w:asciiTheme="minorEastAsia" w:hAnsiTheme="minorEastAsia" w:cs="微软雅黑" w:hint="eastAsia"/>
                <w:color w:val="FF0000"/>
                <w:kern w:val="0"/>
                <w:sz w:val="28"/>
                <w:szCs w:val="28"/>
              </w:rPr>
              <w:t>湿器</w:t>
            </w:r>
            <w:r>
              <w:rPr>
                <w:rFonts w:asciiTheme="minorEastAsia" w:hAnsiTheme="minorEastAsia" w:cs="___WRD_EMBED_SUB_45" w:hint="eastAsia"/>
                <w:color w:val="FF0000"/>
                <w:kern w:val="0"/>
                <w:sz w:val="28"/>
                <w:szCs w:val="28"/>
              </w:rPr>
              <w:t>功率不大于</w:t>
            </w:r>
            <w:r>
              <w:rPr>
                <w:rFonts w:asciiTheme="minorEastAsia" w:hAnsiTheme="minorEastAsia" w:cs="Times New Roman" w:hint="eastAsia"/>
                <w:color w:val="FF0000"/>
                <w:kern w:val="0"/>
                <w:sz w:val="28"/>
                <w:szCs w:val="28"/>
              </w:rPr>
              <w:t>200W，以</w:t>
            </w:r>
            <w:r>
              <w:rPr>
                <w:rFonts w:asciiTheme="minorEastAsia" w:hAnsiTheme="minorEastAsia" w:cs="微软雅黑" w:hint="eastAsia"/>
                <w:color w:val="FF0000"/>
                <w:kern w:val="0"/>
                <w:sz w:val="28"/>
                <w:szCs w:val="28"/>
              </w:rPr>
              <w:t>降低</w:t>
            </w:r>
            <w:r>
              <w:rPr>
                <w:rFonts w:asciiTheme="minorEastAsia" w:hAnsiTheme="minorEastAsia" w:cs="___WRD_EMBED_SUB_45" w:hint="eastAsia"/>
                <w:color w:val="FF0000"/>
                <w:kern w:val="0"/>
                <w:sz w:val="28"/>
                <w:szCs w:val="28"/>
              </w:rPr>
              <w:t>机组功耗，提供具有</w:t>
            </w:r>
            <w:r>
              <w:rPr>
                <w:rFonts w:asciiTheme="minorEastAsia" w:hAnsiTheme="minorEastAsia" w:cs="Times New Roman" w:hint="eastAsia"/>
                <w:color w:val="FF0000"/>
                <w:kern w:val="0"/>
                <w:sz w:val="28"/>
                <w:szCs w:val="28"/>
              </w:rPr>
              <w:t>CNAS或CMA标</w:t>
            </w:r>
            <w:r>
              <w:rPr>
                <w:rFonts w:asciiTheme="minorEastAsia" w:hAnsiTheme="minorEastAsia" w:cs="微软雅黑" w:hint="eastAsia"/>
                <w:color w:val="FF0000"/>
                <w:kern w:val="0"/>
                <w:sz w:val="28"/>
                <w:szCs w:val="28"/>
              </w:rPr>
              <w:t>识</w:t>
            </w:r>
            <w:r>
              <w:rPr>
                <w:rFonts w:asciiTheme="minorEastAsia" w:hAnsiTheme="minorEastAsia" w:cs="___WRD_EMBED_SUB_45" w:hint="eastAsia"/>
                <w:color w:val="FF0000"/>
                <w:kern w:val="0"/>
                <w:sz w:val="28"/>
                <w:szCs w:val="28"/>
              </w:rPr>
              <w:t>的</w:t>
            </w:r>
            <w:r>
              <w:rPr>
                <w:rFonts w:asciiTheme="minorEastAsia" w:hAnsiTheme="minorEastAsia" w:cs="微软雅黑" w:hint="eastAsia"/>
                <w:color w:val="FF0000"/>
                <w:kern w:val="0"/>
                <w:sz w:val="28"/>
                <w:szCs w:val="28"/>
              </w:rPr>
              <w:t>第</w:t>
            </w:r>
            <w:r>
              <w:rPr>
                <w:rFonts w:asciiTheme="minorEastAsia" w:hAnsiTheme="minorEastAsia" w:cs="___WRD_EMBED_SUB_45" w:hint="eastAsia"/>
                <w:color w:val="FF0000"/>
                <w:kern w:val="0"/>
                <w:sz w:val="28"/>
                <w:szCs w:val="28"/>
              </w:rPr>
              <w:t>三方检测报告复印件并加盖厂家</w:t>
            </w:r>
            <w:r>
              <w:rPr>
                <w:rFonts w:asciiTheme="minorEastAsia" w:hAnsiTheme="minorEastAsia" w:cs="微软雅黑" w:hint="eastAsia"/>
                <w:color w:val="FF0000"/>
                <w:kern w:val="0"/>
                <w:sz w:val="28"/>
                <w:szCs w:val="28"/>
              </w:rPr>
              <w:t>鲜</w:t>
            </w:r>
            <w:r>
              <w:rPr>
                <w:rFonts w:asciiTheme="minorEastAsia" w:hAnsiTheme="minorEastAsia" w:cs="___WRD_EMBED_SUB_45" w:hint="eastAsia"/>
                <w:color w:val="FF0000"/>
                <w:kern w:val="0"/>
                <w:sz w:val="28"/>
                <w:szCs w:val="28"/>
              </w:rPr>
              <w:t>章；</w:t>
            </w:r>
          </w:p>
        </w:tc>
        <w:tc>
          <w:tcPr>
            <w:tcW w:w="1071" w:type="dxa"/>
            <w:vAlign w:val="center"/>
          </w:tcPr>
          <w:p w14:paraId="495043F7"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1台</w:t>
            </w:r>
          </w:p>
        </w:tc>
      </w:tr>
      <w:tr w:rsidR="00183B9A" w14:paraId="603E8C04" w14:textId="77777777">
        <w:tc>
          <w:tcPr>
            <w:tcW w:w="988" w:type="dxa"/>
            <w:vAlign w:val="center"/>
          </w:tcPr>
          <w:p w14:paraId="33B73D9F"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4</w:t>
            </w:r>
          </w:p>
        </w:tc>
        <w:tc>
          <w:tcPr>
            <w:tcW w:w="992" w:type="dxa"/>
            <w:vAlign w:val="center"/>
          </w:tcPr>
          <w:p w14:paraId="17C3DC4C"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空调辅材</w:t>
            </w:r>
          </w:p>
        </w:tc>
        <w:tc>
          <w:tcPr>
            <w:tcW w:w="5245" w:type="dxa"/>
            <w:vAlign w:val="center"/>
          </w:tcPr>
          <w:p w14:paraId="4FE719CA"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40米空调汽、液铜管、电源线、信号线、保温棉、制冷剂等。</w:t>
            </w:r>
          </w:p>
        </w:tc>
        <w:tc>
          <w:tcPr>
            <w:tcW w:w="1071" w:type="dxa"/>
            <w:vAlign w:val="center"/>
          </w:tcPr>
          <w:p w14:paraId="6FD52D7A"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1项</w:t>
            </w:r>
          </w:p>
        </w:tc>
      </w:tr>
      <w:tr w:rsidR="00183B9A" w14:paraId="1A64E3EA" w14:textId="77777777">
        <w:tc>
          <w:tcPr>
            <w:tcW w:w="988" w:type="dxa"/>
            <w:vAlign w:val="center"/>
          </w:tcPr>
          <w:p w14:paraId="5A8E6877"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5</w:t>
            </w:r>
          </w:p>
        </w:tc>
        <w:tc>
          <w:tcPr>
            <w:tcW w:w="992" w:type="dxa"/>
            <w:vAlign w:val="center"/>
          </w:tcPr>
          <w:p w14:paraId="244A9677"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线缆</w:t>
            </w:r>
          </w:p>
        </w:tc>
        <w:tc>
          <w:tcPr>
            <w:tcW w:w="5245" w:type="dxa"/>
            <w:vAlign w:val="center"/>
          </w:tcPr>
          <w:p w14:paraId="5C7B2906"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空调室内机电源线，从市电配电柜或U</w:t>
            </w:r>
            <w:r>
              <w:rPr>
                <w:rFonts w:asciiTheme="minorEastAsia" w:hAnsiTheme="minorEastAsia" w:cs="Times New Roman"/>
                <w:kern w:val="0"/>
                <w:sz w:val="28"/>
                <w:szCs w:val="28"/>
              </w:rPr>
              <w:t>PS</w:t>
            </w:r>
            <w:r>
              <w:rPr>
                <w:rFonts w:asciiTheme="minorEastAsia" w:hAnsiTheme="minorEastAsia" w:cs="Times New Roman" w:hint="eastAsia"/>
                <w:kern w:val="0"/>
                <w:sz w:val="28"/>
                <w:szCs w:val="28"/>
              </w:rPr>
              <w:t>至空调,YJV5*6。</w:t>
            </w:r>
          </w:p>
        </w:tc>
        <w:tc>
          <w:tcPr>
            <w:tcW w:w="1071" w:type="dxa"/>
            <w:vAlign w:val="center"/>
          </w:tcPr>
          <w:p w14:paraId="7BE1A431"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1批</w:t>
            </w:r>
          </w:p>
        </w:tc>
      </w:tr>
      <w:tr w:rsidR="00183B9A" w14:paraId="0F45CB68" w14:textId="77777777">
        <w:tc>
          <w:tcPr>
            <w:tcW w:w="988" w:type="dxa"/>
            <w:vAlign w:val="center"/>
          </w:tcPr>
          <w:p w14:paraId="2B884214"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6</w:t>
            </w:r>
          </w:p>
        </w:tc>
        <w:tc>
          <w:tcPr>
            <w:tcW w:w="992" w:type="dxa"/>
            <w:vAlign w:val="center"/>
          </w:tcPr>
          <w:p w14:paraId="255BCA57"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线缆</w:t>
            </w:r>
          </w:p>
        </w:tc>
        <w:tc>
          <w:tcPr>
            <w:tcW w:w="5245" w:type="dxa"/>
            <w:vAlign w:val="center"/>
          </w:tcPr>
          <w:p w14:paraId="4D6E339C"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BVR3*6 PDU线缆，微模块内90个PDU接线。</w:t>
            </w:r>
          </w:p>
        </w:tc>
        <w:tc>
          <w:tcPr>
            <w:tcW w:w="1071" w:type="dxa"/>
            <w:vAlign w:val="center"/>
          </w:tcPr>
          <w:p w14:paraId="17BED6DE"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1批</w:t>
            </w:r>
          </w:p>
        </w:tc>
      </w:tr>
      <w:tr w:rsidR="00183B9A" w14:paraId="6DD74A0E" w14:textId="77777777">
        <w:tc>
          <w:tcPr>
            <w:tcW w:w="988" w:type="dxa"/>
            <w:vAlign w:val="center"/>
          </w:tcPr>
          <w:p w14:paraId="03991693"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7</w:t>
            </w:r>
          </w:p>
        </w:tc>
        <w:tc>
          <w:tcPr>
            <w:tcW w:w="992" w:type="dxa"/>
            <w:vAlign w:val="center"/>
          </w:tcPr>
          <w:p w14:paraId="2303A4F3"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安装调试</w:t>
            </w:r>
          </w:p>
        </w:tc>
        <w:tc>
          <w:tcPr>
            <w:tcW w:w="5245" w:type="dxa"/>
            <w:vAlign w:val="center"/>
          </w:tcPr>
          <w:p w14:paraId="5DDBC3CF" w14:textId="77777777" w:rsidR="00183B9A" w:rsidRDefault="00000000">
            <w:pPr>
              <w:spacing w:line="56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UPS及空调厂家授权工程师安装调试，包含空调安装调试、蓄电池拆除及安装、UPS扩容调试、PDU接线等工作。</w:t>
            </w:r>
          </w:p>
        </w:tc>
        <w:tc>
          <w:tcPr>
            <w:tcW w:w="1071" w:type="dxa"/>
            <w:vAlign w:val="center"/>
          </w:tcPr>
          <w:p w14:paraId="52F3CB9E" w14:textId="77777777" w:rsidR="00183B9A" w:rsidRDefault="00000000">
            <w:pPr>
              <w:spacing w:line="5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1项</w:t>
            </w:r>
          </w:p>
        </w:tc>
      </w:tr>
    </w:tbl>
    <w:p w14:paraId="7740FD3C" w14:textId="77777777" w:rsidR="00183B9A" w:rsidRDefault="00000000">
      <w:pPr>
        <w:spacing w:line="520" w:lineRule="exact"/>
        <w:ind w:firstLineChars="199" w:firstLine="559"/>
        <w:outlineLvl w:val="1"/>
        <w:rPr>
          <w:rFonts w:asciiTheme="minorEastAsia" w:hAnsiTheme="minorEastAsia" w:cs="Times New Roman"/>
          <w:b/>
          <w:sz w:val="28"/>
          <w:szCs w:val="28"/>
        </w:rPr>
      </w:pPr>
      <w:r>
        <w:rPr>
          <w:rFonts w:asciiTheme="minorEastAsia" w:hAnsiTheme="minorEastAsia" w:cs="Times New Roman" w:hint="eastAsia"/>
          <w:b/>
          <w:sz w:val="28"/>
          <w:szCs w:val="28"/>
        </w:rPr>
        <w:t>（二）经济要求</w:t>
      </w:r>
    </w:p>
    <w:p w14:paraId="133FD445" w14:textId="77777777" w:rsidR="00183B9A" w:rsidRDefault="00000000">
      <w:pPr>
        <w:pStyle w:val="3"/>
        <w:spacing w:line="415" w:lineRule="auto"/>
        <w:ind w:firstLineChars="200" w:firstLine="562"/>
        <w:rPr>
          <w:rFonts w:asciiTheme="minorEastAsia" w:hAnsiTheme="minorEastAsia"/>
          <w:sz w:val="28"/>
          <w:szCs w:val="28"/>
        </w:rPr>
      </w:pPr>
      <w:r>
        <w:rPr>
          <w:rFonts w:asciiTheme="minorEastAsia" w:hAnsiTheme="minorEastAsia" w:hint="eastAsia"/>
          <w:sz w:val="28"/>
          <w:szCs w:val="28"/>
        </w:rPr>
        <w:t>1.项目施工期</w:t>
      </w:r>
    </w:p>
    <w:p w14:paraId="12BF1D15"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合同签订后3个月。</w:t>
      </w:r>
    </w:p>
    <w:p w14:paraId="48CB6314" w14:textId="77777777" w:rsidR="00183B9A" w:rsidRDefault="00000000">
      <w:pPr>
        <w:pStyle w:val="3"/>
        <w:spacing w:line="415" w:lineRule="auto"/>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sz w:val="28"/>
          <w:szCs w:val="28"/>
        </w:rPr>
        <w:t>.</w:t>
      </w:r>
      <w:r>
        <w:rPr>
          <w:rFonts w:asciiTheme="minorEastAsia" w:hAnsiTheme="minorEastAsia" w:hint="eastAsia"/>
          <w:sz w:val="28"/>
          <w:szCs w:val="28"/>
        </w:rPr>
        <w:t>实施工</w:t>
      </w:r>
      <w:r>
        <w:rPr>
          <w:rFonts w:asciiTheme="minorEastAsia" w:hAnsiTheme="minorEastAsia"/>
          <w:sz w:val="28"/>
          <w:szCs w:val="28"/>
        </w:rPr>
        <w:t>地</w:t>
      </w:r>
      <w:r>
        <w:rPr>
          <w:rFonts w:asciiTheme="minorEastAsia" w:hAnsiTheme="minorEastAsia" w:hint="eastAsia"/>
          <w:sz w:val="28"/>
          <w:szCs w:val="28"/>
        </w:rPr>
        <w:t>点</w:t>
      </w:r>
    </w:p>
    <w:p w14:paraId="3DA4D5CD"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重庆市沙坪坝区。</w:t>
      </w:r>
    </w:p>
    <w:p w14:paraId="77AAE3A6" w14:textId="77777777" w:rsidR="00183B9A" w:rsidRDefault="00000000">
      <w:pPr>
        <w:pStyle w:val="3"/>
        <w:tabs>
          <w:tab w:val="left" w:pos="312"/>
        </w:tabs>
        <w:spacing w:line="415" w:lineRule="auto"/>
        <w:rPr>
          <w:rFonts w:asciiTheme="minorEastAsia" w:hAnsiTheme="minorEastAsia"/>
          <w:sz w:val="28"/>
          <w:szCs w:val="28"/>
        </w:rPr>
      </w:pPr>
      <w:r>
        <w:rPr>
          <w:rFonts w:asciiTheme="minorEastAsia" w:hAnsiTheme="minorEastAsia" w:hint="eastAsia"/>
          <w:sz w:val="28"/>
          <w:szCs w:val="28"/>
        </w:rPr>
        <w:t>3.服务质量要求</w:t>
      </w:r>
    </w:p>
    <w:p w14:paraId="71EC50C3"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kern w:val="0"/>
          <w:sz w:val="28"/>
          <w:szCs w:val="28"/>
        </w:rPr>
        <w:t>质量服务要求:自交货验收完毕之日算起，</w:t>
      </w:r>
      <w:r>
        <w:rPr>
          <w:rFonts w:asciiTheme="minorEastAsia" w:hAnsiTheme="minorEastAsia" w:cs="Times New Roman" w:hint="eastAsia"/>
          <w:kern w:val="0"/>
          <w:sz w:val="28"/>
          <w:szCs w:val="28"/>
        </w:rPr>
        <w:t>提供UPS产品、蓄电池产品质保3年，精密空调质保5年。</w:t>
      </w:r>
    </w:p>
    <w:p w14:paraId="11E3339E"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kern w:val="0"/>
          <w:sz w:val="28"/>
          <w:szCs w:val="28"/>
        </w:rPr>
        <w:t>质保期满前，本项目工程所涉及的所有设备享受</w:t>
      </w:r>
      <w:r>
        <w:rPr>
          <w:rFonts w:asciiTheme="minorEastAsia" w:hAnsiTheme="minorEastAsia" w:cs="Times New Roman" w:hint="eastAsia"/>
          <w:kern w:val="0"/>
          <w:sz w:val="28"/>
          <w:szCs w:val="28"/>
        </w:rPr>
        <w:t>投标厂商</w:t>
      </w:r>
      <w:r>
        <w:rPr>
          <w:rFonts w:asciiTheme="minorEastAsia" w:hAnsiTheme="minorEastAsia" w:cs="Times New Roman"/>
          <w:kern w:val="0"/>
          <w:sz w:val="28"/>
          <w:szCs w:val="28"/>
        </w:rPr>
        <w:t>免费保修服务</w:t>
      </w:r>
      <w:r>
        <w:rPr>
          <w:rFonts w:asciiTheme="minorEastAsia" w:hAnsiTheme="minorEastAsia" w:cs="Times New Roman" w:hint="eastAsia"/>
          <w:kern w:val="0"/>
          <w:sz w:val="28"/>
          <w:szCs w:val="28"/>
        </w:rPr>
        <w:t>并提供每年≥1次的设备巡检服务</w:t>
      </w:r>
      <w:r>
        <w:rPr>
          <w:rFonts w:asciiTheme="minorEastAsia" w:hAnsiTheme="minorEastAsia" w:cs="Times New Roman"/>
          <w:kern w:val="0"/>
          <w:sz w:val="28"/>
          <w:szCs w:val="28"/>
        </w:rPr>
        <w:t>。</w:t>
      </w:r>
    </w:p>
    <w:p w14:paraId="543FE1BB"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kern w:val="0"/>
          <w:sz w:val="28"/>
          <w:szCs w:val="28"/>
        </w:rPr>
        <w:t>要求7x24小时线上支持服务，7x24小时的维修服务接到故障通知后30分钟内响应，1小时内远程电话支持，远程不能解决问题时，在故障发生的2小时内需到达现场，12小时内解决问题，采取相应解决方案直至系统可以运行，特殊情况预计在12小时之内无法修复的，应在故障发生的2小时内通知用户方，由双方协商解决，在3日内提供解决方案。</w:t>
      </w:r>
    </w:p>
    <w:p w14:paraId="31C398A7" w14:textId="77777777" w:rsidR="00183B9A" w:rsidRDefault="00000000">
      <w:pPr>
        <w:pStyle w:val="3"/>
        <w:tabs>
          <w:tab w:val="left" w:pos="312"/>
        </w:tabs>
        <w:spacing w:line="415" w:lineRule="auto"/>
        <w:rPr>
          <w:rFonts w:asciiTheme="minorEastAsia" w:hAnsiTheme="minorEastAsia"/>
          <w:sz w:val="28"/>
          <w:szCs w:val="28"/>
        </w:rPr>
      </w:pPr>
      <w:r>
        <w:rPr>
          <w:rFonts w:asciiTheme="minorEastAsia" w:hAnsiTheme="minorEastAsia" w:hint="eastAsia"/>
          <w:sz w:val="28"/>
          <w:szCs w:val="28"/>
        </w:rPr>
        <w:t>4.付款方式</w:t>
      </w:r>
    </w:p>
    <w:p w14:paraId="37C410B7"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到货后完成安装调试并通过测试和验收支付货款95%，质保期满支付5%。</w:t>
      </w:r>
    </w:p>
    <w:p w14:paraId="77C21258" w14:textId="77777777" w:rsidR="00183B9A" w:rsidRDefault="00000000">
      <w:pPr>
        <w:pStyle w:val="3"/>
        <w:spacing w:line="415" w:lineRule="auto"/>
        <w:rPr>
          <w:rFonts w:asciiTheme="minorEastAsia" w:hAnsiTheme="minorEastAsia"/>
          <w:sz w:val="28"/>
          <w:szCs w:val="28"/>
        </w:rPr>
      </w:pPr>
      <w:r>
        <w:rPr>
          <w:rFonts w:asciiTheme="minorEastAsia" w:hAnsiTheme="minorEastAsia" w:hint="eastAsia"/>
          <w:sz w:val="28"/>
          <w:szCs w:val="28"/>
        </w:rPr>
        <w:t>1.采购方式选择</w:t>
      </w:r>
    </w:p>
    <w:p w14:paraId="6B46C050" w14:textId="77777777" w:rsidR="00183B9A" w:rsidRDefault="00000000">
      <w:pPr>
        <w:spacing w:line="560" w:lineRule="exac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rPr>
        <w:t>竞争性谈判。</w:t>
      </w:r>
    </w:p>
    <w:p w14:paraId="144CB121" w14:textId="77777777" w:rsidR="00183B9A" w:rsidRDefault="00000000">
      <w:pPr>
        <w:pStyle w:val="3"/>
        <w:spacing w:line="415" w:lineRule="auto"/>
        <w:rPr>
          <w:rFonts w:asciiTheme="minorEastAsia" w:hAnsiTheme="minorEastAsia"/>
          <w:sz w:val="28"/>
          <w:szCs w:val="28"/>
        </w:rPr>
      </w:pPr>
      <w:r>
        <w:rPr>
          <w:rFonts w:asciiTheme="minorEastAsia" w:hAnsiTheme="minorEastAsia" w:hint="eastAsia"/>
          <w:sz w:val="28"/>
          <w:szCs w:val="28"/>
        </w:rPr>
        <w:t>2.采购包划分</w:t>
      </w:r>
    </w:p>
    <w:p w14:paraId="5D340066" w14:textId="77777777" w:rsidR="00183B9A" w:rsidRDefault="00000000">
      <w:pPr>
        <w:spacing w:line="560" w:lineRule="exact"/>
        <w:ind w:firstLineChars="200" w:firstLine="560"/>
        <w:rPr>
          <w:rFonts w:asciiTheme="minorEastAsia" w:hAnsiTheme="minorEastAsia" w:cs="Times New Roman"/>
          <w:kern w:val="0"/>
          <w:sz w:val="28"/>
          <w:szCs w:val="28"/>
        </w:rPr>
      </w:pP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分包。</w:t>
      </w:r>
    </w:p>
    <w:p w14:paraId="2F0038D9" w14:textId="77777777" w:rsidR="00183B9A" w:rsidRDefault="00000000">
      <w:pPr>
        <w:pStyle w:val="3"/>
        <w:spacing w:line="415" w:lineRule="auto"/>
        <w:ind w:firstLineChars="200" w:firstLine="562"/>
        <w:rPr>
          <w:rFonts w:asciiTheme="minorEastAsia" w:hAnsiTheme="minorEastAsia"/>
          <w:sz w:val="28"/>
          <w:szCs w:val="28"/>
        </w:rPr>
      </w:pPr>
      <w:r>
        <w:rPr>
          <w:rFonts w:asciiTheme="minorEastAsia" w:hAnsiTheme="minorEastAsia" w:hint="eastAsia"/>
          <w:sz w:val="28"/>
          <w:szCs w:val="28"/>
        </w:rPr>
        <w:lastRenderedPageBreak/>
        <w:t>3.供应商资格条件设定</w:t>
      </w:r>
    </w:p>
    <w:p w14:paraId="3691B6F9"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在中华人民共和国境内注册，具有独立承担民事责任的能力和经营许可，投标人非外资企业或外资控股企业，须提供有效的企业法人营业执照或事业单位法人证书复印件(所投产品或服务在经营业务范围内) ;</w:t>
      </w:r>
    </w:p>
    <w:p w14:paraId="0F2535A4"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具有良好的商业信誉和健全的财务会计制度，须附2022年经审计的财务报告复印件，事业单位可提供上级单位出具的财务证明;</w:t>
      </w:r>
    </w:p>
    <w:p w14:paraId="21879D7C"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具有履行合同所必需的设备和专业技术能力，同时具备信息系统服务交付能力，信息技术服务成熟度ITSS三级及以上对应能力，提供有效期内认证证书</w:t>
      </w:r>
    </w:p>
    <w:p w14:paraId="6AB16DC5" w14:textId="77777777" w:rsidR="00183B9A" w:rsidRDefault="00000000">
      <w:pPr>
        <w:numPr>
          <w:ilvl w:val="255"/>
          <w:numId w:val="0"/>
        </w:numPr>
        <w:spacing w:line="560" w:lineRule="exact"/>
        <w:ind w:leftChars="200" w:left="420"/>
        <w:rPr>
          <w:rFonts w:asciiTheme="minorEastAsia" w:hAnsiTheme="minorEastAsia" w:cs="Times New Roman"/>
          <w:sz w:val="28"/>
          <w:szCs w:val="28"/>
        </w:rPr>
      </w:pPr>
      <w:r>
        <w:rPr>
          <w:rFonts w:asciiTheme="minorEastAsia" w:hAnsiTheme="minorEastAsia" w:cs="Times New Roman" w:hint="eastAsia"/>
          <w:sz w:val="28"/>
          <w:szCs w:val="28"/>
        </w:rPr>
        <w:t>理由：本次项目主要为设备扩容加维护（每年有固定的巡检），故要求供应商具有信息技术服务能力的ITSS资质，证明企业有信息系统运维服务能力。</w:t>
      </w:r>
    </w:p>
    <w:p w14:paraId="33CD0299"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具有依法缴纳税收记录及社会保障资金的良好记录。依法纳税记录:提供近一年内连续3个月的企业纳税证明文件 (依法免税的应提供相应文件说明，格式自拟):社会保障资金的良好记录:提供近一年内连续3个月依法缴纳社会保障资金的证明材料(依法不需要缴纳社保保障资金的应提供相应说明文件，格式自拟)。证明材料可以是缴费的银行单据或公司所在社保机构开具的证明等复印件(自行编写无效，复印件须加盖公章) ;</w:t>
      </w:r>
    </w:p>
    <w:p w14:paraId="5AE96DDD"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参加本次采购活动前三年内，在经营活动中没有重大违法记录。重大违法记录是指供应商因违法经营受到刑事处罚或责令停产停业、吊销许可证或者执照、较大数额等行政处罚。</w:t>
      </w:r>
    </w:p>
    <w:p w14:paraId="48289FA9"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未被“信用中国”网站列入失信被执行人重大税收违法失</w:t>
      </w:r>
      <w:r>
        <w:rPr>
          <w:rFonts w:asciiTheme="minorEastAsia" w:hAnsiTheme="minorEastAsia" w:cs="Times New Roman" w:hint="eastAsia"/>
          <w:sz w:val="28"/>
          <w:szCs w:val="28"/>
        </w:rPr>
        <w:lastRenderedPageBreak/>
        <w:t xml:space="preserve">信主体名单，未被列入政府采购严重失信行为记录名单，未被列入军队供应商暂停名单，未在军队采购供应商失信名单禁入处罚期内的承诺书。查询渠道：通过“信用中国”网站 (www.creditchina.gov.cn)、中国政府采 </w:t>
      </w:r>
      <w:proofErr w:type="gramStart"/>
      <w:r>
        <w:rPr>
          <w:rFonts w:asciiTheme="minorEastAsia" w:hAnsiTheme="minorEastAsia" w:cs="Times New Roman" w:hint="eastAsia"/>
          <w:sz w:val="28"/>
          <w:szCs w:val="28"/>
        </w:rPr>
        <w:t>购网</w:t>
      </w:r>
      <w:proofErr w:type="gramEnd"/>
      <w:r>
        <w:rPr>
          <w:rFonts w:asciiTheme="minorEastAsia" w:hAnsiTheme="minorEastAsia" w:cs="Times New Roman" w:hint="eastAsia"/>
          <w:sz w:val="28"/>
          <w:szCs w:val="28"/>
        </w:rPr>
        <w:t xml:space="preserve"> (www.ccgp.gov.cn)、军队采购网 (https://www.plap.cn)查询:企业查询指南:信用中国-进入首页-信用服务-对失信被执行人和重大税收违法失信主体名单进行查询</w:t>
      </w:r>
      <w:proofErr w:type="gramStart"/>
      <w:r>
        <w:rPr>
          <w:rFonts w:asciiTheme="minorEastAsia" w:hAnsiTheme="minorEastAsia" w:cs="Times New Roman" w:hint="eastAsia"/>
          <w:sz w:val="28"/>
          <w:szCs w:val="28"/>
        </w:rPr>
        <w:t>《</w:t>
      </w:r>
      <w:proofErr w:type="gramEnd"/>
      <w:r>
        <w:rPr>
          <w:rFonts w:asciiTheme="minorEastAsia" w:hAnsiTheme="minorEastAsia" w:cs="Times New Roman" w:hint="eastAsia"/>
          <w:sz w:val="28"/>
          <w:szCs w:val="28"/>
        </w:rPr>
        <w:t>由于“信用中国”网站更新，失信被执行人查询窗口跳转至“中国执行信用公开网”，故可提供“中国执行信息公开网”网站失信被执行人查询截图);中国政府采购网首页-政府采购严重违法失信行为记录名单-输入企业名称-点击查询，军队采购网-首页-业务办理-军队采购失信名单 、供应商暂停名单。</w:t>
      </w:r>
    </w:p>
    <w:p w14:paraId="5981F135"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不得为受到禁止参加军队采购活动处罚的供应商;</w:t>
      </w:r>
    </w:p>
    <w:p w14:paraId="690F5DC9" w14:textId="77777777" w:rsidR="00183B9A" w:rsidRDefault="00000000">
      <w:pPr>
        <w:numPr>
          <w:ilvl w:val="0"/>
          <w:numId w:val="2"/>
        </w:numPr>
        <w:spacing w:line="560" w:lineRule="exact"/>
        <w:ind w:left="0"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单位负责人为同一人或者存在直接控股、管理关系的不同供应商，不得同时参加同一采购活动;</w:t>
      </w:r>
    </w:p>
    <w:p w14:paraId="0D8DD891" w14:textId="77777777" w:rsidR="00183B9A" w:rsidRDefault="00000000">
      <w:pPr>
        <w:pStyle w:val="3"/>
        <w:spacing w:line="415" w:lineRule="auto"/>
        <w:ind w:firstLineChars="200" w:firstLine="562"/>
        <w:rPr>
          <w:rFonts w:asciiTheme="minorEastAsia" w:hAnsiTheme="minorEastAsia"/>
          <w:sz w:val="28"/>
          <w:szCs w:val="28"/>
        </w:rPr>
      </w:pPr>
      <w:r>
        <w:rPr>
          <w:rFonts w:asciiTheme="minorEastAsia" w:hAnsiTheme="minorEastAsia" w:hint="eastAsia"/>
          <w:sz w:val="28"/>
          <w:szCs w:val="28"/>
        </w:rPr>
        <w:t>5.评审方式选择</w:t>
      </w:r>
    </w:p>
    <w:p w14:paraId="15B9DF69" w14:textId="77777777" w:rsidR="00183B9A" w:rsidRDefault="00000000">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highlight w:val="yellow"/>
        </w:rPr>
        <w:t>本次招标评标采用为综合评分法。</w:t>
      </w:r>
    </w:p>
    <w:sectPr w:rsidR="00183B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1D3E" w14:textId="77777777" w:rsidR="00870BA8" w:rsidRDefault="00870BA8">
      <w:r>
        <w:separator/>
      </w:r>
    </w:p>
  </w:endnote>
  <w:endnote w:type="continuationSeparator" w:id="0">
    <w:p w14:paraId="0D8C51DE" w14:textId="77777777" w:rsidR="00870BA8" w:rsidRDefault="0087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embedRegular r:id="rId1" w:subsetted="1" w:fontKey="{403429F8-F5B6-49F1-9CA9-8376B2F02219}"/>
  </w:font>
  <w:font w:name="___WRD_EMBED_SUB_48">
    <w:altName w:val="宋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4B26" w14:textId="77777777" w:rsidR="00183B9A" w:rsidRDefault="00000000">
    <w:pPr>
      <w:pStyle w:val="a9"/>
      <w:jc w:val="right"/>
    </w:pPr>
    <w:r>
      <w:rPr>
        <w:rFonts w:ascii="宋体" w:eastAsia="宋体" w:hAnsi="宋体" w:cs="宋体" w:hint="eastAsia"/>
        <w:sz w:val="24"/>
        <w:szCs w:val="24"/>
      </w:rPr>
      <w:t>-</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6</w:t>
    </w:r>
    <w:r>
      <w:rPr>
        <w:rFonts w:ascii="宋体" w:eastAsia="宋体" w:hAnsi="宋体" w:cs="宋体" w:hint="eastAsia"/>
        <w:sz w:val="24"/>
        <w:szCs w:val="24"/>
      </w:rPr>
      <w:fldChar w:fldCharType="end"/>
    </w:r>
    <w:r>
      <w:rPr>
        <w:rFonts w:ascii="宋体" w:eastAsia="宋体" w:hAnsi="宋体" w:cs="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8A3D" w14:textId="77777777" w:rsidR="00870BA8" w:rsidRDefault="00870BA8">
      <w:r>
        <w:separator/>
      </w:r>
    </w:p>
  </w:footnote>
  <w:footnote w:type="continuationSeparator" w:id="0">
    <w:p w14:paraId="6804866B" w14:textId="77777777" w:rsidR="00870BA8" w:rsidRDefault="00870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61CB2B"/>
    <w:multiLevelType w:val="singleLevel"/>
    <w:tmpl w:val="D461CB2B"/>
    <w:lvl w:ilvl="0">
      <w:start w:val="1"/>
      <w:numFmt w:val="decimal"/>
      <w:lvlText w:val="(%1)"/>
      <w:lvlJc w:val="left"/>
      <w:pPr>
        <w:ind w:left="425" w:hanging="425"/>
      </w:pPr>
      <w:rPr>
        <w:rFonts w:hint="default"/>
      </w:rPr>
    </w:lvl>
  </w:abstractNum>
  <w:abstractNum w:abstractNumId="1" w15:restartNumberingAfterBreak="0">
    <w:nsid w:val="584A67B3"/>
    <w:multiLevelType w:val="multilevel"/>
    <w:tmpl w:val="584A67B3"/>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17085975">
    <w:abstractNumId w:val="1"/>
  </w:num>
  <w:num w:numId="2" w16cid:durableId="73616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hNzU5ZTc4YTNhNDJmMDI2ODk4ZGM0ZTBkMjg5ZjcifQ=="/>
  </w:docVars>
  <w:rsids>
    <w:rsidRoot w:val="00E70FE1"/>
    <w:rsid w:val="000078AE"/>
    <w:rsid w:val="000100FC"/>
    <w:rsid w:val="0003064A"/>
    <w:rsid w:val="000631EA"/>
    <w:rsid w:val="00084323"/>
    <w:rsid w:val="000B3017"/>
    <w:rsid w:val="000D1EA4"/>
    <w:rsid w:val="000E2549"/>
    <w:rsid w:val="000F3015"/>
    <w:rsid w:val="000F5B95"/>
    <w:rsid w:val="0010300C"/>
    <w:rsid w:val="001129A6"/>
    <w:rsid w:val="00121B8C"/>
    <w:rsid w:val="00121FF2"/>
    <w:rsid w:val="00132755"/>
    <w:rsid w:val="00134E15"/>
    <w:rsid w:val="00151D0A"/>
    <w:rsid w:val="00167AEA"/>
    <w:rsid w:val="00183B9A"/>
    <w:rsid w:val="00187D7E"/>
    <w:rsid w:val="001A2B3F"/>
    <w:rsid w:val="001A6862"/>
    <w:rsid w:val="001F0E55"/>
    <w:rsid w:val="001F4672"/>
    <w:rsid w:val="002052FC"/>
    <w:rsid w:val="002136A1"/>
    <w:rsid w:val="00220601"/>
    <w:rsid w:val="0025342E"/>
    <w:rsid w:val="00270080"/>
    <w:rsid w:val="00277071"/>
    <w:rsid w:val="00296E75"/>
    <w:rsid w:val="002C04FF"/>
    <w:rsid w:val="002C6F7D"/>
    <w:rsid w:val="002D0DF5"/>
    <w:rsid w:val="002D29B9"/>
    <w:rsid w:val="00333E0F"/>
    <w:rsid w:val="00346AC6"/>
    <w:rsid w:val="00352715"/>
    <w:rsid w:val="0035549A"/>
    <w:rsid w:val="00357715"/>
    <w:rsid w:val="00375EE7"/>
    <w:rsid w:val="00392F5E"/>
    <w:rsid w:val="003B275F"/>
    <w:rsid w:val="003C1820"/>
    <w:rsid w:val="003D1A8B"/>
    <w:rsid w:val="003E3B57"/>
    <w:rsid w:val="00405A76"/>
    <w:rsid w:val="00430438"/>
    <w:rsid w:val="00441157"/>
    <w:rsid w:val="00461EF9"/>
    <w:rsid w:val="00463004"/>
    <w:rsid w:val="004B6C1A"/>
    <w:rsid w:val="004D010A"/>
    <w:rsid w:val="004E1A90"/>
    <w:rsid w:val="004F45B0"/>
    <w:rsid w:val="0050700E"/>
    <w:rsid w:val="00534336"/>
    <w:rsid w:val="005419AC"/>
    <w:rsid w:val="00542B80"/>
    <w:rsid w:val="0056093B"/>
    <w:rsid w:val="005739EA"/>
    <w:rsid w:val="0057601B"/>
    <w:rsid w:val="0058113B"/>
    <w:rsid w:val="005D4237"/>
    <w:rsid w:val="005D62A8"/>
    <w:rsid w:val="005E50F5"/>
    <w:rsid w:val="005F6FE8"/>
    <w:rsid w:val="006115C0"/>
    <w:rsid w:val="006700DE"/>
    <w:rsid w:val="006733C0"/>
    <w:rsid w:val="006755A6"/>
    <w:rsid w:val="00676738"/>
    <w:rsid w:val="00677C07"/>
    <w:rsid w:val="006A34C4"/>
    <w:rsid w:val="006A3A51"/>
    <w:rsid w:val="006C08C3"/>
    <w:rsid w:val="006E1DEA"/>
    <w:rsid w:val="006E77E4"/>
    <w:rsid w:val="007008FE"/>
    <w:rsid w:val="007176DD"/>
    <w:rsid w:val="00731A03"/>
    <w:rsid w:val="00746E37"/>
    <w:rsid w:val="00750E93"/>
    <w:rsid w:val="00753E16"/>
    <w:rsid w:val="007608AB"/>
    <w:rsid w:val="007977C3"/>
    <w:rsid w:val="007A548E"/>
    <w:rsid w:val="007B46E1"/>
    <w:rsid w:val="007E4B70"/>
    <w:rsid w:val="008147AB"/>
    <w:rsid w:val="00844285"/>
    <w:rsid w:val="008514D7"/>
    <w:rsid w:val="00855DC6"/>
    <w:rsid w:val="00867D22"/>
    <w:rsid w:val="00870BA8"/>
    <w:rsid w:val="0087461C"/>
    <w:rsid w:val="008A3319"/>
    <w:rsid w:val="008A6D1B"/>
    <w:rsid w:val="008B711E"/>
    <w:rsid w:val="008C21B5"/>
    <w:rsid w:val="008D17D7"/>
    <w:rsid w:val="008D6894"/>
    <w:rsid w:val="008F63C3"/>
    <w:rsid w:val="00901BE6"/>
    <w:rsid w:val="00902CD9"/>
    <w:rsid w:val="00921A6F"/>
    <w:rsid w:val="00943AB0"/>
    <w:rsid w:val="00951163"/>
    <w:rsid w:val="00961A3B"/>
    <w:rsid w:val="00964DDE"/>
    <w:rsid w:val="0097507D"/>
    <w:rsid w:val="009C5EC1"/>
    <w:rsid w:val="009D54D5"/>
    <w:rsid w:val="009F3E10"/>
    <w:rsid w:val="00A053BC"/>
    <w:rsid w:val="00A146D8"/>
    <w:rsid w:val="00A16423"/>
    <w:rsid w:val="00A30790"/>
    <w:rsid w:val="00A3594C"/>
    <w:rsid w:val="00A52D92"/>
    <w:rsid w:val="00A555CF"/>
    <w:rsid w:val="00A60E18"/>
    <w:rsid w:val="00A64ADE"/>
    <w:rsid w:val="00AA2022"/>
    <w:rsid w:val="00AB7C46"/>
    <w:rsid w:val="00AC1D22"/>
    <w:rsid w:val="00AE1CD3"/>
    <w:rsid w:val="00AE779F"/>
    <w:rsid w:val="00AF2E79"/>
    <w:rsid w:val="00B00555"/>
    <w:rsid w:val="00B00FA1"/>
    <w:rsid w:val="00B03101"/>
    <w:rsid w:val="00B05EAB"/>
    <w:rsid w:val="00B318CE"/>
    <w:rsid w:val="00B774BB"/>
    <w:rsid w:val="00B8306E"/>
    <w:rsid w:val="00BA309B"/>
    <w:rsid w:val="00BA5363"/>
    <w:rsid w:val="00BF6BBF"/>
    <w:rsid w:val="00C12F21"/>
    <w:rsid w:val="00C30549"/>
    <w:rsid w:val="00C36E8E"/>
    <w:rsid w:val="00C40D76"/>
    <w:rsid w:val="00C87992"/>
    <w:rsid w:val="00C9321E"/>
    <w:rsid w:val="00C94282"/>
    <w:rsid w:val="00CB0EC5"/>
    <w:rsid w:val="00CC0DA0"/>
    <w:rsid w:val="00CC2CEA"/>
    <w:rsid w:val="00CD42F4"/>
    <w:rsid w:val="00CE52F2"/>
    <w:rsid w:val="00D000BA"/>
    <w:rsid w:val="00D2759C"/>
    <w:rsid w:val="00D77509"/>
    <w:rsid w:val="00D93771"/>
    <w:rsid w:val="00D95AB2"/>
    <w:rsid w:val="00DA1B73"/>
    <w:rsid w:val="00DB5264"/>
    <w:rsid w:val="00DD3BDA"/>
    <w:rsid w:val="00DE61A9"/>
    <w:rsid w:val="00E05685"/>
    <w:rsid w:val="00E12E5F"/>
    <w:rsid w:val="00E16E3D"/>
    <w:rsid w:val="00E2625B"/>
    <w:rsid w:val="00E60DE2"/>
    <w:rsid w:val="00E70FE1"/>
    <w:rsid w:val="00E76EB2"/>
    <w:rsid w:val="00E86D3B"/>
    <w:rsid w:val="00EC5C2A"/>
    <w:rsid w:val="00F072C4"/>
    <w:rsid w:val="00F25CD2"/>
    <w:rsid w:val="00F26285"/>
    <w:rsid w:val="00F56247"/>
    <w:rsid w:val="00F83F65"/>
    <w:rsid w:val="00F87762"/>
    <w:rsid w:val="00FD7442"/>
    <w:rsid w:val="00FD79C1"/>
    <w:rsid w:val="00FE2CB3"/>
    <w:rsid w:val="00FF7475"/>
    <w:rsid w:val="01190764"/>
    <w:rsid w:val="012D53BC"/>
    <w:rsid w:val="028B36A9"/>
    <w:rsid w:val="02E828A9"/>
    <w:rsid w:val="033D3914"/>
    <w:rsid w:val="042A6EF2"/>
    <w:rsid w:val="04516DE9"/>
    <w:rsid w:val="0605281E"/>
    <w:rsid w:val="06B62CBE"/>
    <w:rsid w:val="071E0F8F"/>
    <w:rsid w:val="07D17DB0"/>
    <w:rsid w:val="088E7A4F"/>
    <w:rsid w:val="08BC0A60"/>
    <w:rsid w:val="08D8516E"/>
    <w:rsid w:val="08E9737B"/>
    <w:rsid w:val="0958005D"/>
    <w:rsid w:val="0C2F1549"/>
    <w:rsid w:val="0C4F1BEB"/>
    <w:rsid w:val="0D235B1B"/>
    <w:rsid w:val="0D4C7ED9"/>
    <w:rsid w:val="0D763340"/>
    <w:rsid w:val="0E4614E0"/>
    <w:rsid w:val="0E9B4C74"/>
    <w:rsid w:val="0EF80318"/>
    <w:rsid w:val="0FFC3E38"/>
    <w:rsid w:val="100E747E"/>
    <w:rsid w:val="10C009C2"/>
    <w:rsid w:val="1233265E"/>
    <w:rsid w:val="13451652"/>
    <w:rsid w:val="13916645"/>
    <w:rsid w:val="13E6656F"/>
    <w:rsid w:val="14A10867"/>
    <w:rsid w:val="15211C4B"/>
    <w:rsid w:val="152D239E"/>
    <w:rsid w:val="152F25BA"/>
    <w:rsid w:val="15FC6940"/>
    <w:rsid w:val="1682323F"/>
    <w:rsid w:val="16F00AA0"/>
    <w:rsid w:val="171F21BA"/>
    <w:rsid w:val="17431B20"/>
    <w:rsid w:val="17D912A0"/>
    <w:rsid w:val="17F45B19"/>
    <w:rsid w:val="18117D55"/>
    <w:rsid w:val="184B7744"/>
    <w:rsid w:val="186060B1"/>
    <w:rsid w:val="19252920"/>
    <w:rsid w:val="19EE2A43"/>
    <w:rsid w:val="1ABC181B"/>
    <w:rsid w:val="1ABC524B"/>
    <w:rsid w:val="1ABF2EDD"/>
    <w:rsid w:val="1B1852C8"/>
    <w:rsid w:val="1CC655B2"/>
    <w:rsid w:val="1D13456F"/>
    <w:rsid w:val="1D4E37F9"/>
    <w:rsid w:val="1E0068A1"/>
    <w:rsid w:val="1E2B0007"/>
    <w:rsid w:val="1E71779F"/>
    <w:rsid w:val="1E827BFE"/>
    <w:rsid w:val="1E8E4165"/>
    <w:rsid w:val="1E957931"/>
    <w:rsid w:val="1FC102B2"/>
    <w:rsid w:val="1FD579ED"/>
    <w:rsid w:val="204539F3"/>
    <w:rsid w:val="204D2838"/>
    <w:rsid w:val="20790B8D"/>
    <w:rsid w:val="20D625FF"/>
    <w:rsid w:val="20F72F63"/>
    <w:rsid w:val="211A411E"/>
    <w:rsid w:val="217A1DDA"/>
    <w:rsid w:val="21CB18BC"/>
    <w:rsid w:val="233233D5"/>
    <w:rsid w:val="2438774A"/>
    <w:rsid w:val="24912A1F"/>
    <w:rsid w:val="257162D7"/>
    <w:rsid w:val="25C91C6F"/>
    <w:rsid w:val="25C94365"/>
    <w:rsid w:val="25F06F30"/>
    <w:rsid w:val="260E1D77"/>
    <w:rsid w:val="26830430"/>
    <w:rsid w:val="26AA1AA0"/>
    <w:rsid w:val="274850CB"/>
    <w:rsid w:val="27985D9D"/>
    <w:rsid w:val="2864084C"/>
    <w:rsid w:val="28C82DCA"/>
    <w:rsid w:val="29514455"/>
    <w:rsid w:val="2AB63109"/>
    <w:rsid w:val="2ABE1FBE"/>
    <w:rsid w:val="2B22289E"/>
    <w:rsid w:val="2B406E77"/>
    <w:rsid w:val="2BB861D9"/>
    <w:rsid w:val="2BBB474F"/>
    <w:rsid w:val="2BF35C97"/>
    <w:rsid w:val="2C780866"/>
    <w:rsid w:val="2C7A1F15"/>
    <w:rsid w:val="2D087520"/>
    <w:rsid w:val="2FBB2F70"/>
    <w:rsid w:val="30093CDB"/>
    <w:rsid w:val="303625F7"/>
    <w:rsid w:val="30824CD8"/>
    <w:rsid w:val="31462D0D"/>
    <w:rsid w:val="31A34D5F"/>
    <w:rsid w:val="31F1240B"/>
    <w:rsid w:val="32A10C55"/>
    <w:rsid w:val="33854BAB"/>
    <w:rsid w:val="34F86FC1"/>
    <w:rsid w:val="35507CB7"/>
    <w:rsid w:val="35BA7826"/>
    <w:rsid w:val="367E5C33"/>
    <w:rsid w:val="36D44917"/>
    <w:rsid w:val="37313B18"/>
    <w:rsid w:val="373A57A1"/>
    <w:rsid w:val="38395877"/>
    <w:rsid w:val="383A316A"/>
    <w:rsid w:val="384E0062"/>
    <w:rsid w:val="3891486E"/>
    <w:rsid w:val="38D26C34"/>
    <w:rsid w:val="39253208"/>
    <w:rsid w:val="394F0490"/>
    <w:rsid w:val="3A3C2EFF"/>
    <w:rsid w:val="3A7E1289"/>
    <w:rsid w:val="3AB765DF"/>
    <w:rsid w:val="3B0D5881"/>
    <w:rsid w:val="3B596F41"/>
    <w:rsid w:val="3BF375EE"/>
    <w:rsid w:val="3C4A342B"/>
    <w:rsid w:val="3CE07B72"/>
    <w:rsid w:val="3DE23C97"/>
    <w:rsid w:val="3E23240C"/>
    <w:rsid w:val="407B14E8"/>
    <w:rsid w:val="417C1E33"/>
    <w:rsid w:val="41DE4A31"/>
    <w:rsid w:val="41E754E7"/>
    <w:rsid w:val="42B21FB1"/>
    <w:rsid w:val="42D77C69"/>
    <w:rsid w:val="44ED65E6"/>
    <w:rsid w:val="45B24190"/>
    <w:rsid w:val="45FE550D"/>
    <w:rsid w:val="460348D1"/>
    <w:rsid w:val="46143DC5"/>
    <w:rsid w:val="4633232C"/>
    <w:rsid w:val="46A55006"/>
    <w:rsid w:val="473A4323"/>
    <w:rsid w:val="48194880"/>
    <w:rsid w:val="483801C9"/>
    <w:rsid w:val="483B47F6"/>
    <w:rsid w:val="48696B7E"/>
    <w:rsid w:val="49AF724A"/>
    <w:rsid w:val="4C9149E5"/>
    <w:rsid w:val="4CD62D3F"/>
    <w:rsid w:val="4CD8042C"/>
    <w:rsid w:val="4CEC7D64"/>
    <w:rsid w:val="4D8C415B"/>
    <w:rsid w:val="4EF851EF"/>
    <w:rsid w:val="4F5B577E"/>
    <w:rsid w:val="4FBA4253"/>
    <w:rsid w:val="501752BA"/>
    <w:rsid w:val="5055041F"/>
    <w:rsid w:val="508807F5"/>
    <w:rsid w:val="525A4129"/>
    <w:rsid w:val="539E4646"/>
    <w:rsid w:val="54232377"/>
    <w:rsid w:val="5447181A"/>
    <w:rsid w:val="546724CF"/>
    <w:rsid w:val="546E385E"/>
    <w:rsid w:val="54A454D1"/>
    <w:rsid w:val="556829A3"/>
    <w:rsid w:val="56C836F9"/>
    <w:rsid w:val="58360B36"/>
    <w:rsid w:val="58C919AA"/>
    <w:rsid w:val="58C93F42"/>
    <w:rsid w:val="593B4656"/>
    <w:rsid w:val="59D6612D"/>
    <w:rsid w:val="5A965BC7"/>
    <w:rsid w:val="5ABE4350"/>
    <w:rsid w:val="5AC468CD"/>
    <w:rsid w:val="5B7C0F56"/>
    <w:rsid w:val="5BBA55DA"/>
    <w:rsid w:val="5C2C18DD"/>
    <w:rsid w:val="5C6F0524"/>
    <w:rsid w:val="5CFA65D6"/>
    <w:rsid w:val="5DD62B9F"/>
    <w:rsid w:val="5DE11544"/>
    <w:rsid w:val="5E9B6682"/>
    <w:rsid w:val="5EBF3633"/>
    <w:rsid w:val="5FFC2665"/>
    <w:rsid w:val="60B13450"/>
    <w:rsid w:val="611B7556"/>
    <w:rsid w:val="611D1F6C"/>
    <w:rsid w:val="623065F6"/>
    <w:rsid w:val="632D440B"/>
    <w:rsid w:val="63500CFE"/>
    <w:rsid w:val="637E3833"/>
    <w:rsid w:val="63C27722"/>
    <w:rsid w:val="641C5084"/>
    <w:rsid w:val="64803865"/>
    <w:rsid w:val="64DD4813"/>
    <w:rsid w:val="6548644D"/>
    <w:rsid w:val="65710775"/>
    <w:rsid w:val="66083B12"/>
    <w:rsid w:val="662E25AA"/>
    <w:rsid w:val="6635242D"/>
    <w:rsid w:val="668B64F1"/>
    <w:rsid w:val="66F4046E"/>
    <w:rsid w:val="673D5A3D"/>
    <w:rsid w:val="68324E76"/>
    <w:rsid w:val="6837248C"/>
    <w:rsid w:val="6A2353BE"/>
    <w:rsid w:val="6BDA7CFF"/>
    <w:rsid w:val="6BDF3EFC"/>
    <w:rsid w:val="6CC30793"/>
    <w:rsid w:val="6DA46816"/>
    <w:rsid w:val="6F193483"/>
    <w:rsid w:val="718764F1"/>
    <w:rsid w:val="71A072F4"/>
    <w:rsid w:val="71F413EE"/>
    <w:rsid w:val="71FC2E82"/>
    <w:rsid w:val="72695938"/>
    <w:rsid w:val="727C634F"/>
    <w:rsid w:val="72BC63B0"/>
    <w:rsid w:val="72E71732"/>
    <w:rsid w:val="738007A5"/>
    <w:rsid w:val="73E01C2A"/>
    <w:rsid w:val="74450EBB"/>
    <w:rsid w:val="74AD26CC"/>
    <w:rsid w:val="75654C49"/>
    <w:rsid w:val="765E32DA"/>
    <w:rsid w:val="76621D63"/>
    <w:rsid w:val="76676633"/>
    <w:rsid w:val="76692FDA"/>
    <w:rsid w:val="771D4F43"/>
    <w:rsid w:val="77375B0A"/>
    <w:rsid w:val="77701517"/>
    <w:rsid w:val="77C9713B"/>
    <w:rsid w:val="78435188"/>
    <w:rsid w:val="78571967"/>
    <w:rsid w:val="78A321F4"/>
    <w:rsid w:val="795506F4"/>
    <w:rsid w:val="79960FDD"/>
    <w:rsid w:val="7A1A7B68"/>
    <w:rsid w:val="7B22521E"/>
    <w:rsid w:val="7B346CFF"/>
    <w:rsid w:val="7B8B68F2"/>
    <w:rsid w:val="7BAE78E8"/>
    <w:rsid w:val="7C022614"/>
    <w:rsid w:val="7C1C1C6D"/>
    <w:rsid w:val="7D8E494A"/>
    <w:rsid w:val="7DAE4B47"/>
    <w:rsid w:val="7E026C41"/>
    <w:rsid w:val="7E543940"/>
    <w:rsid w:val="7E8C147A"/>
    <w:rsid w:val="7F4A6AF1"/>
    <w:rsid w:val="7FBB1465"/>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FAAD"/>
  <w15:docId w15:val="{2690D0FE-E06B-4F8C-AB2C-18A47636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
    <w:next w:val="a"/>
    <w:link w:val="af0"/>
    <w:uiPriority w:val="99"/>
    <w:qFormat/>
    <w:pPr>
      <w:spacing w:after="120" w:line="275" w:lineRule="atLeast"/>
      <w:ind w:firstLine="420"/>
      <w:textAlignment w:val="baseline"/>
    </w:pPr>
    <w:rPr>
      <w:rFonts w:ascii="Calibri" w:eastAsia="宋体" w:hAnsi="Calibri" w:cs="Times New Roman"/>
      <w:kern w:val="0"/>
      <w:sz w:val="24"/>
      <w:szCs w:val="24"/>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99"/>
    <w:semiHidden/>
    <w:qFormat/>
  </w:style>
  <w:style w:type="character" w:customStyle="1" w:styleId="af0">
    <w:name w:val="正文文本首行缩进 字符"/>
    <w:basedOn w:val="a6"/>
    <w:link w:val="af"/>
    <w:uiPriority w:val="99"/>
    <w:qFormat/>
    <w:rPr>
      <w:rFonts w:ascii="Calibri" w:eastAsia="宋体" w:hAnsi="Calibri" w:cs="Times New Roman"/>
      <w:kern w:val="0"/>
      <w:sz w:val="24"/>
      <w:szCs w:val="24"/>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paragraph" w:customStyle="1" w:styleId="af5">
    <w:name w:val="正文格式"/>
    <w:basedOn w:val="a"/>
    <w:qFormat/>
    <w:pPr>
      <w:snapToGrid w:val="0"/>
      <w:spacing w:line="579" w:lineRule="exact"/>
      <w:ind w:firstLineChars="200" w:firstLine="560"/>
    </w:pPr>
    <w:rPr>
      <w:rFonts w:ascii="仿宋_GB2312" w:eastAsia="仿宋_GB2312" w:hAnsi="Times New Roman" w:cs="Times New Roman" w:hint="eastAsia"/>
      <w:kern w:val="0"/>
      <w:sz w:val="28"/>
      <w:szCs w:val="28"/>
    </w:rPr>
  </w:style>
  <w:style w:type="paragraph" w:customStyle="1" w:styleId="11">
    <w:name w:val="修订1"/>
    <w:hidden/>
    <w:uiPriority w:val="99"/>
    <w:semiHidden/>
    <w:qFormat/>
    <w:rPr>
      <w:kern w:val="2"/>
      <w:sz w:val="21"/>
      <w:szCs w:val="22"/>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b/>
      <w:bCs/>
      <w:kern w:val="2"/>
      <w:sz w:val="32"/>
      <w:szCs w:val="32"/>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永 成</cp:lastModifiedBy>
  <cp:revision>5</cp:revision>
  <cp:lastPrinted>2023-05-17T03:24:00Z</cp:lastPrinted>
  <dcterms:created xsi:type="dcterms:W3CDTF">2023-09-04T01:58:00Z</dcterms:created>
  <dcterms:modified xsi:type="dcterms:W3CDTF">2023-09-05T03:18:00Z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719EE1FAC0FF44A4AE9B0B50E3E03F44_13</vt:lpwstr>
  </property>
</Properties>
</file>