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536C8">
      <w:pPr>
        <w:pStyle w:val="4"/>
        <w:rPr>
          <w:rFonts w:ascii="楷体" w:hAnsi="楷体" w:eastAsia="楷体"/>
          <w:bCs/>
          <w:sz w:val="24"/>
        </w:rPr>
        <w:sectPr>
          <w:headerReference r:id="rId3" w:type="default"/>
          <w:pgSz w:w="11906" w:h="16838"/>
          <w:pgMar w:top="1418" w:right="1134" w:bottom="1418" w:left="1418" w:header="851" w:footer="992" w:gutter="0"/>
          <w:cols w:space="720" w:num="1"/>
          <w:docGrid w:linePitch="312" w:charSpace="0"/>
        </w:sectPr>
      </w:pPr>
      <w:bookmarkStart w:id="0" w:name="_Toc112317780"/>
      <w:bookmarkStart w:id="1" w:name="_Toc112889360"/>
    </w:p>
    <w:bookmarkEnd w:id="0"/>
    <w:bookmarkEnd w:id="1"/>
    <w:p w14:paraId="71CF4048"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eastAsia="方正小标宋简体"/>
          <w:kern w:val="0"/>
          <w:sz w:val="44"/>
          <w:szCs w:val="44"/>
        </w:rPr>
      </w:pPr>
      <w:bookmarkStart w:id="29" w:name="_GoBack"/>
      <w:bookmarkStart w:id="2" w:name="_Toc127866459"/>
      <w:bookmarkStart w:id="3" w:name="_Toc128150881"/>
      <w:bookmarkStart w:id="4" w:name="_Toc150351795"/>
      <w:bookmarkStart w:id="5" w:name="_Toc128667316"/>
      <w:bookmarkStart w:id="6" w:name="_Toc150351853"/>
      <w:bookmarkStart w:id="7" w:name="_Toc130888045"/>
      <w:bookmarkStart w:id="8" w:name="_Toc132399365"/>
      <w:bookmarkStart w:id="9" w:name="_Toc3446"/>
      <w:bookmarkStart w:id="10" w:name="_Toc27271"/>
      <w:bookmarkStart w:id="11" w:name="_Toc112889361"/>
      <w:bookmarkStart w:id="12" w:name="_Toc112317781"/>
      <w:r>
        <w:rPr>
          <w:rFonts w:hint="eastAsia" w:eastAsia="方正小标宋简体"/>
          <w:kern w:val="0"/>
          <w:sz w:val="44"/>
          <w:szCs w:val="44"/>
        </w:rPr>
        <w:t>采购项目商务和技术要求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29"/>
    </w:p>
    <w:p w14:paraId="6C36DA03">
      <w:pPr>
        <w:pStyle w:val="3"/>
        <w:spacing w:before="0" w:after="0" w:line="560" w:lineRule="exact"/>
        <w:ind w:firstLine="560"/>
        <w:rPr>
          <w:rFonts w:ascii="黑体" w:hAnsi="黑体" w:eastAsia="黑体" w:cs="黑体"/>
          <w:b w:val="0"/>
          <w:sz w:val="28"/>
          <w:szCs w:val="28"/>
        </w:rPr>
      </w:pPr>
      <w:bookmarkStart w:id="13" w:name="_Toc112768493"/>
      <w:bookmarkStart w:id="14" w:name="_Toc113349540"/>
      <w:bookmarkStart w:id="15" w:name="_Toc10265"/>
      <w:bookmarkStart w:id="16" w:name="_Toc128150882"/>
      <w:bookmarkStart w:id="17" w:name="_Toc130888046"/>
      <w:bookmarkStart w:id="18" w:name="_Toc150351854"/>
      <w:bookmarkStart w:id="19" w:name="_Toc2148"/>
      <w:bookmarkStart w:id="20" w:name="_Toc19477"/>
      <w:bookmarkStart w:id="21" w:name="_Toc132399366"/>
      <w:bookmarkStart w:id="22" w:name="_Toc27837"/>
      <w:bookmarkStart w:id="23" w:name="_Toc127866460"/>
      <w:bookmarkStart w:id="24" w:name="_Toc16726"/>
      <w:bookmarkStart w:id="25" w:name="_Toc150351796"/>
      <w:bookmarkStart w:id="26" w:name="_Toc128667317"/>
      <w:bookmarkStart w:id="27" w:name="_Toc32238"/>
      <w:bookmarkStart w:id="28" w:name="_Toc112681847"/>
      <w:r>
        <w:rPr>
          <w:rFonts w:hint="eastAsia" w:ascii="黑体" w:hAnsi="黑体" w:eastAsia="黑体" w:cs="黑体"/>
          <w:b w:val="0"/>
          <w:sz w:val="28"/>
          <w:szCs w:val="28"/>
        </w:rPr>
        <w:t>一、商务要求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6FEC9408">
      <w:pPr>
        <w:pStyle w:val="19"/>
        <w:spacing w:line="560" w:lineRule="exact"/>
        <w:ind w:firstLine="560"/>
        <w:rPr>
          <w:rFonts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★</w:t>
      </w:r>
      <w:r>
        <w:rPr>
          <w:rFonts w:hAnsi="宋体"/>
          <w:sz w:val="28"/>
          <w:szCs w:val="28"/>
          <w:lang w:val="zh-CN"/>
        </w:rPr>
        <w:t>（一）</w:t>
      </w:r>
      <w:r>
        <w:rPr>
          <w:rFonts w:hAnsi="宋体"/>
          <w:sz w:val="28"/>
          <w:szCs w:val="28"/>
        </w:rPr>
        <w:t>交</w:t>
      </w:r>
      <w:r>
        <w:rPr>
          <w:rFonts w:hint="eastAsia" w:hAnsi="宋体"/>
          <w:sz w:val="28"/>
          <w:szCs w:val="28"/>
        </w:rPr>
        <w:t>付（服务）</w:t>
      </w:r>
      <w:r>
        <w:rPr>
          <w:rFonts w:hAnsi="宋体"/>
          <w:sz w:val="28"/>
          <w:szCs w:val="28"/>
        </w:rPr>
        <w:t>时间、地点</w:t>
      </w:r>
      <w:r>
        <w:rPr>
          <w:rFonts w:hint="eastAsia" w:hAnsi="宋体"/>
          <w:sz w:val="28"/>
          <w:szCs w:val="28"/>
        </w:rPr>
        <w:t>和方式</w:t>
      </w:r>
    </w:p>
    <w:p w14:paraId="27F9BD40">
      <w:pPr>
        <w:pStyle w:val="19"/>
        <w:spacing w:line="560" w:lineRule="exact"/>
        <w:ind w:firstLine="560"/>
        <w:rPr>
          <w:rFonts w:hAns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hAnsi="宋体"/>
          <w:sz w:val="28"/>
          <w:szCs w:val="28"/>
        </w:rPr>
        <w:t>交</w:t>
      </w:r>
      <w:r>
        <w:rPr>
          <w:rFonts w:hint="eastAsia" w:hAnsi="宋体"/>
          <w:sz w:val="28"/>
          <w:szCs w:val="28"/>
        </w:rPr>
        <w:t>付（服务）时间：</w:t>
      </w:r>
      <w:r>
        <w:rPr>
          <w:rFonts w:hint="eastAsia" w:hAnsi="宋体"/>
          <w:sz w:val="28"/>
          <w:szCs w:val="28"/>
          <w:u w:val="single"/>
        </w:rPr>
        <w:t>2025年2月28日</w:t>
      </w:r>
      <w:r>
        <w:rPr>
          <w:rFonts w:hint="eastAsia" w:hAnsi="宋体"/>
          <w:sz w:val="28"/>
          <w:szCs w:val="28"/>
        </w:rPr>
        <w:t>。</w:t>
      </w:r>
    </w:p>
    <w:p w14:paraId="3937CCCA">
      <w:pPr>
        <w:pStyle w:val="19"/>
        <w:spacing w:line="560" w:lineRule="exact"/>
        <w:ind w:firstLine="560"/>
        <w:rPr>
          <w:rFonts w:hAns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hAnsi="宋体"/>
          <w:sz w:val="28"/>
          <w:szCs w:val="28"/>
        </w:rPr>
        <w:t>交</w:t>
      </w:r>
      <w:r>
        <w:rPr>
          <w:rFonts w:hint="eastAsia" w:hAnsi="宋体"/>
          <w:sz w:val="28"/>
          <w:szCs w:val="28"/>
        </w:rPr>
        <w:t>付（服务）地点：</w:t>
      </w:r>
      <w:r>
        <w:rPr>
          <w:rFonts w:hint="eastAsia" w:hAnsi="宋体"/>
          <w:sz w:val="28"/>
          <w:szCs w:val="28"/>
          <w:u w:val="single"/>
        </w:rPr>
        <w:t xml:space="preserve">   重庆市     </w:t>
      </w:r>
      <w:r>
        <w:rPr>
          <w:rFonts w:hint="eastAsia" w:hAnsi="宋体"/>
          <w:sz w:val="28"/>
          <w:szCs w:val="28"/>
        </w:rPr>
        <w:t>。</w:t>
      </w:r>
    </w:p>
    <w:p w14:paraId="3D8DD334">
      <w:pPr>
        <w:pStyle w:val="19"/>
        <w:spacing w:line="560" w:lineRule="exact"/>
        <w:ind w:firstLine="56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3</w:t>
      </w:r>
      <w:r>
        <w:rPr>
          <w:rFonts w:hAnsi="宋体"/>
          <w:sz w:val="28"/>
          <w:szCs w:val="28"/>
        </w:rPr>
        <w:t>.</w:t>
      </w:r>
      <w:r>
        <w:rPr>
          <w:rFonts w:ascii="宋体" w:hAnsi="宋体" w:cs="宋体"/>
          <w:sz w:val="28"/>
          <w:szCs w:val="28"/>
        </w:rPr>
        <w:t xml:space="preserve"> 交付（服务）</w:t>
      </w:r>
      <w:r>
        <w:rPr>
          <w:rFonts w:hint="eastAsia" w:hAnsi="宋体"/>
          <w:sz w:val="28"/>
          <w:szCs w:val="28"/>
        </w:rPr>
        <w:t>方式：</w:t>
      </w:r>
      <w:r>
        <w:rPr>
          <w:rFonts w:hint="eastAsia" w:hAnsi="宋体"/>
          <w:sz w:val="28"/>
          <w:szCs w:val="28"/>
          <w:u w:val="single"/>
        </w:rPr>
        <w:t>面交</w:t>
      </w:r>
      <w:r>
        <w:rPr>
          <w:rFonts w:hint="eastAsia" w:hAnsi="宋体"/>
          <w:sz w:val="28"/>
          <w:szCs w:val="28"/>
        </w:rPr>
        <w:t>。</w:t>
      </w:r>
    </w:p>
    <w:p w14:paraId="73756F23">
      <w:pPr>
        <w:pStyle w:val="19"/>
        <w:spacing w:line="560" w:lineRule="exact"/>
        <w:ind w:firstLine="56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（二）售后服务</w:t>
      </w:r>
    </w:p>
    <w:p w14:paraId="06729650">
      <w:pPr>
        <w:pStyle w:val="19"/>
        <w:spacing w:line="560" w:lineRule="exact"/>
        <w:ind w:firstLine="560"/>
        <w:rPr>
          <w:rFonts w:ascii="宋体" w:hAnsi="宋体"/>
          <w:kern w:val="2"/>
          <w:sz w:val="28"/>
          <w:szCs w:val="28"/>
          <w:lang w:val="zh-CN"/>
        </w:rPr>
      </w:pPr>
      <w:r>
        <w:rPr>
          <w:rFonts w:hint="eastAsia" w:ascii="宋体" w:hAnsi="宋体"/>
          <w:kern w:val="2"/>
          <w:sz w:val="28"/>
          <w:szCs w:val="28"/>
          <w:lang w:val="zh-CN"/>
        </w:rPr>
        <w:t>2年内提供维护和更新服务，确保宣传片始终保持更新和有效。</w:t>
      </w:r>
    </w:p>
    <w:p w14:paraId="1950ED1B">
      <w:pPr>
        <w:pStyle w:val="19"/>
        <w:spacing w:line="560" w:lineRule="exact"/>
        <w:ind w:firstLine="560"/>
        <w:rPr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★</w:t>
      </w:r>
      <w:r>
        <w:rPr>
          <w:rFonts w:hAnsi="宋体"/>
          <w:sz w:val="28"/>
          <w:szCs w:val="28"/>
          <w:lang w:val="zh-CN"/>
        </w:rPr>
        <w:t>（</w:t>
      </w:r>
      <w:r>
        <w:rPr>
          <w:rFonts w:hint="eastAsia" w:hAnsi="宋体"/>
          <w:sz w:val="28"/>
          <w:szCs w:val="28"/>
        </w:rPr>
        <w:t>三</w:t>
      </w:r>
      <w:r>
        <w:rPr>
          <w:rFonts w:hAnsi="宋体"/>
          <w:sz w:val="28"/>
          <w:szCs w:val="28"/>
          <w:lang w:val="zh-CN"/>
        </w:rPr>
        <w:t>）</w:t>
      </w:r>
      <w:r>
        <w:rPr>
          <w:rFonts w:hint="eastAsia" w:hAnsi="宋体"/>
          <w:sz w:val="28"/>
          <w:szCs w:val="28"/>
        </w:rPr>
        <w:t>知识产权</w:t>
      </w:r>
      <w:r>
        <w:rPr>
          <w:rFonts w:hAnsi="宋体"/>
          <w:sz w:val="28"/>
          <w:szCs w:val="28"/>
        </w:rPr>
        <w:t>和保密要求</w:t>
      </w:r>
    </w:p>
    <w:p w14:paraId="71EA34EA">
      <w:pPr>
        <w:pStyle w:val="19"/>
        <w:spacing w:line="560" w:lineRule="exact"/>
        <w:ind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对采购单位提供的人员、地址、采购情况等信息要保守秘密，不得向外界透露。</w:t>
      </w:r>
      <w:r>
        <w:rPr>
          <w:rFonts w:hint="eastAsia"/>
          <w:sz w:val="28"/>
          <w:szCs w:val="28"/>
        </w:rPr>
        <w:t>成交</w:t>
      </w:r>
      <w:r>
        <w:rPr>
          <w:rFonts w:hint="eastAsia"/>
          <w:sz w:val="28"/>
          <w:szCs w:val="28"/>
          <w:lang w:val="zh-CN"/>
        </w:rPr>
        <w:t>通知书发出后，采购单位将与</w:t>
      </w:r>
      <w:r>
        <w:rPr>
          <w:rFonts w:hint="eastAsia"/>
          <w:sz w:val="28"/>
          <w:szCs w:val="28"/>
        </w:rPr>
        <w:t>成交</w:t>
      </w:r>
      <w:r>
        <w:rPr>
          <w:rFonts w:hint="eastAsia"/>
          <w:sz w:val="28"/>
          <w:szCs w:val="28"/>
          <w:lang w:val="zh-CN"/>
        </w:rPr>
        <w:t>供应商签订保密协议。</w:t>
      </w:r>
    </w:p>
    <w:p w14:paraId="7C587B12">
      <w:pPr>
        <w:pStyle w:val="19"/>
        <w:spacing w:line="560" w:lineRule="exact"/>
        <w:ind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基于项目合同履行形成的知识产权和其他权益，其权属归采购单位所有，法律另有规定的除外。</w:t>
      </w:r>
    </w:p>
    <w:p w14:paraId="60128272">
      <w:pPr>
        <w:pStyle w:val="19"/>
        <w:spacing w:line="560" w:lineRule="exact"/>
        <w:ind w:firstLine="560"/>
        <w:rPr>
          <w:rFonts w:ascii="宋体" w:hAnsi="宋体"/>
          <w:bCs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※</w:t>
      </w:r>
      <w:r>
        <w:rPr>
          <w:rFonts w:ascii="宋体" w:hAnsi="宋体"/>
          <w:bCs/>
          <w:sz w:val="28"/>
          <w:szCs w:val="28"/>
          <w:lang w:val="zh-CN"/>
        </w:rPr>
        <w:t>（</w:t>
      </w:r>
      <w:r>
        <w:rPr>
          <w:rFonts w:hint="eastAsia" w:ascii="宋体" w:hAnsi="宋体"/>
          <w:bCs/>
          <w:sz w:val="28"/>
          <w:szCs w:val="28"/>
          <w:lang w:val="zh-CN"/>
        </w:rPr>
        <w:t>四</w:t>
      </w:r>
      <w:r>
        <w:rPr>
          <w:rFonts w:ascii="宋体" w:hAnsi="宋体"/>
          <w:bCs/>
          <w:sz w:val="28"/>
          <w:szCs w:val="28"/>
          <w:lang w:val="zh-CN"/>
        </w:rPr>
        <w:t>）</w:t>
      </w:r>
      <w:r>
        <w:rPr>
          <w:rFonts w:hint="eastAsia" w:ascii="宋体" w:hAnsi="宋体"/>
          <w:bCs/>
          <w:sz w:val="28"/>
          <w:szCs w:val="28"/>
          <w:lang w:val="zh-CN"/>
        </w:rPr>
        <w:t>物资编目编码、打码贴签</w:t>
      </w:r>
      <w:r>
        <w:rPr>
          <w:rFonts w:ascii="宋体" w:hAnsi="宋体"/>
          <w:bCs/>
          <w:sz w:val="28"/>
          <w:szCs w:val="28"/>
          <w:lang w:val="zh-CN"/>
        </w:rPr>
        <w:t>要求</w:t>
      </w:r>
    </w:p>
    <w:p w14:paraId="34D0A62A">
      <w:pPr>
        <w:pStyle w:val="19"/>
        <w:spacing w:line="560" w:lineRule="exact"/>
        <w:ind w:firstLine="560"/>
        <w:rPr>
          <w:sz w:val="28"/>
          <w:szCs w:val="28"/>
          <w:lang w:val="zh-CN"/>
        </w:rPr>
      </w:pPr>
      <w:r>
        <w:rPr>
          <w:rFonts w:hint="eastAsia"/>
          <w:sz w:val="28"/>
          <w:szCs w:val="28"/>
        </w:rPr>
        <w:t>本项目服务所含配套物资有编目编码、打码贴签要求的，报价供应商应当予以明确响应，相关费用包含在报价中。</w:t>
      </w:r>
    </w:p>
    <w:p w14:paraId="346B2BAB">
      <w:pPr>
        <w:pStyle w:val="19"/>
        <w:spacing w:line="560" w:lineRule="exact"/>
        <w:ind w:firstLine="560"/>
        <w:rPr>
          <w:rFonts w:ascii="宋体" w:hAnsi="宋体"/>
          <w:sz w:val="28"/>
          <w:szCs w:val="28"/>
          <w:lang w:val="zh-CN"/>
        </w:rPr>
      </w:pPr>
      <w:r>
        <w:rPr>
          <w:rFonts w:hint="eastAsia" w:ascii="宋体" w:hAnsi="宋体"/>
          <w:sz w:val="28"/>
          <w:szCs w:val="28"/>
          <w:lang w:val="zh-CN"/>
        </w:rPr>
        <w:t>★（</w:t>
      </w:r>
      <w:r>
        <w:rPr>
          <w:rFonts w:hint="eastAsia" w:ascii="宋体" w:hAnsi="宋体"/>
          <w:sz w:val="28"/>
          <w:szCs w:val="28"/>
        </w:rPr>
        <w:t>五</w:t>
      </w:r>
      <w:r>
        <w:rPr>
          <w:rFonts w:hint="eastAsia" w:ascii="宋体" w:hAnsi="宋体"/>
          <w:sz w:val="28"/>
          <w:szCs w:val="28"/>
          <w:lang w:val="zh-CN"/>
        </w:rPr>
        <w:t>）付款及结算方式</w:t>
      </w:r>
    </w:p>
    <w:p w14:paraId="16187F5F">
      <w:pPr>
        <w:spacing w:line="560" w:lineRule="exact"/>
        <w:ind w:firstLine="560" w:firstLineChars="200"/>
        <w:rPr>
          <w:rFonts w:ascii="宋体" w:hAnsi="宋体"/>
          <w:i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※</w:t>
      </w:r>
      <w:r>
        <w:rPr>
          <w:rFonts w:hint="eastAsia" w:ascii="宋体" w:hAnsi="宋体"/>
          <w:sz w:val="28"/>
          <w:szCs w:val="28"/>
          <w:lang w:val="zh-CN"/>
        </w:rPr>
        <w:t>本项目不支付预付款，服务完成</w:t>
      </w:r>
      <w:r>
        <w:rPr>
          <w:rFonts w:hint="eastAsia"/>
          <w:sz w:val="28"/>
          <w:szCs w:val="28"/>
          <w:lang w:val="zh-CN"/>
        </w:rPr>
        <w:t>后，</w:t>
      </w:r>
      <w:r>
        <w:rPr>
          <w:rFonts w:hint="eastAsia"/>
          <w:bCs/>
          <w:sz w:val="28"/>
          <w:szCs w:val="28"/>
          <w:lang w:val="zh-CN"/>
        </w:rPr>
        <w:t>成交供应商</w:t>
      </w:r>
      <w:r>
        <w:rPr>
          <w:rFonts w:hint="eastAsia"/>
          <w:sz w:val="28"/>
          <w:szCs w:val="28"/>
          <w:lang w:val="zh-CN"/>
        </w:rPr>
        <w:t>收集发票、验收报告等</w:t>
      </w:r>
      <w:r>
        <w:rPr>
          <w:rFonts w:hint="eastAsia" w:ascii="宋体" w:hAnsi="宋体"/>
          <w:bCs/>
          <w:sz w:val="28"/>
          <w:szCs w:val="28"/>
        </w:rPr>
        <w:t>材料</w:t>
      </w:r>
      <w:r>
        <w:rPr>
          <w:rFonts w:hint="eastAsia"/>
          <w:sz w:val="28"/>
          <w:szCs w:val="28"/>
          <w:lang w:val="zh-CN"/>
        </w:rPr>
        <w:t>，提交采购单位办理结算手续，采购单位在</w:t>
      </w:r>
      <w:r>
        <w:rPr>
          <w:rFonts w:hint="eastAsia"/>
          <w:bCs/>
          <w:sz w:val="28"/>
          <w:szCs w:val="28"/>
          <w:u w:val="single"/>
          <w:lang w:val="zh-CN"/>
        </w:rPr>
        <w:t>60</w:t>
      </w:r>
      <w:r>
        <w:rPr>
          <w:rFonts w:hint="eastAsia"/>
          <w:bCs/>
          <w:sz w:val="28"/>
          <w:szCs w:val="28"/>
          <w:lang w:val="zh-CN"/>
        </w:rPr>
        <w:t>日</w:t>
      </w:r>
      <w:r>
        <w:rPr>
          <w:rFonts w:hint="eastAsia"/>
          <w:sz w:val="28"/>
          <w:szCs w:val="28"/>
          <w:lang w:val="zh-CN"/>
        </w:rPr>
        <w:t>内向</w:t>
      </w:r>
      <w:r>
        <w:rPr>
          <w:rFonts w:hint="eastAsia"/>
          <w:bCs/>
          <w:sz w:val="28"/>
          <w:szCs w:val="28"/>
          <w:lang w:val="zh-CN"/>
        </w:rPr>
        <w:t>成交供应商</w:t>
      </w:r>
      <w:r>
        <w:rPr>
          <w:rFonts w:hint="eastAsia"/>
          <w:sz w:val="28"/>
          <w:szCs w:val="28"/>
          <w:lang w:val="zh-CN"/>
        </w:rPr>
        <w:t>支付合同款。</w:t>
      </w:r>
    </w:p>
    <w:p w14:paraId="64F736B2">
      <w:pPr>
        <w:pStyle w:val="3"/>
        <w:spacing w:before="0" w:after="0" w:line="560" w:lineRule="exact"/>
        <w:ind w:firstLine="560"/>
        <w:rPr>
          <w:rFonts w:ascii="黑体" w:hAnsi="黑体" w:eastAsia="黑体" w:cs="黑体"/>
          <w:b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sz w:val="28"/>
          <w:szCs w:val="28"/>
        </w:rPr>
        <w:t>二、技术要求</w:t>
      </w:r>
    </w:p>
    <w:p w14:paraId="13B2F5D8"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（一）主题内容</w:t>
      </w:r>
    </w:p>
    <w:p w14:paraId="19E8FFB5">
      <w:pPr>
        <w:widowControl/>
        <w:spacing w:line="560" w:lineRule="exact"/>
        <w:ind w:firstLine="560" w:firstLineChars="200"/>
        <w:rPr>
          <w:rFonts w:ascii="宋体" w:hAnsi="宋体" w:eastAsia="宋体" w:cs="宋体"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Cs/>
          <w:kern w:val="0"/>
          <w:sz w:val="28"/>
          <w:szCs w:val="28"/>
        </w:rPr>
        <w:t>视频整体风格需营造出大学办学实力、浓郁的文化气息，画面清晰、充满艺术美感和震撼力的表达。符合党和军队的主旋律，部队方针政策，内容积极向上，不夸大其词，尊重事件客观真实性，符合在主流媒体和常用视频软件播放标准，无加帧、缺帧等问题，能够达到需求方验收标准。</w:t>
      </w:r>
    </w:p>
    <w:p w14:paraId="0377DFE5"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（二）制作需求</w:t>
      </w:r>
    </w:p>
    <w:p w14:paraId="150C9F70"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1.制作本科生招生宣传片2部，招生宣传幻灯1个。其中，2部招生宣传片时长均在5分钟左右，一部主要采取主旋律形式表达，重点彰显大学办学水平，另一部采取微电影形式表达，以学生视角为主宣传大学办学特色。招生宣传幻灯涵盖大学基本情况、办学实力、师资队伍、教学条件、学员风采、生活保障等方面，及时更新年度招生简章和招生计划内容，主要用于大学各招生宣传团队赴各省市宣讲。</w:t>
      </w:r>
    </w:p>
    <w:p w14:paraId="08B3A5D5"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2.面向人群：报考陆军军医大学的考生及家长。</w:t>
      </w:r>
    </w:p>
    <w:p w14:paraId="6CE7F669">
      <w:pPr>
        <w:widowControl/>
        <w:spacing w:line="56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3.提供关于视频的主题与策划方案、视频制作脚本或文学解说词。</w:t>
      </w:r>
    </w:p>
    <w:p w14:paraId="3C1F83FC">
      <w:pPr>
        <w:widowControl/>
        <w:spacing w:line="56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4.根据故事脚本需求合理安排不同方式的拍摄手法（如高速拍摄，立体拍摄，摇臂拍摄、无人机航拍）等。</w:t>
      </w:r>
    </w:p>
    <w:p w14:paraId="28D3E344">
      <w:pPr>
        <w:widowControl/>
        <w:spacing w:line="56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5.供应商需根据需求方最终审定的策划方案及脚本要求，采用电影级专业级摄影机进行高清晰度素材拍摄。</w:t>
      </w:r>
    </w:p>
    <w:p w14:paraId="24D3980F">
      <w:pPr>
        <w:widowControl/>
        <w:spacing w:line="56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6.系列短片采用解说词加配乐，如有采访同期应该充分利用，选择有使用版权的资料视频、配乐，以及解说词配音，包括外文配音或者外文翻译字幕等。如需要制作三维动画特效，供应商须按照要求完成。</w:t>
      </w:r>
    </w:p>
    <w:p w14:paraId="29B66A80">
      <w:pPr>
        <w:widowControl/>
        <w:spacing w:line="56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7.视频制作需采用PAL制式进行制作。按照要求提供视觉特效包装LOGO、过场文字等要素，有明显的镜头运动动画效果，包装效果，剪辑运用镜头到位，节奏把控得当，声效处理圆润饱满，无任何不协调、突兀感觉。</w:t>
      </w:r>
    </w:p>
    <w:p w14:paraId="4EC7A29F"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8.宣传片制作后制成片光盘，成品分辨率：4K（3840*2160）或者同等像素级别的高清视频，硬盘拷备数字各一份，原始拍摄素材一份。</w:t>
      </w:r>
    </w:p>
    <w:p w14:paraId="0359BB0B">
      <w:pPr>
        <w:widowControl/>
        <w:spacing w:line="560" w:lineRule="exact"/>
        <w:ind w:firstLine="560" w:firstLineChars="20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9.成片出片应按照约定的时间完成交付（包括期间送审、复审时间），最终成片须于视频使用前15日完成视频制作，避免影响整体工作进程。</w:t>
      </w:r>
    </w:p>
    <w:p w14:paraId="0611E262">
      <w:pPr>
        <w:spacing w:line="560" w:lineRule="exact"/>
        <w:ind w:firstLine="560" w:firstLineChars="200"/>
        <w:rPr>
          <w:rFonts w:ascii="宋体" w:hAnsi="宋体"/>
          <w:i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10.视频、图片、文字需独立硬盘移交，需签订保密协议。</w:t>
      </w:r>
    </w:p>
    <w:p w14:paraId="2BC92CA7">
      <w:pPr>
        <w:widowControl/>
        <w:spacing w:line="579" w:lineRule="exact"/>
        <w:jc w:val="center"/>
        <w:rPr>
          <w:rFonts w:ascii="黑体" w:hAnsi="黑体" w:eastAsia="黑体" w:cs="宋体"/>
          <w:sz w:val="36"/>
          <w:szCs w:val="36"/>
        </w:rPr>
      </w:pPr>
    </w:p>
    <w:p w14:paraId="4B716E7F">
      <w:pPr>
        <w:widowControl/>
        <w:spacing w:line="579" w:lineRule="exact"/>
        <w:jc w:val="center"/>
        <w:rPr>
          <w:rFonts w:ascii="黑体" w:hAnsi="黑体" w:eastAsia="黑体" w:cs="宋体"/>
          <w:sz w:val="36"/>
          <w:szCs w:val="36"/>
        </w:rPr>
      </w:pPr>
    </w:p>
    <w:p w14:paraId="4BECC822">
      <w:pPr>
        <w:widowControl/>
        <w:spacing w:line="579" w:lineRule="exact"/>
        <w:jc w:val="center"/>
        <w:rPr>
          <w:rFonts w:ascii="黑体" w:hAnsi="黑体" w:eastAsia="黑体" w:cs="宋体"/>
          <w:sz w:val="36"/>
          <w:szCs w:val="36"/>
        </w:rPr>
      </w:pPr>
    </w:p>
    <w:p w14:paraId="64A1684B">
      <w:pPr>
        <w:widowControl/>
        <w:spacing w:line="579" w:lineRule="exact"/>
        <w:jc w:val="center"/>
        <w:rPr>
          <w:rFonts w:ascii="黑体" w:hAnsi="黑体" w:eastAsia="黑体" w:cs="宋体"/>
          <w:sz w:val="36"/>
          <w:szCs w:val="36"/>
        </w:rPr>
      </w:pPr>
    </w:p>
    <w:p w14:paraId="42B9C9F5">
      <w:pPr>
        <w:widowControl/>
        <w:spacing w:line="579" w:lineRule="exact"/>
        <w:jc w:val="center"/>
        <w:rPr>
          <w:rFonts w:ascii="黑体" w:hAnsi="黑体" w:eastAsia="黑体" w:cs="宋体"/>
          <w:sz w:val="36"/>
          <w:szCs w:val="36"/>
        </w:rPr>
      </w:pPr>
    </w:p>
    <w:p w14:paraId="39221A7C">
      <w:pPr>
        <w:widowControl/>
        <w:spacing w:line="579" w:lineRule="exact"/>
        <w:jc w:val="center"/>
        <w:rPr>
          <w:rFonts w:ascii="黑体" w:hAnsi="黑体" w:eastAsia="黑体" w:cs="宋体"/>
          <w:sz w:val="36"/>
          <w:szCs w:val="36"/>
        </w:rPr>
      </w:pPr>
    </w:p>
    <w:p w14:paraId="7905C1AB">
      <w:pPr>
        <w:widowControl/>
        <w:spacing w:line="579" w:lineRule="exact"/>
        <w:jc w:val="center"/>
        <w:rPr>
          <w:rFonts w:ascii="黑体" w:hAnsi="黑体" w:eastAsia="黑体" w:cs="宋体"/>
          <w:sz w:val="36"/>
          <w:szCs w:val="36"/>
        </w:rPr>
      </w:pPr>
    </w:p>
    <w:p w14:paraId="5E80CE8F">
      <w:pPr>
        <w:widowControl/>
        <w:spacing w:line="579" w:lineRule="exact"/>
        <w:jc w:val="center"/>
        <w:rPr>
          <w:rFonts w:ascii="黑体" w:hAnsi="黑体" w:eastAsia="黑体" w:cs="宋体"/>
          <w:sz w:val="36"/>
          <w:szCs w:val="36"/>
        </w:rPr>
      </w:pPr>
    </w:p>
    <w:p w14:paraId="5BE897EF">
      <w:pPr>
        <w:widowControl/>
        <w:spacing w:line="579" w:lineRule="exact"/>
        <w:jc w:val="center"/>
        <w:rPr>
          <w:rFonts w:ascii="黑体" w:hAnsi="黑体" w:eastAsia="黑体" w:cs="宋体"/>
          <w:sz w:val="36"/>
          <w:szCs w:val="36"/>
        </w:rPr>
      </w:pPr>
    </w:p>
    <w:p w14:paraId="7BEC364A">
      <w:pPr>
        <w:widowControl/>
        <w:spacing w:line="579" w:lineRule="exact"/>
        <w:jc w:val="center"/>
        <w:rPr>
          <w:rFonts w:ascii="黑体" w:hAnsi="黑体" w:eastAsia="黑体" w:cs="宋体"/>
          <w:sz w:val="36"/>
          <w:szCs w:val="36"/>
        </w:rPr>
      </w:pPr>
    </w:p>
    <w:p w14:paraId="43DD73AC">
      <w:pPr>
        <w:widowControl/>
        <w:spacing w:line="579" w:lineRule="exact"/>
        <w:jc w:val="center"/>
        <w:rPr>
          <w:rFonts w:ascii="黑体" w:hAnsi="黑体" w:eastAsia="黑体" w:cs="宋体"/>
          <w:sz w:val="36"/>
          <w:szCs w:val="36"/>
        </w:rPr>
      </w:pPr>
    </w:p>
    <w:p w14:paraId="7FF255D8">
      <w:pPr>
        <w:widowControl/>
        <w:spacing w:line="579" w:lineRule="exact"/>
        <w:jc w:val="center"/>
        <w:rPr>
          <w:rFonts w:ascii="黑体" w:hAnsi="黑体" w:eastAsia="黑体" w:cs="宋体"/>
          <w:sz w:val="36"/>
          <w:szCs w:val="36"/>
        </w:rPr>
      </w:pPr>
    </w:p>
    <w:p w14:paraId="6C8DEA9B">
      <w:pPr>
        <w:widowControl/>
        <w:spacing w:line="579" w:lineRule="exact"/>
        <w:jc w:val="center"/>
        <w:rPr>
          <w:rFonts w:ascii="黑体" w:hAnsi="黑体" w:eastAsia="黑体" w:cs="宋体"/>
          <w:sz w:val="36"/>
          <w:szCs w:val="36"/>
        </w:rPr>
      </w:pPr>
    </w:p>
    <w:p w14:paraId="29A03D7A">
      <w:pPr>
        <w:widowControl/>
        <w:spacing w:line="579" w:lineRule="exact"/>
        <w:jc w:val="center"/>
        <w:rPr>
          <w:rFonts w:ascii="黑体" w:hAnsi="黑体" w:eastAsia="黑体" w:cs="宋体"/>
          <w:sz w:val="36"/>
          <w:szCs w:val="36"/>
        </w:rPr>
      </w:pPr>
    </w:p>
    <w:p w14:paraId="73EEDB9F">
      <w:pPr>
        <w:widowControl/>
        <w:spacing w:line="579" w:lineRule="exact"/>
        <w:jc w:val="center"/>
        <w:rPr>
          <w:rFonts w:ascii="黑体" w:hAnsi="黑体" w:eastAsia="黑体" w:cs="宋体"/>
          <w:sz w:val="36"/>
          <w:szCs w:val="36"/>
        </w:rPr>
      </w:pPr>
    </w:p>
    <w:p w14:paraId="1EC3A024">
      <w:pPr>
        <w:widowControl/>
        <w:spacing w:line="579" w:lineRule="exact"/>
        <w:jc w:val="center"/>
      </w:pPr>
      <w:r>
        <w:rPr>
          <w:rFonts w:hint="eastAsia" w:ascii="黑体" w:hAnsi="黑体" w:eastAsia="黑体" w:cs="宋体"/>
          <w:sz w:val="36"/>
          <w:szCs w:val="36"/>
        </w:rPr>
        <w:t>采购需求及参数汇总表</w:t>
      </w:r>
    </w:p>
    <w:tbl>
      <w:tblPr>
        <w:tblStyle w:val="10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896"/>
        <w:gridCol w:w="6759"/>
      </w:tblGrid>
      <w:tr w14:paraId="7662B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4BF5E2">
            <w:pPr>
              <w:widowControl/>
              <w:spacing w:line="579" w:lineRule="exact"/>
              <w:jc w:val="center"/>
              <w:rPr>
                <w:rFonts w:ascii="黑体" w:hAnsi="黑体" w:eastAsia="黑体" w:cs="宋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sz w:val="28"/>
                <w:szCs w:val="28"/>
              </w:rPr>
              <w:t>序号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F6459">
            <w:pPr>
              <w:pStyle w:val="18"/>
              <w:snapToGrid w:val="0"/>
              <w:spacing w:line="579" w:lineRule="exact"/>
              <w:jc w:val="center"/>
              <w:rPr>
                <w:rFonts w:hAnsi="黑体" w:cs="宋体"/>
                <w:sz w:val="28"/>
                <w:szCs w:val="28"/>
              </w:rPr>
            </w:pPr>
            <w:r>
              <w:rPr>
                <w:rFonts w:hint="eastAsia" w:hAnsi="黑体" w:cs="宋体"/>
                <w:sz w:val="28"/>
                <w:szCs w:val="28"/>
              </w:rPr>
              <w:t>项目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F03469">
            <w:pPr>
              <w:pStyle w:val="18"/>
              <w:snapToGrid w:val="0"/>
              <w:spacing w:line="579" w:lineRule="exact"/>
              <w:jc w:val="center"/>
              <w:rPr>
                <w:rFonts w:hAnsi="黑体" w:cs="宋体"/>
                <w:sz w:val="28"/>
                <w:szCs w:val="28"/>
              </w:rPr>
            </w:pPr>
            <w:r>
              <w:rPr>
                <w:rFonts w:hint="eastAsia" w:hAnsi="黑体" w:cs="宋体"/>
                <w:sz w:val="28"/>
                <w:szCs w:val="28"/>
              </w:rPr>
              <w:t>标准</w:t>
            </w:r>
          </w:p>
        </w:tc>
      </w:tr>
      <w:tr w14:paraId="3E08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83D46">
            <w:pPr>
              <w:widowControl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CDF8F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视频格式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14E8D">
            <w:pPr>
              <w:pStyle w:val="18"/>
              <w:snapToGrid w:val="0"/>
              <w:spacing w:line="400" w:lineRule="exac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MP4格式</w:t>
            </w:r>
          </w:p>
        </w:tc>
      </w:tr>
      <w:tr w14:paraId="5025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31D3C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4FE8A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视频编码方式(Codec)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E8754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H.264、或MPEG（视频压缩采用H.264 编码方式，封装格式采用H.264）</w:t>
            </w:r>
          </w:p>
        </w:tc>
      </w:tr>
      <w:tr w14:paraId="56B9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6E31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1FB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视频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分辨率</w:t>
            </w:r>
          </w:p>
          <w:p w14:paraId="0D31BB5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(Resolution)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E3FC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（1）提交的高清成片，分辨率不低于4K（3840*2160 25P）像素比16:9）；</w:t>
            </w:r>
          </w:p>
        </w:tc>
      </w:tr>
      <w:tr w14:paraId="79E3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9BBF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2D92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视频帧率</w:t>
            </w:r>
          </w:p>
          <w:p w14:paraId="2FCCAFB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(Frame Rate)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C8450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（1）25 fps 或者 50 fps （fps:每秒帧数）；</w:t>
            </w:r>
          </w:p>
          <w:p w14:paraId="1F2B9194">
            <w:pPr>
              <w:pStyle w:val="18"/>
              <w:snapToGrid w:val="0"/>
              <w:spacing w:line="400" w:lineRule="exac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（2）扫描方式为逐行扫描</w:t>
            </w:r>
          </w:p>
        </w:tc>
      </w:tr>
      <w:tr w14:paraId="1042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22EF8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2B6F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视频码率</w:t>
            </w:r>
          </w:p>
          <w:p w14:paraId="65C902C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(Bit Rate)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7A6A4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不低于 15Mbps</w:t>
            </w:r>
          </w:p>
          <w:p w14:paraId="676638F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（bps：每秒比特数）</w:t>
            </w:r>
          </w:p>
        </w:tc>
      </w:tr>
      <w:tr w14:paraId="6FFF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61DEE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1939D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图像效果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F1021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（1）图像不过亮、过暗；</w:t>
            </w:r>
          </w:p>
          <w:p w14:paraId="4C188989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（2）人、物移动时无拖影、耀光现象；</w:t>
            </w:r>
          </w:p>
          <w:p w14:paraId="2320455A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（3）无其它图像质量问题</w:t>
            </w:r>
          </w:p>
        </w:tc>
      </w:tr>
      <w:tr w14:paraId="5D98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43144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B884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音频格式</w:t>
            </w:r>
          </w:p>
          <w:p w14:paraId="5359E8D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(Audio)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538EA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线性高级音频编码格式，Linear AAC(Advanced Audio Coding)或WAV格式</w:t>
            </w:r>
          </w:p>
        </w:tc>
      </w:tr>
      <w:tr w14:paraId="50B3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254F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34C6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音频采样率</w:t>
            </w:r>
          </w:p>
          <w:p w14:paraId="1071292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(Sample Rate)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1FA5C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采样率不低于48kHz，16位采样</w:t>
            </w:r>
          </w:p>
        </w:tc>
      </w:tr>
      <w:tr w14:paraId="59894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39EC5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87C4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音频码率</w:t>
            </w:r>
          </w:p>
          <w:p w14:paraId="5225DE0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(Bit Rate)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33793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不低于1.4Mbps</w:t>
            </w:r>
          </w:p>
          <w:p w14:paraId="32624CC0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（bps：每秒比特数）</w:t>
            </w:r>
          </w:p>
        </w:tc>
      </w:tr>
      <w:tr w14:paraId="0F0D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DE9B7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C792F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音频声道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CD31A">
            <w:pPr>
              <w:pStyle w:val="18"/>
              <w:snapToGrid w:val="0"/>
              <w:spacing w:line="400" w:lineRule="exac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应采用双声道，做混音处理</w:t>
            </w:r>
          </w:p>
        </w:tc>
      </w:tr>
      <w:tr w14:paraId="45E4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33A37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06F5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音频信噪比</w:t>
            </w:r>
          </w:p>
          <w:p w14:paraId="4E83BB8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(SNR)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59A2F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大于50dB</w:t>
            </w:r>
          </w:p>
        </w:tc>
      </w:tr>
      <w:tr w14:paraId="4416C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D7080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8AEBD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唇音同步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E00C0">
            <w:pPr>
              <w:pStyle w:val="18"/>
              <w:snapToGrid w:val="0"/>
              <w:spacing w:line="400" w:lineRule="exac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周期声（采访）视频的唇音同步时间≥65毫秒</w:t>
            </w:r>
          </w:p>
        </w:tc>
      </w:tr>
      <w:tr w14:paraId="3D95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C0084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B5833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声音效果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B422D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（1）</w:t>
            </w:r>
            <w:r>
              <w:rPr>
                <w:rFonts w:hint="eastAsia" w:ascii="宋体" w:hAnsi="宋体" w:cs="宋体"/>
                <w:sz w:val="28"/>
                <w:szCs w:val="28"/>
              </w:rPr>
              <w:t>伴音清晰、饱满、圆润，无失真、噪声杂音干扰、音量忽大忽小现象；</w:t>
            </w:r>
          </w:p>
          <w:p w14:paraId="7CEE2814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（2）</w:t>
            </w:r>
            <w:r>
              <w:rPr>
                <w:rFonts w:hint="eastAsia" w:ascii="宋体" w:hAnsi="宋体" w:cs="宋体"/>
                <w:sz w:val="28"/>
                <w:szCs w:val="28"/>
              </w:rPr>
              <w:t>解说声与现场声无明显比例失调，解说声与背景音乐无明显比例失调</w:t>
            </w:r>
          </w:p>
        </w:tc>
      </w:tr>
      <w:tr w14:paraId="40E4D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93699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14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AD014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剪辑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A9358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（1）剪辑衔接自然；</w:t>
            </w:r>
          </w:p>
          <w:p w14:paraId="1DD1DCF0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（2）无空白帧</w:t>
            </w:r>
          </w:p>
        </w:tc>
      </w:tr>
      <w:tr w14:paraId="7460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03CB2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15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B2384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后期动画文字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E769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（1）后期制作的动画、显示的文字（非字幕文件），不能出现字幕错误；</w:t>
            </w:r>
          </w:p>
          <w:p w14:paraId="61D9A457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（2）同一视频中字体风格一致（统一采用方正黑体）</w:t>
            </w:r>
          </w:p>
        </w:tc>
      </w:tr>
      <w:tr w14:paraId="4E17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76E0B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F394D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字幕要求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405F4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人物视频提供对应的中文字幕，如有英文的视频提供相应的英文字幕</w:t>
            </w:r>
          </w:p>
        </w:tc>
      </w:tr>
      <w:tr w14:paraId="0EB7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7CE67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24EEA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字幕文件格式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C85D4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字幕不能固定加在视频上，必须提供独立的SRT格式的字幕文件</w:t>
            </w:r>
          </w:p>
        </w:tc>
      </w:tr>
      <w:tr w14:paraId="1FACC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9EE17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DDBD4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字幕编码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B513D">
            <w:pPr>
              <w:pStyle w:val="18"/>
              <w:snapToGrid w:val="0"/>
              <w:spacing w:line="400" w:lineRule="exac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中文字幕必须采用UTF-8编码</w:t>
            </w:r>
          </w:p>
        </w:tc>
      </w:tr>
      <w:tr w14:paraId="0271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3B915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5A9CBD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字幕时间轴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D008E">
            <w:pPr>
              <w:pStyle w:val="18"/>
              <w:snapToGrid w:val="0"/>
              <w:spacing w:line="400" w:lineRule="exac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时间轴准确，字幕出现时间与视频声音一致</w:t>
            </w:r>
          </w:p>
        </w:tc>
      </w:tr>
      <w:tr w14:paraId="1CA5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0467A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927CC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字幕字数要求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C0A668">
            <w:pPr>
              <w:pStyle w:val="18"/>
              <w:snapToGrid w:val="0"/>
              <w:spacing w:line="400" w:lineRule="exac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（1）每屏只有一行字幕；</w:t>
            </w:r>
          </w:p>
          <w:p w14:paraId="292C893C">
            <w:pPr>
              <w:pStyle w:val="18"/>
              <w:snapToGrid w:val="0"/>
              <w:spacing w:line="400" w:lineRule="exac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（2）画幅比为16：9的，每行不超过20个字；</w:t>
            </w:r>
          </w:p>
        </w:tc>
      </w:tr>
      <w:tr w14:paraId="4D60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F1CAE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21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78668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时长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B5E59">
            <w:pPr>
              <w:pStyle w:val="18"/>
              <w:snapToGrid w:val="0"/>
              <w:spacing w:line="400" w:lineRule="exac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单体时长4-6分钟</w:t>
            </w:r>
          </w:p>
        </w:tc>
      </w:tr>
      <w:tr w14:paraId="2DEF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246ED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22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B4D33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内容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8C471">
            <w:pPr>
              <w:pStyle w:val="18"/>
              <w:snapToGrid w:val="0"/>
              <w:spacing w:line="400" w:lineRule="exact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必须符合党的方针政策、积极向上；准确贴切的展示被拍摄对象；不得虚假夸大。</w:t>
            </w:r>
          </w:p>
        </w:tc>
      </w:tr>
      <w:tr w14:paraId="5A544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AE63F"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99D2A">
            <w:pPr>
              <w:pStyle w:val="18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视频LOGO</w:t>
            </w:r>
          </w:p>
        </w:tc>
        <w:tc>
          <w:tcPr>
            <w:tcW w:w="6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6FE0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视频的相应位置应加上大学统一设计的Logo标志，标志应明显、且不影响视频内容的显示</w:t>
            </w:r>
          </w:p>
        </w:tc>
      </w:tr>
      <w:bookmarkEnd w:id="11"/>
      <w:bookmarkEnd w:id="12"/>
    </w:tbl>
    <w:p w14:paraId="69A54E05">
      <w:pPr>
        <w:spacing w:line="579" w:lineRule="exact"/>
        <w:jc w:val="left"/>
      </w:pPr>
    </w:p>
    <w:sectPr>
      <w:headerReference r:id="rId6" w:type="first"/>
      <w:headerReference r:id="rId4" w:type="default"/>
      <w:head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8CBF91-22D9-450A-B024-EEBC358F0D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19A21F1-9D7A-4770-9939-2887BB66DD8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F21A12F-7ACB-4C04-BF72-079E37EFB99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22F9D">
    <w:r>
      <w:rPr>
        <w:rFonts w:hint="eastAsia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470B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6E7B4">
    <w:pPr>
      <w:pStyle w:val="8"/>
    </w:pPr>
    <w:r>
      <w:pict>
        <v:shape id="PowerPlusWaterMarkObject124978362" o:spid="_x0000_s2050" o:spt="136" type="#_x0000_t136" style="position:absolute;left:0pt;height:219.8pt;width:439.6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线下" style="font-family:宋体;font-size:1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9DB15">
    <w:pPr>
      <w:pStyle w:val="8"/>
    </w:pPr>
    <w:r>
      <w:pict>
        <v:shape id="PowerPlusWaterMarkObject124978361" o:spid="_x0000_s2049" o:spt="136" type="#_x0000_t136" style="position:absolute;left:0pt;height:219.8pt;width:439.6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线下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8F"/>
    <w:rsid w:val="000E27DA"/>
    <w:rsid w:val="001F6B43"/>
    <w:rsid w:val="002051DD"/>
    <w:rsid w:val="002D3223"/>
    <w:rsid w:val="003178B1"/>
    <w:rsid w:val="004264F6"/>
    <w:rsid w:val="004F67EC"/>
    <w:rsid w:val="0053608F"/>
    <w:rsid w:val="0056609A"/>
    <w:rsid w:val="0059776A"/>
    <w:rsid w:val="006556CF"/>
    <w:rsid w:val="007D06D1"/>
    <w:rsid w:val="00AC5EC1"/>
    <w:rsid w:val="00AD67E6"/>
    <w:rsid w:val="00BF38E6"/>
    <w:rsid w:val="00D26DF5"/>
    <w:rsid w:val="00D601B8"/>
    <w:rsid w:val="00DD5459"/>
    <w:rsid w:val="00FB7811"/>
    <w:rsid w:val="141D34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Times New Roman" w:hAnsi="Times New Roman" w:eastAsia="宋体" w:cs="Times New Roman"/>
      <w:b/>
      <w:bCs/>
      <w:sz w:val="24"/>
      <w:szCs w:val="20"/>
    </w:rPr>
  </w:style>
  <w:style w:type="paragraph" w:styleId="3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ind w:firstLine="200" w:firstLineChars="200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4"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Plain Text"/>
    <w:basedOn w:val="1"/>
    <w:link w:val="15"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13">
    <w:name w:val="标题 3 Char"/>
    <w:basedOn w:val="11"/>
    <w:link w:val="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正文文本 Char"/>
    <w:basedOn w:val="11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纯文本 Char"/>
    <w:basedOn w:val="11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脚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1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kern w:val="0"/>
      <w:sz w:val="20"/>
      <w:szCs w:val="20"/>
      <w:lang w:val="en-US" w:eastAsia="zh-CN" w:bidi="ar-SA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0">
    <w:name w:val="批注框文本 Char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3362</Words>
  <Characters>3788</Characters>
  <Lines>28</Lines>
  <Paragraphs>8</Paragraphs>
  <TotalTime>9</TotalTime>
  <ScaleCrop>false</ScaleCrop>
  <LinksUpToDate>false</LinksUpToDate>
  <CharactersWithSpaces>3841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2024-11-26T09:14:00Z</dcterms:created>
  <dc:creator>test</dc:creator>
  <cp:lastModifiedBy>网络中心值班</cp:lastModifiedBy>
  <cp:lastPrinted>2024-11-20T12:51:00Z</cp:lastPrinted>
  <dcterms:modified xsi:type="dcterms:W3CDTF">2024-11-27T09:56:30Z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37CA27D7680849A7AA89FFBA9D9A6D6A_13</vt:lpwstr>
  </property>
</Properties>
</file>