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灭菌锅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五</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pStyle w:val="10"/>
        <w:tabs>
          <w:tab w:val="right" w:leader="dot" w:pos="8306"/>
        </w:tabs>
      </w:pPr>
      <w:r>
        <w:fldChar w:fldCharType="begin"/>
      </w:r>
      <w:r>
        <w:instrText xml:space="preserve">TOC \o "1-1" \h \u </w:instrText>
      </w:r>
      <w:r>
        <w:fldChar w:fldCharType="separate"/>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36</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40</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pPr>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kern w:val="28"/>
          <w:sz w:val="44"/>
          <w:szCs w:val="44"/>
          <w:lang w:eastAsia="zh-CN"/>
        </w:rPr>
      </w:pPr>
      <w:r>
        <w:rPr>
          <w:rFonts w:hint="eastAsia" w:ascii="黑体" w:hAnsi="黑体" w:eastAsia="黑体" w:cs="黑体"/>
          <w:b w:val="0"/>
          <w:bCs w:val="0"/>
          <w:kern w:val="28"/>
          <w:sz w:val="44"/>
          <w:szCs w:val="44"/>
          <w:lang w:val="en-US" w:eastAsia="zh-CN"/>
        </w:rPr>
        <w:t>灭菌锅</w:t>
      </w:r>
      <w:r>
        <w:rPr>
          <w:rFonts w:hint="eastAsia" w:ascii="黑体" w:hAnsi="黑体" w:eastAsia="黑体" w:cs="黑体"/>
          <w:b w:val="0"/>
          <w:bCs w:val="0"/>
          <w:kern w:val="28"/>
          <w:sz w:val="44"/>
          <w:szCs w:val="44"/>
        </w:rPr>
        <w:t>询价采购公告</w:t>
      </w:r>
      <w:bookmarkStart w:id="626" w:name="_GoBack"/>
      <w:bookmarkEnd w:id="626"/>
    </w:p>
    <w:p>
      <w:pPr>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kern w:val="28"/>
          <w:sz w:val="44"/>
          <w:szCs w:val="44"/>
          <w:lang w:val="en-US" w:eastAsia="zh-CN"/>
        </w:rPr>
      </w:pPr>
      <w:r>
        <w:rPr>
          <w:rFonts w:hint="default" w:ascii="黑体" w:hAnsi="黑体" w:eastAsia="黑体" w:cs="黑体"/>
          <w:b w:val="0"/>
          <w:bCs w:val="0"/>
          <w:kern w:val="28"/>
          <w:sz w:val="44"/>
          <w:szCs w:val="44"/>
          <w:lang w:val="en-US" w:eastAsia="zh-CN"/>
        </w:rPr>
        <w:t>（2024-YFXLW-W2001）</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我</w:t>
      </w:r>
      <w:r>
        <w:rPr>
          <w:rFonts w:hint="default" w:ascii="Times New Roman" w:hAnsi="Times New Roman" w:eastAsia="宋体" w:cs="Times New Roman"/>
          <w:kern w:val="2"/>
          <w:sz w:val="28"/>
          <w:szCs w:val="28"/>
          <w:lang w:val="en-US" w:eastAsia="zh-CN"/>
        </w:rPr>
        <w:t>单位</w:t>
      </w:r>
      <w:r>
        <w:rPr>
          <w:rFonts w:hint="default" w:ascii="Times New Roman" w:hAnsi="Times New Roman" w:eastAsia="宋体" w:cs="Times New Roman"/>
          <w:kern w:val="2"/>
          <w:sz w:val="28"/>
          <w:szCs w:val="28"/>
        </w:rPr>
        <w:t>就以下项目进行国内询价，采购资金已全部落实，欢迎符合条件的供应商参加报价。</w:t>
      </w:r>
    </w:p>
    <w:p>
      <w:pPr>
        <w:keepNext/>
        <w:keepLines/>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imes New Roman" w:hAnsi="Times New Roman" w:eastAsia="宋体" w:cs="Times New Roman"/>
          <w:b/>
          <w:bCs/>
          <w:kern w:val="2"/>
          <w:sz w:val="28"/>
          <w:szCs w:val="28"/>
          <w:lang w:val="en-US" w:eastAsia="zh-CN"/>
        </w:rPr>
      </w:pPr>
      <w:r>
        <w:rPr>
          <w:rFonts w:hint="default" w:ascii="Times New Roman" w:hAnsi="Times New Roman" w:eastAsia="宋体" w:cs="Times New Roman"/>
          <w:b/>
          <w:bCs/>
          <w:kern w:val="2"/>
          <w:sz w:val="28"/>
          <w:szCs w:val="28"/>
        </w:rPr>
        <w:t>一、项目名称：</w:t>
      </w:r>
      <w:r>
        <w:rPr>
          <w:rFonts w:hint="default" w:ascii="Times New Roman" w:hAnsi="Times New Roman" w:eastAsia="宋体" w:cs="Times New Roman"/>
          <w:b/>
          <w:bCs/>
          <w:kern w:val="2"/>
          <w:sz w:val="28"/>
          <w:szCs w:val="28"/>
          <w:lang w:val="en-US" w:eastAsia="zh-CN"/>
        </w:rPr>
        <w:t>灭菌锅</w:t>
      </w:r>
    </w:p>
    <w:p>
      <w:pPr>
        <w:keepNext/>
        <w:keepLines/>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imes New Roman" w:hAnsi="Times New Roman" w:eastAsia="宋体" w:cs="Times New Roman"/>
          <w:b/>
          <w:bCs/>
          <w:kern w:val="2"/>
          <w:sz w:val="28"/>
          <w:szCs w:val="28"/>
          <w:u w:val="single"/>
          <w:lang w:val="en-US"/>
        </w:rPr>
      </w:pPr>
      <w:r>
        <w:rPr>
          <w:rFonts w:hint="default" w:ascii="Times New Roman" w:hAnsi="Times New Roman" w:eastAsia="宋体" w:cs="Times New Roman"/>
          <w:b/>
          <w:bCs/>
          <w:kern w:val="2"/>
          <w:sz w:val="28"/>
          <w:szCs w:val="28"/>
        </w:rPr>
        <w:t>二、项目编号：202</w:t>
      </w:r>
      <w:r>
        <w:rPr>
          <w:rFonts w:hint="default" w:ascii="Times New Roman" w:hAnsi="Times New Roman" w:eastAsia="宋体" w:cs="Times New Roman"/>
          <w:b/>
          <w:bCs/>
          <w:kern w:val="2"/>
          <w:sz w:val="28"/>
          <w:szCs w:val="28"/>
          <w:lang w:val="en-US" w:eastAsia="zh-CN"/>
        </w:rPr>
        <w:t>4</w:t>
      </w:r>
      <w:r>
        <w:rPr>
          <w:rFonts w:hint="default" w:ascii="Times New Roman" w:hAnsi="Times New Roman" w:eastAsia="宋体" w:cs="Times New Roman"/>
          <w:b/>
          <w:bCs/>
          <w:kern w:val="2"/>
          <w:sz w:val="28"/>
          <w:szCs w:val="28"/>
        </w:rPr>
        <w:t>-YFX</w:t>
      </w:r>
      <w:r>
        <w:rPr>
          <w:rFonts w:hint="default" w:ascii="Times New Roman" w:hAnsi="Times New Roman" w:eastAsia="宋体" w:cs="Times New Roman"/>
          <w:b/>
          <w:bCs/>
          <w:kern w:val="2"/>
          <w:sz w:val="28"/>
          <w:szCs w:val="28"/>
          <w:lang w:val="en-US" w:eastAsia="zh-CN"/>
        </w:rPr>
        <w:t>LW</w:t>
      </w:r>
      <w:r>
        <w:rPr>
          <w:rFonts w:hint="default" w:ascii="Times New Roman" w:hAnsi="Times New Roman" w:eastAsia="宋体" w:cs="Times New Roman"/>
          <w:b/>
          <w:bCs/>
          <w:kern w:val="2"/>
          <w:sz w:val="28"/>
          <w:szCs w:val="28"/>
        </w:rPr>
        <w:t>-</w:t>
      </w:r>
      <w:r>
        <w:rPr>
          <w:rFonts w:hint="default" w:ascii="Times New Roman" w:hAnsi="Times New Roman" w:eastAsia="宋体" w:cs="Times New Roman"/>
          <w:b/>
          <w:bCs/>
          <w:kern w:val="2"/>
          <w:sz w:val="28"/>
          <w:szCs w:val="28"/>
          <w:lang w:val="en-US" w:eastAsia="zh-CN"/>
        </w:rPr>
        <w:t>W2001</w:t>
      </w:r>
    </w:p>
    <w:p>
      <w:pPr>
        <w:keepNext/>
        <w:keepLines/>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imes New Roman" w:hAnsi="Times New Roman" w:eastAsia="宋体" w:cs="Times New Roman"/>
          <w:b/>
          <w:bCs/>
          <w:kern w:val="2"/>
          <w:sz w:val="28"/>
          <w:szCs w:val="28"/>
          <w:lang w:val="en-US" w:eastAsia="zh-CN"/>
        </w:rPr>
      </w:pPr>
      <w:r>
        <w:rPr>
          <w:rFonts w:hint="default" w:ascii="Times New Roman" w:hAnsi="Times New Roman" w:eastAsia="宋体" w:cs="Times New Roman"/>
          <w:b/>
          <w:bCs/>
          <w:kern w:val="2"/>
          <w:sz w:val="28"/>
          <w:szCs w:val="28"/>
        </w:rPr>
        <w:t>三、项目预算：</w:t>
      </w:r>
      <w:r>
        <w:rPr>
          <w:rFonts w:hint="default" w:ascii="Times New Roman" w:hAnsi="Times New Roman" w:eastAsia="宋体" w:cs="Times New Roman"/>
          <w:b/>
          <w:bCs/>
          <w:kern w:val="2"/>
          <w:sz w:val="28"/>
          <w:szCs w:val="28"/>
          <w:lang w:val="en-US" w:eastAsia="zh-CN"/>
        </w:rPr>
        <w:t>7.4万元</w:t>
      </w:r>
    </w:p>
    <w:p>
      <w:pPr>
        <w:keepNext/>
        <w:keepLines/>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四、项目概况：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5"/>
        <w:gridCol w:w="1050"/>
        <w:gridCol w:w="1020"/>
        <w:gridCol w:w="920"/>
        <w:gridCol w:w="960"/>
        <w:gridCol w:w="1020"/>
        <w:gridCol w:w="116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序号</w:t>
            </w:r>
          </w:p>
        </w:tc>
        <w:tc>
          <w:tcPr>
            <w:tcW w:w="1375"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货物</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名称</w:t>
            </w:r>
          </w:p>
        </w:tc>
        <w:tc>
          <w:tcPr>
            <w:tcW w:w="1050"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规格</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型号</w:t>
            </w:r>
          </w:p>
        </w:tc>
        <w:tc>
          <w:tcPr>
            <w:tcW w:w="102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技术</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要求</w:t>
            </w:r>
          </w:p>
        </w:tc>
        <w:tc>
          <w:tcPr>
            <w:tcW w:w="92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计量</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单位</w:t>
            </w:r>
          </w:p>
        </w:tc>
        <w:tc>
          <w:tcPr>
            <w:tcW w:w="96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数量</w:t>
            </w:r>
          </w:p>
        </w:tc>
        <w:tc>
          <w:tcPr>
            <w:tcW w:w="102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交货</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时间</w:t>
            </w:r>
          </w:p>
        </w:tc>
        <w:tc>
          <w:tcPr>
            <w:tcW w:w="1161"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交货</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地点</w:t>
            </w:r>
          </w:p>
        </w:tc>
        <w:tc>
          <w:tcPr>
            <w:tcW w:w="831"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1375" w:type="dxa"/>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灭菌锅</w:t>
            </w:r>
          </w:p>
        </w:tc>
        <w:tc>
          <w:tcPr>
            <w:tcW w:w="1050" w:type="dxa"/>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附件</w:t>
            </w:r>
          </w:p>
        </w:tc>
        <w:tc>
          <w:tcPr>
            <w:tcW w:w="102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附件</w:t>
            </w:r>
          </w:p>
        </w:tc>
        <w:tc>
          <w:tcPr>
            <w:tcW w:w="92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台</w:t>
            </w:r>
          </w:p>
        </w:tc>
        <w:tc>
          <w:tcPr>
            <w:tcW w:w="96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102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2024年6月</w:t>
            </w:r>
            <w:r>
              <w:rPr>
                <w:rFonts w:hint="eastAsia" w:ascii="Times New Roman" w:hAnsi="Times New Roman" w:cs="Times New Roman"/>
                <w:kern w:val="2"/>
                <w:sz w:val="28"/>
                <w:szCs w:val="28"/>
                <w:lang w:val="en-US" w:eastAsia="zh-CN"/>
              </w:rPr>
              <w:t>3</w:t>
            </w:r>
            <w:r>
              <w:rPr>
                <w:rFonts w:hint="default" w:ascii="Times New Roman" w:hAnsi="Times New Roman" w:eastAsia="宋体" w:cs="Times New Roman"/>
                <w:kern w:val="2"/>
                <w:sz w:val="28"/>
                <w:szCs w:val="28"/>
                <w:lang w:val="en-US" w:eastAsia="zh-CN"/>
              </w:rPr>
              <w:t>0日</w:t>
            </w:r>
          </w:p>
        </w:tc>
        <w:tc>
          <w:tcPr>
            <w:tcW w:w="1161" w:type="dxa"/>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重庆市沙坪坝区高滩岩正街30号</w:t>
            </w:r>
          </w:p>
        </w:tc>
        <w:tc>
          <w:tcPr>
            <w:tcW w:w="831" w:type="dxa"/>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说明</w:t>
            </w:r>
          </w:p>
        </w:tc>
        <w:tc>
          <w:tcPr>
            <w:tcW w:w="8337" w:type="dxa"/>
            <w:gridSpan w:val="8"/>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1.报价方须对所投包内所有产品和数量进行唯一报价，否则视为无效报价。</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2.报价应包括所有货物供应、运输、安装调试、技术培训、售后服务、备品备件和伴随服务等价格。</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3.报价方必须保证所投产品为全新、未使用过的产品。</w:t>
            </w:r>
          </w:p>
        </w:tc>
      </w:tr>
    </w:tbl>
    <w:p>
      <w:pPr>
        <w:keepNext/>
        <w:keepLines/>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五、报价方资格条件</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（一）符合《中华人民共和国政府采购法》第二十二条资格条件：</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1.具有独立承担民事责任的能力；</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2.具有良好的商业信誉和健全的财务会计制度；</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3.具有履行合同所必需的设备和专业技术能力；</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4.有依法缴纳税收和社会保障资金的良好记录；</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5.参加政府采购活动前3年内，在经营活动中没有重大违法记录；</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6.法律、行政法规规定的其他条件。</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（三）未被列入政府采购失信名单、军队供应商暂停名单，未在军队采购失信名单禁入处罚期内，未被“信用中国”网站列入失信被执行人、税收违法黑名单当事人。</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（四）本项目不接受联合体报价。</w:t>
      </w:r>
    </w:p>
    <w:p>
      <w:pPr>
        <w:keepNext/>
        <w:keepLines/>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六、询价文件申领时间、方式</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i/>
          <w:iCs/>
          <w:kern w:val="2"/>
          <w:sz w:val="28"/>
          <w:szCs w:val="28"/>
        </w:rPr>
      </w:pPr>
      <w:r>
        <w:rPr>
          <w:rFonts w:hint="default" w:ascii="Times New Roman" w:hAnsi="Times New Roman" w:eastAsia="宋体" w:cs="Times New Roman"/>
          <w:kern w:val="2"/>
          <w:sz w:val="28"/>
          <w:szCs w:val="28"/>
        </w:rPr>
        <w:t>（一）申领时间：</w:t>
      </w:r>
      <w:r>
        <w:rPr>
          <w:rFonts w:hint="default" w:ascii="Times New Roman" w:hAnsi="Times New Roman" w:eastAsia="宋体" w:cs="Times New Roman"/>
          <w:kern w:val="2"/>
          <w:sz w:val="28"/>
          <w:szCs w:val="28"/>
          <w:lang w:val="en-US" w:eastAsia="zh-CN"/>
        </w:rPr>
        <w:t>自公告发布之日起</w:t>
      </w:r>
      <w:r>
        <w:rPr>
          <w:rFonts w:hint="default" w:ascii="Times New Roman" w:hAnsi="Times New Roman" w:eastAsia="宋体" w:cs="Times New Roman"/>
          <w:kern w:val="2"/>
          <w:sz w:val="28"/>
          <w:szCs w:val="28"/>
        </w:rPr>
        <w:t>至</w:t>
      </w:r>
      <w:r>
        <w:rPr>
          <w:rFonts w:hint="default" w:ascii="Times New Roman" w:hAnsi="Times New Roman" w:eastAsia="宋体" w:cs="Times New Roman"/>
          <w:kern w:val="2"/>
          <w:sz w:val="28"/>
          <w:szCs w:val="28"/>
          <w:lang w:val="en-US" w:eastAsia="zh-CN"/>
        </w:rPr>
        <w:t>2024年</w:t>
      </w:r>
      <w:r>
        <w:rPr>
          <w:rFonts w:hint="eastAsia" w:ascii="Times New Roman" w:hAnsi="Times New Roman" w:cs="Times New Roman"/>
          <w:kern w:val="2"/>
          <w:sz w:val="28"/>
          <w:szCs w:val="28"/>
          <w:lang w:val="en-US" w:eastAsia="zh-CN"/>
        </w:rPr>
        <w:t>5</w:t>
      </w:r>
      <w:r>
        <w:rPr>
          <w:rFonts w:hint="default" w:ascii="Times New Roman" w:hAnsi="Times New Roman" w:eastAsia="宋体" w:cs="Times New Roman"/>
          <w:kern w:val="2"/>
          <w:sz w:val="28"/>
          <w:szCs w:val="28"/>
        </w:rPr>
        <w:t>月</w:t>
      </w:r>
      <w:r>
        <w:rPr>
          <w:rFonts w:hint="default" w:ascii="Times New Roman" w:hAnsi="Times New Roman" w:eastAsia="宋体" w:cs="Times New Roman"/>
          <w:kern w:val="2"/>
          <w:sz w:val="28"/>
          <w:szCs w:val="28"/>
          <w:lang w:val="en-US" w:eastAsia="zh-CN"/>
        </w:rPr>
        <w:t>11</w:t>
      </w:r>
      <w:r>
        <w:rPr>
          <w:rFonts w:hint="default" w:ascii="Times New Roman" w:hAnsi="Times New Roman" w:eastAsia="宋体" w:cs="Times New Roman"/>
          <w:kern w:val="2"/>
          <w:sz w:val="28"/>
          <w:szCs w:val="28"/>
        </w:rPr>
        <w:t>日。</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（二）申领</w:t>
      </w:r>
      <w:r>
        <w:rPr>
          <w:rFonts w:hint="default" w:ascii="Times New Roman" w:hAnsi="Times New Roman" w:eastAsia="宋体" w:cs="Times New Roman"/>
          <w:kern w:val="2"/>
          <w:sz w:val="28"/>
          <w:szCs w:val="28"/>
          <w:lang w:val="en-US" w:eastAsia="zh-CN"/>
        </w:rPr>
        <w:t>地点</w:t>
      </w:r>
      <w:r>
        <w:rPr>
          <w:rFonts w:hint="default" w:ascii="Times New Roman" w:hAnsi="Times New Roman" w:eastAsia="宋体" w:cs="Times New Roman"/>
          <w:kern w:val="2"/>
          <w:sz w:val="28"/>
          <w:szCs w:val="28"/>
        </w:rPr>
        <w:t>：</w:t>
      </w:r>
      <w:r>
        <w:rPr>
          <w:rFonts w:hint="default" w:ascii="Times New Roman" w:hAnsi="Times New Roman" w:eastAsia="宋体" w:cs="Times New Roman"/>
          <w:kern w:val="2"/>
          <w:sz w:val="28"/>
          <w:szCs w:val="28"/>
          <w:lang w:val="en-US" w:eastAsia="zh-CN"/>
        </w:rPr>
        <w:t>网上申领</w:t>
      </w:r>
      <w:r>
        <w:rPr>
          <w:rFonts w:hint="default" w:ascii="Times New Roman" w:hAnsi="Times New Roman" w:eastAsia="宋体" w:cs="Times New Roman"/>
          <w:kern w:val="2"/>
          <w:sz w:val="28"/>
          <w:szCs w:val="28"/>
        </w:rPr>
        <w:t>。</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（三）申领询价文件时需提供以下资料：</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1.营业执照或事业单位法人证书复印件加盖公章（军队单位不需要提供）；</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2.法定代表人资格证明书原件；</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3.法定代表人授权书原件；</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4.非外资企业或外资控股企业的书面声明（企业提供，事业单位、军队单位不需要提供）；</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5</w:t>
      </w:r>
      <w:r>
        <w:rPr>
          <w:rFonts w:hint="default" w:ascii="Times New Roman" w:hAnsi="Times New Roman" w:eastAsia="宋体" w:cs="Times New Roman"/>
          <w:kern w:val="2"/>
          <w:sz w:val="28"/>
          <w:szCs w:val="28"/>
        </w:rPr>
        <w:t>.未被“信用中国”网站列入失信被执行人、税收违法黑名单当事人名单，未被列入政府采购严重失信行为记录名单，未被列入军队供应商暂停名单，未在军队采购供应商失信名单禁入处罚期内的承诺书；</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eastAsia="zh-CN"/>
        </w:rPr>
        <w:t>（</w:t>
      </w:r>
      <w:r>
        <w:rPr>
          <w:rFonts w:hint="default" w:ascii="Times New Roman" w:hAnsi="Times New Roman" w:eastAsia="宋体" w:cs="Times New Roman"/>
          <w:kern w:val="2"/>
          <w:sz w:val="28"/>
          <w:szCs w:val="28"/>
          <w:lang w:val="en-US" w:eastAsia="zh-CN"/>
        </w:rPr>
        <w:t>四</w:t>
      </w:r>
      <w:r>
        <w:rPr>
          <w:rFonts w:hint="default" w:ascii="Times New Roman" w:hAnsi="Times New Roman" w:eastAsia="宋体" w:cs="Times New Roman"/>
          <w:kern w:val="2"/>
          <w:sz w:val="28"/>
          <w:szCs w:val="28"/>
          <w:lang w:eastAsia="zh-CN"/>
        </w:rPr>
        <w:t>）</w:t>
      </w:r>
      <w:r>
        <w:rPr>
          <w:rFonts w:hint="default" w:ascii="Times New Roman" w:hAnsi="Times New Roman" w:eastAsia="宋体" w:cs="Times New Roman"/>
          <w:kern w:val="2"/>
          <w:sz w:val="28"/>
          <w:szCs w:val="28"/>
          <w:lang w:val="en-US" w:eastAsia="zh-CN"/>
        </w:rPr>
        <w:t>申领方式：</w:t>
      </w:r>
      <w:r>
        <w:rPr>
          <w:rFonts w:hint="default" w:ascii="Times New Roman" w:hAnsi="Times New Roman" w:eastAsia="宋体" w:cs="Times New Roman"/>
          <w:kern w:val="2"/>
          <w:sz w:val="28"/>
          <w:szCs w:val="28"/>
        </w:rPr>
        <w:t>同询价公告一并挂网，自行下载。</w:t>
      </w:r>
    </w:p>
    <w:p>
      <w:pPr>
        <w:keepNext/>
        <w:keepLines/>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七、报价文件递交开始和截止时间及地点、方式</w:t>
      </w:r>
    </w:p>
    <w:p>
      <w:pPr>
        <w:pageBreakBefore w:val="0"/>
        <w:widowControl w:val="0"/>
        <w:kinsoku/>
        <w:wordWrap/>
        <w:overflowPunct/>
        <w:topLinePunct w:val="0"/>
        <w:autoSpaceDE/>
        <w:autoSpaceDN/>
        <w:bidi w:val="0"/>
        <w:adjustRightInd/>
        <w:snapToGrid/>
        <w:spacing w:line="360" w:lineRule="auto"/>
        <w:ind w:left="420" w:leftChars="20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（一）报价文件递交截止时间：</w:t>
      </w:r>
      <w:r>
        <w:rPr>
          <w:rFonts w:hint="default" w:ascii="Times New Roman" w:hAnsi="Times New Roman" w:eastAsia="宋体" w:cs="Times New Roman"/>
          <w:kern w:val="2"/>
          <w:sz w:val="28"/>
          <w:szCs w:val="28"/>
          <w:lang w:val="en-US" w:eastAsia="zh-CN"/>
        </w:rPr>
        <w:t>2024</w:t>
      </w:r>
      <w:r>
        <w:rPr>
          <w:rFonts w:hint="default" w:ascii="Times New Roman" w:hAnsi="Times New Roman" w:eastAsia="宋体" w:cs="Times New Roman"/>
          <w:kern w:val="2"/>
          <w:sz w:val="28"/>
          <w:szCs w:val="28"/>
        </w:rPr>
        <w:t>年</w:t>
      </w:r>
      <w:r>
        <w:rPr>
          <w:rFonts w:hint="eastAsia" w:ascii="Times New Roman" w:hAnsi="Times New Roman" w:cs="Times New Roman"/>
          <w:kern w:val="2"/>
          <w:sz w:val="28"/>
          <w:szCs w:val="28"/>
          <w:lang w:val="en-US" w:eastAsia="zh-CN"/>
        </w:rPr>
        <w:t>5</w:t>
      </w:r>
      <w:r>
        <w:rPr>
          <w:rFonts w:hint="default" w:ascii="Times New Roman" w:hAnsi="Times New Roman" w:eastAsia="宋体" w:cs="Times New Roman"/>
          <w:kern w:val="2"/>
          <w:sz w:val="28"/>
          <w:szCs w:val="28"/>
        </w:rPr>
        <w:t>月</w:t>
      </w:r>
      <w:r>
        <w:rPr>
          <w:rFonts w:hint="default" w:ascii="Times New Roman" w:hAnsi="Times New Roman" w:eastAsia="宋体" w:cs="Times New Roman"/>
          <w:kern w:val="2"/>
          <w:sz w:val="28"/>
          <w:szCs w:val="28"/>
          <w:lang w:val="en-US" w:eastAsia="zh-CN"/>
        </w:rPr>
        <w:t>1</w:t>
      </w:r>
      <w:r>
        <w:rPr>
          <w:rFonts w:hint="eastAsia" w:ascii="Times New Roman" w:hAnsi="Times New Roman" w:cs="Times New Roman"/>
          <w:kern w:val="2"/>
          <w:sz w:val="28"/>
          <w:szCs w:val="28"/>
          <w:lang w:val="en-US" w:eastAsia="zh-CN"/>
        </w:rPr>
        <w:t>7</w:t>
      </w:r>
      <w:r>
        <w:rPr>
          <w:rFonts w:hint="default" w:ascii="Times New Roman" w:hAnsi="Times New Roman" w:eastAsia="宋体" w:cs="Times New Roman"/>
          <w:kern w:val="2"/>
          <w:sz w:val="28"/>
          <w:szCs w:val="28"/>
        </w:rPr>
        <w:t>日</w:t>
      </w:r>
      <w:r>
        <w:rPr>
          <w:rFonts w:hint="default" w:ascii="Times New Roman" w:hAnsi="Times New Roman" w:eastAsia="宋体" w:cs="Times New Roman"/>
          <w:kern w:val="2"/>
          <w:sz w:val="28"/>
          <w:szCs w:val="28"/>
          <w:lang w:val="en-US" w:eastAsia="zh-CN"/>
        </w:rPr>
        <w:t>18</w:t>
      </w:r>
      <w:r>
        <w:rPr>
          <w:rFonts w:hint="default" w:ascii="Times New Roman" w:hAnsi="Times New Roman" w:eastAsia="宋体" w:cs="Times New Roman"/>
          <w:kern w:val="2"/>
          <w:sz w:val="28"/>
          <w:szCs w:val="28"/>
        </w:rPr>
        <w:t>时</w:t>
      </w:r>
      <w:r>
        <w:rPr>
          <w:rFonts w:hint="default" w:ascii="Times New Roman" w:hAnsi="Times New Roman" w:eastAsia="宋体" w:cs="Times New Roman"/>
          <w:kern w:val="2"/>
          <w:sz w:val="28"/>
          <w:szCs w:val="28"/>
          <w:lang w:val="en-US" w:eastAsia="zh-CN"/>
        </w:rPr>
        <w:t>00</w:t>
      </w:r>
      <w:r>
        <w:rPr>
          <w:rFonts w:hint="default" w:ascii="Times New Roman" w:hAnsi="Times New Roman" w:eastAsia="宋体" w:cs="Times New Roman"/>
          <w:kern w:val="2"/>
          <w:sz w:val="28"/>
          <w:szCs w:val="28"/>
        </w:rPr>
        <w:t>分（北京时间）。</w:t>
      </w:r>
    </w:p>
    <w:p>
      <w:pPr>
        <w:pageBreakBefore w:val="0"/>
        <w:widowControl w:val="0"/>
        <w:kinsoku/>
        <w:wordWrap/>
        <w:overflowPunct/>
        <w:topLinePunct w:val="0"/>
        <w:autoSpaceDE/>
        <w:autoSpaceDN/>
        <w:bidi w:val="0"/>
        <w:adjustRightInd/>
        <w:snapToGrid/>
        <w:spacing w:line="360" w:lineRule="auto"/>
        <w:ind w:left="420" w:leftChars="200"/>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（二）报价文件递交要求：签字盖章密封递交。</w:t>
      </w:r>
    </w:p>
    <w:p>
      <w:pPr>
        <w:pageBreakBefore w:val="0"/>
        <w:widowControl w:val="0"/>
        <w:kinsoku/>
        <w:wordWrap/>
        <w:overflowPunct/>
        <w:topLinePunct w:val="0"/>
        <w:autoSpaceDE/>
        <w:autoSpaceDN/>
        <w:bidi w:val="0"/>
        <w:adjustRightInd/>
        <w:snapToGrid/>
        <w:spacing w:line="360" w:lineRule="auto"/>
        <w:ind w:left="420" w:leftChars="200"/>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rPr>
        <w:t>（三）报价文件递交地点：</w:t>
      </w:r>
      <w:r>
        <w:rPr>
          <w:rFonts w:hint="default" w:ascii="Times New Roman" w:hAnsi="Times New Roman" w:eastAsia="宋体" w:cs="Times New Roman"/>
          <w:kern w:val="2"/>
          <w:sz w:val="28"/>
          <w:szCs w:val="28"/>
          <w:lang w:val="en-US" w:eastAsia="zh-CN"/>
        </w:rPr>
        <w:t>重庆市沙坪坝区高滩岩正街30号</w:t>
      </w:r>
      <w:r>
        <w:rPr>
          <w:rFonts w:hint="default" w:ascii="Times New Roman" w:hAnsi="Times New Roman" w:eastAsia="宋体" w:cs="Times New Roman"/>
          <w:kern w:val="2"/>
          <w:sz w:val="28"/>
          <w:szCs w:val="28"/>
        </w:rPr>
        <w:t>。</w:t>
      </w:r>
    </w:p>
    <w:p>
      <w:pPr>
        <w:keepNext/>
        <w:keepLines/>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lang w:val="en-US" w:eastAsia="zh-CN"/>
        </w:rPr>
        <w:t>八</w:t>
      </w:r>
      <w:r>
        <w:rPr>
          <w:rFonts w:hint="default" w:ascii="Times New Roman" w:hAnsi="Times New Roman" w:eastAsia="宋体" w:cs="Times New Roman"/>
          <w:b/>
          <w:bCs/>
          <w:kern w:val="2"/>
          <w:sz w:val="28"/>
          <w:szCs w:val="28"/>
        </w:rPr>
        <w:t>、采购单位联系方式</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rPr>
        <w:t>联系人：</w:t>
      </w:r>
      <w:r>
        <w:rPr>
          <w:rFonts w:hint="default" w:ascii="Times New Roman" w:hAnsi="Times New Roman" w:eastAsia="宋体" w:cs="Times New Roman"/>
          <w:kern w:val="2"/>
          <w:sz w:val="28"/>
          <w:szCs w:val="28"/>
          <w:u w:val="single"/>
        </w:rPr>
        <w:t xml:space="preserve">  </w:t>
      </w:r>
      <w:r>
        <w:rPr>
          <w:rFonts w:hint="default" w:ascii="Times New Roman" w:hAnsi="Times New Roman" w:eastAsia="宋体" w:cs="Times New Roman"/>
          <w:kern w:val="2"/>
          <w:sz w:val="28"/>
          <w:szCs w:val="28"/>
          <w:u w:val="single"/>
          <w:lang w:val="en-US" w:eastAsia="zh-CN"/>
        </w:rPr>
        <w:t>陈</w:t>
      </w:r>
      <w:r>
        <w:rPr>
          <w:rFonts w:hint="default" w:ascii="Times New Roman" w:hAnsi="Times New Roman" w:eastAsia="宋体" w:cs="Times New Roman"/>
          <w:kern w:val="2"/>
          <w:sz w:val="28"/>
          <w:szCs w:val="28"/>
          <w:u w:val="single"/>
        </w:rPr>
        <w:t>老师</w:t>
      </w:r>
      <w:r>
        <w:rPr>
          <w:rFonts w:hint="default" w:ascii="Times New Roman" w:hAnsi="Times New Roman" w:eastAsia="宋体" w:cs="Times New Roman"/>
          <w:kern w:val="2"/>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kern w:val="2"/>
          <w:sz w:val="28"/>
          <w:szCs w:val="28"/>
          <w:u w:val="single"/>
          <w:lang w:val="en-US" w:eastAsia="zh-CN"/>
        </w:rPr>
      </w:pPr>
      <w:r>
        <w:rPr>
          <w:rFonts w:hint="default" w:ascii="Times New Roman" w:hAnsi="Times New Roman" w:eastAsia="宋体" w:cs="Times New Roman"/>
          <w:kern w:val="2"/>
          <w:sz w:val="28"/>
          <w:szCs w:val="28"/>
        </w:rPr>
        <w:t>电话：</w:t>
      </w:r>
      <w:r>
        <w:rPr>
          <w:rFonts w:hint="default" w:ascii="Times New Roman" w:hAnsi="Times New Roman" w:eastAsia="宋体" w:cs="Times New Roman"/>
          <w:kern w:val="2"/>
          <w:sz w:val="28"/>
          <w:szCs w:val="28"/>
          <w:u w:val="single"/>
          <w:lang w:val="en-US" w:eastAsia="zh-CN"/>
        </w:rPr>
        <w:t xml:space="preserve">  13153515990  </w:t>
      </w:r>
    </w:p>
    <w:p>
      <w:pPr>
        <w:pStyle w:val="2"/>
        <w:rPr>
          <w:rFonts w:hint="eastAsia" w:ascii="Times New Roman" w:hAnsi="Times New Roman" w:eastAsia="仿宋_GB2312" w:cs="Times New Roman"/>
          <w:kern w:val="2"/>
          <w:sz w:val="32"/>
          <w:szCs w:val="32"/>
          <w:u w:val="single"/>
          <w:lang w:val="en-US" w:eastAsia="zh-CN"/>
        </w:rPr>
      </w:pPr>
    </w:p>
    <w:p>
      <w:pPr>
        <w:pStyle w:val="2"/>
        <w:rPr>
          <w:rFonts w:hint="default"/>
          <w:lang w:val="en-US"/>
        </w:rPr>
      </w:pPr>
    </w:p>
    <w:p>
      <w:pPr>
        <w:rPr>
          <w:rFonts w:ascii="Times New Roman" w:hAnsi="Times New Roman" w:eastAsia="仿宋_GB2312" w:cs="Times New Roman"/>
          <w:kern w:val="2"/>
          <w:sz w:val="32"/>
          <w:szCs w:val="32"/>
          <w:u w:val="single"/>
        </w:rPr>
      </w:pPr>
      <w:r>
        <w:rPr>
          <w:rFonts w:ascii="Times New Roman" w:hAnsi="Times New Roman" w:eastAsia="仿宋_GB2312" w:cs="Times New Roman"/>
          <w:kern w:val="2"/>
          <w:sz w:val="32"/>
          <w:szCs w:val="32"/>
          <w:u w:val="single"/>
        </w:rPr>
        <w:br w:type="page"/>
      </w:r>
    </w:p>
    <w:p>
      <w:pPr>
        <w:pStyle w:val="2"/>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4"/>
        <w:keepNext w:val="0"/>
        <w:keepLines w:val="0"/>
        <w:adjustRightInd w:val="0"/>
        <w:snapToGrid w:val="0"/>
        <w:spacing w:before="120" w:beforeLines="50" w:after="120" w:afterLines="50" w:line="560" w:lineRule="exact"/>
        <w:jc w:val="center"/>
        <w:rPr>
          <w:b w:val="0"/>
        </w:rPr>
      </w:pPr>
      <w:bookmarkStart w:id="0" w:name="_Toc13467"/>
      <w:bookmarkStart w:id="1" w:name="_Toc150422525"/>
      <w:bookmarkStart w:id="2" w:name="_Toc132636801"/>
      <w:bookmarkStart w:id="3" w:name="_Toc23811"/>
      <w:bookmarkStart w:id="4" w:name="_Toc27989"/>
      <w:bookmarkStart w:id="5" w:name="_Toc112317767"/>
      <w:bookmarkStart w:id="6" w:name="_Toc112879270"/>
      <w:bookmarkStart w:id="7" w:name="_Toc21146"/>
      <w:bookmarkStart w:id="8" w:name="_Toc4173"/>
      <w:bookmarkStart w:id="9" w:name="_Toc150422471"/>
      <w:bookmarkStart w:id="10" w:name="_Toc18434"/>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5"/>
        <w:keepNext w:val="0"/>
        <w:keepLines w:val="0"/>
        <w:adjustRightInd w:val="0"/>
        <w:snapToGrid w:val="0"/>
        <w:spacing w:before="0" w:after="0" w:line="560" w:lineRule="exact"/>
        <w:ind w:firstLine="560"/>
        <w:rPr>
          <w:snapToGrid w:val="0"/>
          <w:lang w:val="zh-CN"/>
        </w:rPr>
      </w:pPr>
      <w:bookmarkStart w:id="11" w:name="_Toc112879271"/>
      <w:bookmarkStart w:id="12" w:name="_Toc24946"/>
      <w:bookmarkStart w:id="13" w:name="_Toc16443"/>
      <w:bookmarkStart w:id="14" w:name="_Toc31512"/>
      <w:bookmarkStart w:id="15" w:name="_Toc26082"/>
      <w:bookmarkStart w:id="16" w:name="_Toc29302"/>
      <w:bookmarkStart w:id="17" w:name="_Toc20762"/>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5"/>
        <w:keepNext w:val="0"/>
        <w:keepLines w:val="0"/>
        <w:adjustRightInd w:val="0"/>
        <w:snapToGrid w:val="0"/>
        <w:spacing w:before="0" w:after="0" w:line="560" w:lineRule="exact"/>
        <w:ind w:firstLine="560"/>
        <w:rPr>
          <w:rFonts w:ascii="黑体" w:hAnsi="黑体"/>
          <w:b w:val="0"/>
        </w:rPr>
      </w:pPr>
      <w:bookmarkStart w:id="18" w:name="_Toc5400"/>
      <w:bookmarkStart w:id="19" w:name="_Toc8240"/>
      <w:bookmarkStart w:id="20" w:name="_Toc20291"/>
      <w:bookmarkStart w:id="21" w:name="_Toc3741"/>
      <w:bookmarkStart w:id="22" w:name="_Toc3929"/>
      <w:bookmarkStart w:id="23" w:name="_Toc112879272"/>
      <w:bookmarkStart w:id="24" w:name="_Toc2684"/>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5"/>
        <w:keepNext w:val="0"/>
        <w:keepLines w:val="0"/>
        <w:adjustRightInd w:val="0"/>
        <w:snapToGrid w:val="0"/>
        <w:spacing w:before="0" w:after="0" w:line="560" w:lineRule="exact"/>
        <w:ind w:firstLine="560"/>
        <w:rPr>
          <w:rFonts w:ascii="黑体" w:hAnsi="黑体"/>
          <w:b w:val="0"/>
        </w:rPr>
      </w:pPr>
      <w:bookmarkStart w:id="28" w:name="_Toc22580"/>
      <w:bookmarkStart w:id="29" w:name="_Toc2662"/>
      <w:bookmarkStart w:id="30" w:name="_Toc112879273"/>
      <w:bookmarkStart w:id="31" w:name="_Toc9364"/>
      <w:bookmarkStart w:id="32" w:name="_Toc1142"/>
      <w:bookmarkStart w:id="33" w:name="_Toc17691"/>
      <w:bookmarkStart w:id="34" w:name="_Toc28235"/>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5"/>
        <w:keepNext w:val="0"/>
        <w:keepLines w:val="0"/>
        <w:adjustRightInd w:val="0"/>
        <w:snapToGrid w:val="0"/>
        <w:spacing w:before="0" w:after="0" w:line="560" w:lineRule="exact"/>
        <w:ind w:firstLine="560"/>
        <w:rPr>
          <w:rFonts w:ascii="黑体" w:hAnsi="黑体"/>
          <w:b w:val="0"/>
        </w:rPr>
      </w:pPr>
      <w:bookmarkStart w:id="35" w:name="_Toc26508"/>
      <w:bookmarkStart w:id="36" w:name="_Toc112879274"/>
      <w:bookmarkStart w:id="37" w:name="_Toc22952"/>
      <w:bookmarkStart w:id="38" w:name="_Toc26234"/>
      <w:bookmarkStart w:id="39" w:name="_Toc21993"/>
      <w:bookmarkStart w:id="40" w:name="_Toc12151"/>
      <w:bookmarkStart w:id="41" w:name="_Toc6926"/>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5"/>
        <w:keepNext w:val="0"/>
        <w:keepLines w:val="0"/>
        <w:adjustRightInd w:val="0"/>
        <w:snapToGrid w:val="0"/>
        <w:spacing w:before="0" w:after="0" w:line="560" w:lineRule="exact"/>
        <w:ind w:firstLine="560"/>
        <w:rPr>
          <w:rFonts w:ascii="黑体" w:hAnsi="黑体"/>
          <w:b w:val="0"/>
        </w:rPr>
      </w:pPr>
      <w:bookmarkStart w:id="42" w:name="_Toc3064"/>
      <w:bookmarkStart w:id="43" w:name="_Toc19067"/>
      <w:bookmarkStart w:id="44" w:name="_Toc30836"/>
      <w:bookmarkStart w:id="45" w:name="_Toc5942"/>
      <w:bookmarkStart w:id="46" w:name="_Toc8971"/>
      <w:bookmarkStart w:id="47" w:name="_Toc112879275"/>
      <w:bookmarkStart w:id="48" w:name="_Toc12010"/>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5"/>
        <w:keepNext w:val="0"/>
        <w:keepLines w:val="0"/>
        <w:adjustRightInd w:val="0"/>
        <w:snapToGrid w:val="0"/>
        <w:spacing w:before="0" w:after="0" w:line="560" w:lineRule="exact"/>
        <w:ind w:firstLine="560"/>
        <w:rPr>
          <w:rFonts w:ascii="黑体" w:hAnsi="黑体"/>
          <w:b w:val="0"/>
        </w:rPr>
      </w:pPr>
      <w:bookmarkStart w:id="49" w:name="_Toc112879276"/>
      <w:bookmarkStart w:id="50" w:name="_Toc3925"/>
      <w:bookmarkStart w:id="51" w:name="_Toc9108"/>
      <w:bookmarkStart w:id="52" w:name="_Toc23528"/>
      <w:bookmarkStart w:id="53" w:name="_Toc5021"/>
      <w:bookmarkStart w:id="54" w:name="_Toc7136"/>
      <w:bookmarkStart w:id="55" w:name="_Toc11716"/>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5"/>
        <w:keepNext w:val="0"/>
        <w:keepLines w:val="0"/>
        <w:adjustRightInd w:val="0"/>
        <w:snapToGrid w:val="0"/>
        <w:spacing w:before="0" w:after="0" w:line="560" w:lineRule="exact"/>
        <w:ind w:firstLine="560"/>
        <w:rPr>
          <w:rFonts w:ascii="黑体" w:hAnsi="黑体"/>
          <w:b w:val="0"/>
        </w:rPr>
      </w:pPr>
      <w:bookmarkStart w:id="56" w:name="_Toc18630"/>
      <w:bookmarkStart w:id="57" w:name="_Toc112879277"/>
      <w:bookmarkStart w:id="58" w:name="_Toc19687"/>
      <w:bookmarkStart w:id="59" w:name="_Toc3330"/>
      <w:bookmarkStart w:id="60" w:name="_Toc12439"/>
      <w:bookmarkStart w:id="61" w:name="_Toc14191"/>
      <w:bookmarkStart w:id="62" w:name="_Toc18836"/>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5"/>
        <w:keepNext w:val="0"/>
        <w:keepLines w:val="0"/>
        <w:adjustRightInd w:val="0"/>
        <w:snapToGrid w:val="0"/>
        <w:spacing w:before="0" w:after="0" w:line="560" w:lineRule="exact"/>
        <w:ind w:firstLine="560"/>
        <w:rPr>
          <w:rFonts w:ascii="黑体" w:hAnsi="黑体"/>
          <w:b w:val="0"/>
        </w:rPr>
      </w:pPr>
      <w:bookmarkStart w:id="64" w:name="_Toc19967"/>
      <w:bookmarkStart w:id="65" w:name="_Toc112879278"/>
      <w:bookmarkStart w:id="66" w:name="_Toc28419"/>
      <w:bookmarkStart w:id="67" w:name="_Toc4333"/>
      <w:bookmarkStart w:id="68" w:name="_Toc27748"/>
      <w:bookmarkStart w:id="69" w:name="_Toc5463"/>
      <w:bookmarkStart w:id="70" w:name="_Toc4018"/>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4"/>
        <w:keepNext w:val="0"/>
        <w:keepLines w:val="0"/>
        <w:adjustRightInd w:val="0"/>
        <w:snapToGrid w:val="0"/>
        <w:spacing w:before="120" w:beforeLines="50" w:after="120" w:afterLines="50" w:line="560" w:lineRule="exact"/>
        <w:jc w:val="center"/>
        <w:rPr>
          <w:b w:val="0"/>
        </w:rPr>
      </w:pPr>
      <w:bookmarkStart w:id="72" w:name="_Toc10445"/>
      <w:bookmarkStart w:id="73" w:name="_Toc1455"/>
      <w:bookmarkStart w:id="74" w:name="_Toc112879279"/>
      <w:bookmarkStart w:id="75" w:name="_Toc24224"/>
      <w:bookmarkStart w:id="76" w:name="_Toc3426"/>
      <w:bookmarkStart w:id="77" w:name="_Toc3795"/>
      <w:bookmarkStart w:id="78" w:name="_Toc22671"/>
      <w:bookmarkStart w:id="79" w:name="_Toc150422526"/>
      <w:bookmarkStart w:id="80" w:name="_Toc132636802"/>
      <w:bookmarkStart w:id="81" w:name="_Toc150422472"/>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5"/>
        <w:keepNext w:val="0"/>
        <w:keepLines w:val="0"/>
        <w:adjustRightInd w:val="0"/>
        <w:snapToGrid w:val="0"/>
        <w:spacing w:before="0" w:after="0" w:line="560" w:lineRule="exact"/>
        <w:ind w:firstLine="560"/>
        <w:rPr>
          <w:rFonts w:ascii="黑体" w:hAnsi="黑体"/>
          <w:b w:val="0"/>
        </w:rPr>
      </w:pPr>
      <w:bookmarkStart w:id="82" w:name="_Toc28728"/>
      <w:bookmarkStart w:id="83" w:name="_Toc21261"/>
      <w:bookmarkStart w:id="84" w:name="_Toc112879280"/>
      <w:bookmarkStart w:id="85" w:name="_Toc27681"/>
      <w:bookmarkStart w:id="86" w:name="_Toc6840"/>
      <w:bookmarkStart w:id="87" w:name="_Toc24676"/>
      <w:bookmarkStart w:id="88" w:name="_Toc30715"/>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5"/>
        <w:keepNext w:val="0"/>
        <w:keepLines w:val="0"/>
        <w:adjustRightInd w:val="0"/>
        <w:snapToGrid w:val="0"/>
        <w:spacing w:before="0" w:after="0" w:line="560" w:lineRule="exact"/>
        <w:ind w:firstLine="560"/>
        <w:rPr>
          <w:rFonts w:ascii="黑体" w:hAnsi="黑体"/>
          <w:b w:val="0"/>
        </w:rPr>
      </w:pPr>
      <w:bookmarkStart w:id="89" w:name="_Toc7402"/>
      <w:bookmarkStart w:id="90" w:name="_Toc15413"/>
      <w:bookmarkStart w:id="91" w:name="_Toc1427"/>
      <w:bookmarkStart w:id="92" w:name="_Toc19070"/>
      <w:bookmarkStart w:id="93" w:name="_Toc112879281"/>
      <w:bookmarkStart w:id="94" w:name="_Toc25439"/>
      <w:bookmarkStart w:id="95" w:name="_Toc24881"/>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4"/>
        <w:keepNext w:val="0"/>
        <w:keepLines w:val="0"/>
        <w:adjustRightInd w:val="0"/>
        <w:snapToGrid w:val="0"/>
        <w:spacing w:before="120" w:beforeLines="50" w:after="120" w:afterLines="50" w:line="560" w:lineRule="exact"/>
        <w:jc w:val="center"/>
        <w:rPr>
          <w:b w:val="0"/>
        </w:rPr>
      </w:pPr>
      <w:bookmarkStart w:id="96" w:name="_Toc112317769"/>
      <w:bookmarkStart w:id="97" w:name="_Toc12412"/>
      <w:bookmarkStart w:id="98" w:name="_Toc112879283"/>
      <w:bookmarkStart w:id="99" w:name="_Toc1599"/>
      <w:bookmarkStart w:id="100" w:name="_Toc17086"/>
      <w:bookmarkStart w:id="101" w:name="_Toc6196"/>
      <w:bookmarkStart w:id="102" w:name="_Toc23710"/>
      <w:bookmarkStart w:id="103" w:name="_Toc7589"/>
      <w:bookmarkStart w:id="104" w:name="_Toc132636803"/>
      <w:bookmarkStart w:id="105" w:name="_Toc150422527"/>
      <w:bookmarkStart w:id="106" w:name="_Toc15042247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5"/>
        <w:keepNext w:val="0"/>
        <w:keepLines w:val="0"/>
        <w:adjustRightInd w:val="0"/>
        <w:snapToGrid w:val="0"/>
        <w:spacing w:before="0" w:after="0" w:line="560" w:lineRule="exact"/>
        <w:ind w:firstLine="560"/>
        <w:rPr>
          <w:rFonts w:ascii="黑体" w:hAnsi="黑体"/>
          <w:b w:val="0"/>
        </w:rPr>
      </w:pPr>
      <w:bookmarkStart w:id="107" w:name="_Toc5519"/>
      <w:bookmarkStart w:id="108" w:name="_Toc4438"/>
      <w:bookmarkStart w:id="109" w:name="_Toc878"/>
      <w:bookmarkStart w:id="110" w:name="_Toc31289"/>
      <w:bookmarkStart w:id="111" w:name="_Toc23222"/>
      <w:bookmarkStart w:id="112" w:name="_Toc26601"/>
      <w:bookmarkStart w:id="113" w:name="_Toc112879284"/>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5"/>
        <w:keepNext w:val="0"/>
        <w:keepLines w:val="0"/>
        <w:adjustRightInd w:val="0"/>
        <w:snapToGrid w:val="0"/>
        <w:spacing w:before="0" w:after="0" w:line="560" w:lineRule="exact"/>
        <w:ind w:firstLine="560"/>
        <w:rPr>
          <w:rFonts w:ascii="黑体" w:hAnsi="黑体"/>
          <w:b w:val="0"/>
        </w:rPr>
      </w:pPr>
      <w:bookmarkStart w:id="114" w:name="_Toc25435"/>
      <w:bookmarkStart w:id="115" w:name="_Toc24339"/>
      <w:bookmarkStart w:id="116" w:name="_Toc13320"/>
      <w:bookmarkStart w:id="117" w:name="_Toc11346"/>
      <w:bookmarkStart w:id="118" w:name="_Toc112879285"/>
      <w:bookmarkStart w:id="119" w:name="_Toc22773"/>
      <w:bookmarkStart w:id="120" w:name="_Toc1883"/>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bookmarkStart w:id="122" w:name="_Toc14036"/>
      <w:bookmarkStart w:id="123" w:name="_Toc3463"/>
      <w:bookmarkStart w:id="124" w:name="_Toc14838"/>
      <w:bookmarkStart w:id="125" w:name="_Toc19321"/>
      <w:bookmarkStart w:id="126" w:name="_Toc25315"/>
      <w:bookmarkStart w:id="127" w:name="_Toc112879286"/>
      <w:bookmarkStart w:id="128" w:name="_Toc31087"/>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5"/>
        <w:keepNext w:val="0"/>
        <w:keepLines w:val="0"/>
        <w:adjustRightInd w:val="0"/>
        <w:snapToGrid w:val="0"/>
        <w:spacing w:before="0" w:after="0" w:line="560" w:lineRule="exact"/>
        <w:ind w:firstLine="560"/>
        <w:rPr>
          <w:rFonts w:ascii="黑体" w:hAnsi="黑体"/>
          <w:b w:val="0"/>
        </w:rPr>
      </w:pPr>
      <w:bookmarkStart w:id="131" w:name="_Toc112879287"/>
      <w:bookmarkStart w:id="132" w:name="_Toc31088"/>
      <w:bookmarkStart w:id="133" w:name="_Toc11156"/>
      <w:bookmarkStart w:id="134" w:name="_Toc16786"/>
      <w:bookmarkStart w:id="135" w:name="_Toc8377"/>
      <w:bookmarkStart w:id="136" w:name="_Toc26530"/>
      <w:bookmarkStart w:id="137" w:name="_Toc27352"/>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6"/>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5"/>
        <w:keepNext w:val="0"/>
        <w:keepLines w:val="0"/>
        <w:adjustRightInd w:val="0"/>
        <w:snapToGrid w:val="0"/>
        <w:spacing w:before="0" w:after="0" w:line="560" w:lineRule="exact"/>
        <w:ind w:firstLine="560"/>
        <w:rPr>
          <w:rFonts w:ascii="黑体" w:hAnsi="黑体"/>
          <w:b w:val="0"/>
        </w:rPr>
      </w:pPr>
      <w:bookmarkStart w:id="140" w:name="_Toc15825"/>
      <w:bookmarkStart w:id="141" w:name="_Toc30332"/>
      <w:bookmarkStart w:id="142" w:name="_Toc9194"/>
      <w:bookmarkStart w:id="143" w:name="_Toc8065"/>
      <w:bookmarkStart w:id="144" w:name="_Toc10747"/>
      <w:bookmarkStart w:id="145" w:name="_Toc17283"/>
      <w:bookmarkStart w:id="146" w:name="_Toc112879288"/>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5"/>
        <w:keepNext w:val="0"/>
        <w:keepLines w:val="0"/>
        <w:adjustRightInd w:val="0"/>
        <w:snapToGrid w:val="0"/>
        <w:spacing w:before="0" w:after="0" w:line="560" w:lineRule="exact"/>
        <w:ind w:firstLine="560"/>
        <w:rPr>
          <w:rFonts w:ascii="黑体" w:hAnsi="黑体"/>
          <w:b w:val="0"/>
        </w:rPr>
      </w:pPr>
      <w:bookmarkStart w:id="147" w:name="_Toc15765"/>
      <w:bookmarkStart w:id="148" w:name="_Toc2209"/>
      <w:bookmarkStart w:id="149" w:name="_Toc2919"/>
      <w:bookmarkStart w:id="150" w:name="_Toc3629"/>
      <w:bookmarkStart w:id="151" w:name="_Toc14780"/>
      <w:bookmarkStart w:id="152" w:name="_Toc112879289"/>
      <w:bookmarkStart w:id="153" w:name="_Toc16411"/>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5"/>
        <w:keepNext w:val="0"/>
        <w:keepLines w:val="0"/>
        <w:adjustRightInd w:val="0"/>
        <w:snapToGrid w:val="0"/>
        <w:spacing w:before="0" w:after="0" w:line="560" w:lineRule="exact"/>
        <w:ind w:firstLine="560"/>
        <w:rPr>
          <w:rFonts w:ascii="黑体" w:hAnsi="黑体"/>
          <w:b w:val="0"/>
        </w:rPr>
      </w:pPr>
      <w:bookmarkStart w:id="154" w:name="_Toc19352"/>
      <w:bookmarkStart w:id="155" w:name="_Toc112879290"/>
      <w:bookmarkStart w:id="156" w:name="_Toc28120"/>
      <w:bookmarkStart w:id="157" w:name="_Toc27672"/>
      <w:bookmarkStart w:id="158" w:name="_Toc4817"/>
      <w:bookmarkStart w:id="159" w:name="_Toc25759"/>
      <w:bookmarkStart w:id="160" w:name="_Toc32010"/>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4"/>
        <w:keepNext w:val="0"/>
        <w:keepLines w:val="0"/>
        <w:adjustRightInd w:val="0"/>
        <w:snapToGrid w:val="0"/>
        <w:spacing w:before="120" w:beforeLines="50" w:after="120" w:afterLines="50" w:line="560" w:lineRule="exact"/>
        <w:jc w:val="center"/>
        <w:rPr>
          <w:b w:val="0"/>
        </w:rPr>
      </w:pPr>
      <w:bookmarkStart w:id="162" w:name="_Toc132636804"/>
      <w:bookmarkStart w:id="163" w:name="_Toc26632"/>
      <w:bookmarkStart w:id="164" w:name="_Toc112879291"/>
      <w:bookmarkStart w:id="165" w:name="_Toc126"/>
      <w:bookmarkStart w:id="166" w:name="_Toc150422474"/>
      <w:bookmarkStart w:id="167" w:name="_Toc10862"/>
      <w:bookmarkStart w:id="168" w:name="_Toc31024"/>
      <w:bookmarkStart w:id="169" w:name="_Toc17312"/>
      <w:bookmarkStart w:id="170" w:name="_Toc2916"/>
      <w:bookmarkStart w:id="171" w:name="_Toc150422528"/>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5"/>
        <w:keepNext w:val="0"/>
        <w:keepLines w:val="0"/>
        <w:adjustRightInd w:val="0"/>
        <w:snapToGrid w:val="0"/>
        <w:spacing w:before="0" w:after="0" w:line="560" w:lineRule="exact"/>
        <w:ind w:firstLine="560"/>
        <w:rPr>
          <w:rFonts w:ascii="黑体" w:hAnsi="黑体"/>
          <w:b w:val="0"/>
        </w:rPr>
      </w:pPr>
      <w:bookmarkStart w:id="172" w:name="_Toc10463"/>
      <w:bookmarkStart w:id="173" w:name="_Toc112879292"/>
      <w:bookmarkStart w:id="174" w:name="_Toc3926"/>
      <w:bookmarkStart w:id="175" w:name="_Toc2147"/>
      <w:bookmarkStart w:id="176" w:name="_Toc13583"/>
      <w:bookmarkStart w:id="177" w:name="_Toc9307"/>
      <w:bookmarkStart w:id="178" w:name="_Toc25968"/>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5"/>
        <w:keepNext w:val="0"/>
        <w:keepLines w:val="0"/>
        <w:adjustRightInd w:val="0"/>
        <w:snapToGrid w:val="0"/>
        <w:spacing w:before="0" w:after="0" w:line="560" w:lineRule="exact"/>
        <w:ind w:firstLine="560"/>
        <w:rPr>
          <w:rFonts w:ascii="黑体" w:hAnsi="黑体"/>
          <w:b w:val="0"/>
        </w:rPr>
      </w:pPr>
      <w:bookmarkStart w:id="180" w:name="_Toc21109"/>
      <w:bookmarkStart w:id="181" w:name="_Toc1725"/>
      <w:bookmarkStart w:id="182" w:name="_Toc17024"/>
      <w:bookmarkStart w:id="183" w:name="_Toc12945"/>
      <w:bookmarkStart w:id="184" w:name="_Toc112879293"/>
      <w:bookmarkStart w:id="185" w:name="_Toc29280"/>
      <w:bookmarkStart w:id="186" w:name="_Toc20179"/>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4"/>
        <w:keepNext w:val="0"/>
        <w:keepLines w:val="0"/>
        <w:adjustRightInd w:val="0"/>
        <w:snapToGrid w:val="0"/>
        <w:spacing w:before="120" w:beforeLines="50" w:after="120" w:afterLines="50" w:line="560" w:lineRule="exact"/>
        <w:jc w:val="center"/>
        <w:rPr>
          <w:b w:val="0"/>
        </w:rPr>
      </w:pPr>
      <w:bookmarkStart w:id="188" w:name="_Toc150422475"/>
      <w:bookmarkStart w:id="189" w:name="_Toc32244"/>
      <w:bookmarkStart w:id="190" w:name="_Toc112879294"/>
      <w:bookmarkStart w:id="191" w:name="_Toc150422529"/>
      <w:bookmarkStart w:id="192" w:name="_Toc31708"/>
      <w:bookmarkStart w:id="193" w:name="_Toc22461"/>
      <w:bookmarkStart w:id="194" w:name="_Toc132636805"/>
      <w:bookmarkStart w:id="195" w:name="_Toc18297"/>
      <w:bookmarkStart w:id="196" w:name="_Toc27124"/>
      <w:bookmarkStart w:id="197" w:name="_Toc18788"/>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5"/>
        <w:keepNext w:val="0"/>
        <w:keepLines w:val="0"/>
        <w:adjustRightInd w:val="0"/>
        <w:snapToGrid w:val="0"/>
        <w:spacing w:before="0" w:after="0" w:line="560" w:lineRule="exact"/>
        <w:ind w:firstLine="560"/>
        <w:rPr>
          <w:rFonts w:ascii="黑体" w:hAnsi="黑体"/>
          <w:b w:val="0"/>
        </w:rPr>
      </w:pPr>
      <w:bookmarkStart w:id="198" w:name="_Toc112879295"/>
      <w:bookmarkStart w:id="199" w:name="_Toc20455"/>
      <w:bookmarkStart w:id="200" w:name="_Toc12850"/>
      <w:bookmarkStart w:id="201" w:name="_Toc10939"/>
      <w:bookmarkStart w:id="202" w:name="_Toc20654"/>
      <w:bookmarkStart w:id="203" w:name="_Toc28583"/>
      <w:bookmarkStart w:id="204" w:name="_Toc14023"/>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5"/>
        <w:keepNext w:val="0"/>
        <w:keepLines w:val="0"/>
        <w:adjustRightInd w:val="0"/>
        <w:snapToGrid w:val="0"/>
        <w:spacing w:before="0" w:after="0" w:line="560" w:lineRule="exact"/>
        <w:ind w:firstLine="560"/>
        <w:rPr>
          <w:rFonts w:ascii="黑体" w:hAnsi="黑体"/>
          <w:b w:val="0"/>
        </w:rPr>
      </w:pPr>
      <w:bookmarkStart w:id="205" w:name="_Toc14037"/>
      <w:bookmarkStart w:id="206" w:name="_Toc6265"/>
      <w:bookmarkStart w:id="207" w:name="_Toc23132"/>
      <w:bookmarkStart w:id="208" w:name="_Toc21738"/>
      <w:bookmarkStart w:id="209" w:name="_Toc112879296"/>
      <w:bookmarkStart w:id="210" w:name="_Toc5250"/>
      <w:bookmarkStart w:id="211" w:name="_Toc24558"/>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5"/>
        <w:keepNext w:val="0"/>
        <w:keepLines w:val="0"/>
        <w:adjustRightInd w:val="0"/>
        <w:snapToGrid w:val="0"/>
        <w:spacing w:before="0" w:after="0" w:line="560" w:lineRule="exact"/>
        <w:ind w:firstLine="560"/>
        <w:rPr>
          <w:rFonts w:ascii="黑体" w:hAnsi="黑体"/>
          <w:b w:val="0"/>
        </w:rPr>
      </w:pPr>
      <w:bookmarkStart w:id="213" w:name="_Toc26796"/>
      <w:bookmarkStart w:id="214" w:name="_Toc25000"/>
      <w:bookmarkStart w:id="215" w:name="_Toc27418"/>
      <w:bookmarkStart w:id="216" w:name="_Toc5111"/>
      <w:bookmarkStart w:id="217" w:name="_Toc112879297"/>
      <w:bookmarkStart w:id="218" w:name="_Toc31420"/>
      <w:bookmarkStart w:id="219" w:name="_Toc6108"/>
      <w:bookmarkStart w:id="220" w:name="_Toc112768406"/>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bookmarkStart w:id="222" w:name="_Toc112879298"/>
      <w:bookmarkStart w:id="223" w:name="_Toc26597"/>
      <w:bookmarkStart w:id="224" w:name="_Toc10720"/>
      <w:bookmarkStart w:id="225" w:name="_Toc28471"/>
      <w:bookmarkStart w:id="226" w:name="_Toc12433"/>
      <w:bookmarkStart w:id="227" w:name="_Toc24092"/>
      <w:bookmarkStart w:id="228" w:name="_Toc14076"/>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16757"/>
      <w:bookmarkStart w:id="232" w:name="_Toc8848"/>
      <w:bookmarkStart w:id="233" w:name="_Toc516"/>
      <w:bookmarkStart w:id="234" w:name="_Toc27134"/>
      <w:bookmarkStart w:id="235" w:name="_Toc112879299"/>
      <w:bookmarkStart w:id="236" w:name="_Toc23435"/>
      <w:bookmarkStart w:id="237" w:name="_Toc6950"/>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5"/>
        <w:keepNext w:val="0"/>
        <w:keepLines w:val="0"/>
        <w:adjustRightInd w:val="0"/>
        <w:snapToGrid w:val="0"/>
        <w:spacing w:before="0" w:after="0" w:line="560" w:lineRule="exact"/>
        <w:ind w:firstLine="560"/>
        <w:rPr>
          <w:rFonts w:ascii="黑体" w:hAnsi="黑体"/>
          <w:b w:val="0"/>
        </w:rPr>
      </w:pPr>
      <w:bookmarkStart w:id="238" w:name="_Toc4197"/>
      <w:bookmarkStart w:id="239" w:name="_Toc31138"/>
      <w:bookmarkStart w:id="240" w:name="_Toc31699"/>
      <w:bookmarkStart w:id="241" w:name="_Toc13063"/>
      <w:bookmarkStart w:id="242" w:name="_Toc112879300"/>
      <w:bookmarkStart w:id="243" w:name="_Toc27253"/>
      <w:bookmarkStart w:id="244" w:name="_Toc24288"/>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5"/>
        <w:keepNext w:val="0"/>
        <w:keepLines w:val="0"/>
        <w:adjustRightInd w:val="0"/>
        <w:snapToGrid w:val="0"/>
        <w:spacing w:before="0" w:after="0" w:line="560" w:lineRule="exact"/>
        <w:ind w:firstLine="560"/>
        <w:rPr>
          <w:rFonts w:ascii="黑体" w:hAnsi="黑体"/>
          <w:b w:val="0"/>
        </w:rPr>
      </w:pPr>
      <w:bookmarkStart w:id="245" w:name="_Toc2267"/>
      <w:bookmarkStart w:id="246" w:name="_Toc18891"/>
      <w:bookmarkStart w:id="247" w:name="_Toc112879301"/>
      <w:bookmarkStart w:id="248" w:name="_Toc17723"/>
      <w:bookmarkStart w:id="249" w:name="_Toc3397"/>
      <w:bookmarkStart w:id="250" w:name="_Toc17224"/>
      <w:bookmarkStart w:id="251" w:name="_Toc16516"/>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5"/>
        <w:keepNext w:val="0"/>
        <w:keepLines w:val="0"/>
        <w:adjustRightInd w:val="0"/>
        <w:snapToGrid w:val="0"/>
        <w:spacing w:before="0" w:after="0" w:line="560" w:lineRule="exact"/>
        <w:ind w:firstLine="560"/>
        <w:rPr>
          <w:rFonts w:ascii="黑体" w:hAnsi="黑体"/>
          <w:b w:val="0"/>
        </w:rPr>
      </w:pPr>
      <w:bookmarkStart w:id="252" w:name="_Toc112879302"/>
      <w:bookmarkStart w:id="253" w:name="_Toc3862"/>
      <w:bookmarkStart w:id="254" w:name="_Toc4309"/>
      <w:bookmarkStart w:id="255" w:name="_Toc25906"/>
      <w:bookmarkStart w:id="256" w:name="_Toc449"/>
      <w:bookmarkStart w:id="257" w:name="_Toc18948"/>
      <w:bookmarkStart w:id="258" w:name="_Toc13079"/>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5"/>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5"/>
        <w:keepNext w:val="0"/>
        <w:keepLines w:val="0"/>
        <w:adjustRightInd w:val="0"/>
        <w:snapToGrid w:val="0"/>
        <w:spacing w:before="0" w:after="0" w:line="560" w:lineRule="exact"/>
        <w:ind w:firstLine="560"/>
        <w:rPr>
          <w:rFonts w:ascii="黑体" w:hAnsi="黑体"/>
          <w:b w:val="0"/>
        </w:rPr>
      </w:pPr>
      <w:bookmarkStart w:id="262" w:name="_Toc19950"/>
      <w:bookmarkStart w:id="263" w:name="_Toc19831"/>
      <w:bookmarkStart w:id="264" w:name="_Toc5872"/>
      <w:bookmarkStart w:id="265" w:name="_Toc112879303"/>
      <w:bookmarkStart w:id="266" w:name="_Toc20579"/>
      <w:bookmarkStart w:id="267" w:name="_Toc24615"/>
      <w:bookmarkStart w:id="268" w:name="_Toc4551"/>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5"/>
        <w:keepNext w:val="0"/>
        <w:keepLines w:val="0"/>
        <w:adjustRightInd w:val="0"/>
        <w:snapToGrid w:val="0"/>
        <w:spacing w:before="0" w:after="0" w:line="560" w:lineRule="exact"/>
        <w:ind w:firstLine="560"/>
        <w:rPr>
          <w:rFonts w:ascii="黑体" w:hAnsi="黑体"/>
          <w:b w:val="0"/>
        </w:rPr>
      </w:pPr>
      <w:bookmarkStart w:id="269" w:name="_Toc112879304"/>
      <w:bookmarkStart w:id="270" w:name="_Toc27563"/>
      <w:bookmarkStart w:id="271" w:name="_Toc14440"/>
      <w:bookmarkStart w:id="272" w:name="_Toc7477"/>
      <w:bookmarkStart w:id="273" w:name="_Toc24395"/>
      <w:bookmarkStart w:id="274" w:name="_Toc31570"/>
      <w:bookmarkStart w:id="275" w:name="_Toc13135"/>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5"/>
        <w:keepNext w:val="0"/>
        <w:keepLines w:val="0"/>
        <w:adjustRightInd w:val="0"/>
        <w:snapToGrid w:val="0"/>
        <w:spacing w:before="0" w:after="0" w:line="560" w:lineRule="exact"/>
        <w:ind w:firstLine="560"/>
        <w:rPr>
          <w:rFonts w:ascii="黑体" w:hAnsi="黑体"/>
          <w:b w:val="0"/>
        </w:rPr>
      </w:pPr>
      <w:bookmarkStart w:id="276" w:name="_Toc28011"/>
      <w:bookmarkStart w:id="277" w:name="_Toc112879308"/>
      <w:bookmarkStart w:id="278" w:name="_Toc834"/>
      <w:bookmarkStart w:id="279" w:name="_Toc20429"/>
      <w:bookmarkStart w:id="280" w:name="_Toc2101"/>
      <w:bookmarkStart w:id="281" w:name="_Toc11913"/>
      <w:bookmarkStart w:id="282" w:name="_Toc27935"/>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15536"/>
      <w:bookmarkStart w:id="285" w:name="_Toc121216120"/>
      <w:bookmarkStart w:id="286" w:name="_Toc21189"/>
      <w:bookmarkStart w:id="287" w:name="_Toc28683"/>
      <w:bookmarkStart w:id="288" w:name="_Toc29718"/>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5"/>
        <w:keepNext w:val="0"/>
        <w:keepLines w:val="0"/>
        <w:adjustRightInd w:val="0"/>
        <w:snapToGrid w:val="0"/>
        <w:spacing w:before="0" w:after="0" w:line="560" w:lineRule="exact"/>
        <w:ind w:firstLine="560"/>
        <w:rPr>
          <w:rFonts w:ascii="黑体" w:hAnsi="黑体"/>
          <w:b w:val="0"/>
        </w:rPr>
      </w:pPr>
      <w:bookmarkStart w:id="289" w:name="_Toc24729"/>
      <w:bookmarkStart w:id="290" w:name="_Toc5728"/>
      <w:bookmarkStart w:id="291" w:name="_Toc112768420"/>
      <w:bookmarkStart w:id="292" w:name="_Toc28022"/>
      <w:bookmarkStart w:id="293" w:name="_Toc28933"/>
      <w:bookmarkStart w:id="294" w:name="_Toc18007"/>
      <w:bookmarkStart w:id="295" w:name="_Toc27475"/>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4"/>
        <w:keepNext w:val="0"/>
        <w:keepLines w:val="0"/>
        <w:adjustRightInd w:val="0"/>
        <w:snapToGrid w:val="0"/>
        <w:spacing w:before="120" w:beforeLines="50" w:after="120" w:afterLines="50" w:line="560" w:lineRule="exact"/>
        <w:jc w:val="center"/>
        <w:rPr>
          <w:b w:val="0"/>
        </w:rPr>
      </w:pPr>
      <w:bookmarkStart w:id="297" w:name="_Toc112317773"/>
      <w:bookmarkStart w:id="298" w:name="_Toc15806"/>
      <w:bookmarkStart w:id="299" w:name="_Toc150422530"/>
      <w:bookmarkStart w:id="300" w:name="_Toc112879313"/>
      <w:bookmarkStart w:id="301" w:name="_Toc17260"/>
      <w:bookmarkStart w:id="302" w:name="_Toc132636806"/>
      <w:bookmarkStart w:id="303" w:name="_Toc10644"/>
      <w:bookmarkStart w:id="304" w:name="_Toc2469"/>
      <w:bookmarkStart w:id="305" w:name="_Toc23357"/>
      <w:bookmarkStart w:id="306" w:name="_Toc12472"/>
      <w:bookmarkStart w:id="307" w:name="_Toc150422476"/>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5"/>
        <w:keepNext w:val="0"/>
        <w:keepLines w:val="0"/>
        <w:adjustRightInd w:val="0"/>
        <w:snapToGrid w:val="0"/>
        <w:spacing w:before="0" w:after="0" w:line="560" w:lineRule="exact"/>
        <w:ind w:firstLine="560"/>
        <w:rPr>
          <w:rFonts w:ascii="黑体" w:hAnsi="黑体"/>
          <w:b w:val="0"/>
        </w:rPr>
      </w:pPr>
      <w:bookmarkStart w:id="308" w:name="_Toc28033"/>
      <w:bookmarkStart w:id="309" w:name="_Toc22992"/>
      <w:bookmarkStart w:id="310" w:name="_Toc10069"/>
      <w:bookmarkStart w:id="311" w:name="_Toc20218"/>
      <w:bookmarkStart w:id="312" w:name="_Toc112879314"/>
      <w:bookmarkStart w:id="313" w:name="_Toc32347"/>
      <w:bookmarkStart w:id="314" w:name="_Toc16850"/>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5"/>
        <w:keepNext w:val="0"/>
        <w:keepLines w:val="0"/>
        <w:adjustRightInd w:val="0"/>
        <w:snapToGrid w:val="0"/>
        <w:spacing w:before="0" w:after="0" w:line="560" w:lineRule="exact"/>
        <w:ind w:firstLine="560"/>
        <w:rPr>
          <w:rFonts w:ascii="黑体" w:hAnsi="黑体"/>
          <w:b w:val="0"/>
        </w:rPr>
      </w:pPr>
      <w:bookmarkStart w:id="315" w:name="_Toc2578"/>
      <w:bookmarkStart w:id="316" w:name="_Toc4498"/>
      <w:bookmarkStart w:id="317" w:name="_Toc112879315"/>
      <w:bookmarkStart w:id="318" w:name="_Toc12405"/>
      <w:bookmarkStart w:id="319" w:name="_Toc13604"/>
      <w:bookmarkStart w:id="320" w:name="_Toc11730"/>
      <w:bookmarkStart w:id="321" w:name="_Toc16274"/>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4"/>
        <w:keepNext w:val="0"/>
        <w:keepLines w:val="0"/>
        <w:adjustRightInd w:val="0"/>
        <w:snapToGrid w:val="0"/>
        <w:spacing w:before="120" w:beforeLines="50" w:after="120" w:afterLines="50" w:line="560" w:lineRule="exact"/>
        <w:jc w:val="center"/>
        <w:rPr>
          <w:b w:val="0"/>
        </w:rPr>
      </w:pPr>
      <w:bookmarkStart w:id="322" w:name="_Toc150422477"/>
      <w:bookmarkStart w:id="323" w:name="_Toc150422531"/>
      <w:bookmarkStart w:id="324" w:name="_Toc132636807"/>
      <w:bookmarkStart w:id="325" w:name="_Toc112317774"/>
      <w:bookmarkStart w:id="326" w:name="_Toc112879316"/>
      <w:bookmarkStart w:id="327" w:name="_Toc2402"/>
      <w:bookmarkStart w:id="328" w:name="_Toc17216"/>
      <w:bookmarkStart w:id="329" w:name="_Toc5420"/>
      <w:bookmarkStart w:id="330" w:name="_Toc21020"/>
      <w:bookmarkStart w:id="331" w:name="_Toc22184"/>
      <w:bookmarkStart w:id="332" w:name="_Toc13486"/>
      <w:r>
        <w:rPr>
          <w:rFonts w:hint="eastAsia"/>
          <w:b w:val="0"/>
        </w:rPr>
        <w:t>七、质疑、投诉和投诉复议</w:t>
      </w:r>
      <w:bookmarkEnd w:id="322"/>
      <w:bookmarkEnd w:id="323"/>
      <w:bookmarkEnd w:id="324"/>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4"/>
        <w:keepNext w:val="0"/>
        <w:keepLines w:val="0"/>
        <w:adjustRightInd w:val="0"/>
        <w:snapToGrid w:val="0"/>
        <w:spacing w:before="120" w:beforeLines="50" w:after="120" w:afterLines="50" w:line="560" w:lineRule="exact"/>
        <w:jc w:val="center"/>
        <w:rPr>
          <w:b w:val="0"/>
        </w:rPr>
      </w:pPr>
      <w:bookmarkStart w:id="333" w:name="_Toc150422532"/>
      <w:bookmarkStart w:id="334" w:name="_Toc132636808"/>
      <w:bookmarkStart w:id="335" w:name="_Toc150422478"/>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5"/>
        <w:keepNext w:val="0"/>
        <w:keepLines w:val="0"/>
        <w:adjustRightInd w:val="0"/>
        <w:snapToGrid w:val="0"/>
        <w:spacing w:before="0" w:after="0" w:line="560" w:lineRule="exact"/>
        <w:ind w:firstLine="560"/>
        <w:rPr>
          <w:rFonts w:ascii="黑体" w:hAnsi="黑体"/>
          <w:b w:val="0"/>
        </w:rPr>
      </w:pPr>
      <w:bookmarkStart w:id="336" w:name="_Toc1306"/>
      <w:bookmarkStart w:id="337" w:name="_Toc23561"/>
      <w:bookmarkStart w:id="338" w:name="_Toc15168"/>
      <w:bookmarkStart w:id="339" w:name="_Toc112879317"/>
      <w:bookmarkStart w:id="340" w:name="_Toc9907"/>
      <w:bookmarkStart w:id="341" w:name="_Toc31182"/>
      <w:bookmarkStart w:id="342" w:name="_Toc6587"/>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4"/>
        <w:keepNext w:val="0"/>
        <w:keepLines w:val="0"/>
        <w:adjustRightInd w:val="0"/>
        <w:snapToGrid w:val="0"/>
        <w:spacing w:before="120" w:beforeLines="50" w:after="120" w:afterLines="50" w:line="560" w:lineRule="exact"/>
        <w:jc w:val="center"/>
        <w:rPr>
          <w:b w:val="0"/>
        </w:rPr>
      </w:pPr>
      <w:bookmarkStart w:id="343" w:name="_Toc18441"/>
      <w:bookmarkStart w:id="344" w:name="_Toc151"/>
      <w:bookmarkStart w:id="345" w:name="_Toc30799"/>
      <w:bookmarkStart w:id="346" w:name="_Toc112879318"/>
      <w:bookmarkStart w:id="347" w:name="_Toc18009"/>
      <w:bookmarkStart w:id="348" w:name="_Toc18245"/>
      <w:bookmarkStart w:id="349" w:name="_Toc150422533"/>
      <w:bookmarkStart w:id="350" w:name="_Toc132636809"/>
      <w:bookmarkStart w:id="351" w:name="_Toc23740"/>
      <w:bookmarkStart w:id="352" w:name="_Toc150422479"/>
      <w:bookmarkStart w:id="353" w:name="_Toc112317776"/>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5"/>
        <w:keepNext w:val="0"/>
        <w:keepLines w:val="0"/>
        <w:adjustRightInd w:val="0"/>
        <w:snapToGrid w:val="0"/>
        <w:spacing w:before="0" w:after="0" w:line="560" w:lineRule="exact"/>
        <w:ind w:firstLine="560"/>
        <w:rPr>
          <w:rFonts w:ascii="黑体" w:hAnsi="黑体"/>
          <w:b w:val="0"/>
        </w:rPr>
      </w:pPr>
      <w:bookmarkStart w:id="354" w:name="_Toc112879319"/>
      <w:bookmarkStart w:id="355" w:name="_Toc15875"/>
      <w:bookmarkStart w:id="356" w:name="_Toc21936"/>
      <w:bookmarkStart w:id="357" w:name="_Toc416"/>
      <w:bookmarkStart w:id="358" w:name="_Toc16713"/>
      <w:bookmarkStart w:id="359" w:name="_Toc18855"/>
      <w:bookmarkStart w:id="360" w:name="_Toc29019"/>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4"/>
        <w:spacing w:before="120" w:beforeLines="50" w:after="120" w:afterLines="50" w:line="560" w:lineRule="exact"/>
        <w:rPr>
          <w:rFonts w:ascii="黑体" w:hAnsi="黑体" w:cs="黑体"/>
          <w:b w:val="0"/>
          <w:bCs w:val="0"/>
          <w:sz w:val="28"/>
          <w:szCs w:val="28"/>
        </w:rPr>
      </w:pPr>
      <w:r>
        <w:br w:type="page"/>
      </w:r>
      <w:bookmarkStart w:id="361" w:name="_Toc28216"/>
      <w:bookmarkStart w:id="362" w:name="_Toc17424"/>
      <w:bookmarkStart w:id="363" w:name="_Toc2614"/>
      <w:bookmarkStart w:id="364" w:name="_Toc150422480"/>
      <w:bookmarkStart w:id="365" w:name="_Toc11705"/>
      <w:bookmarkStart w:id="366" w:name="_Toc132636810"/>
      <w:bookmarkStart w:id="367" w:name="_Toc150422534"/>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15835"/>
      <w:bookmarkStart w:id="369" w:name="_Toc150422481"/>
      <w:bookmarkStart w:id="370" w:name="_Toc150422535"/>
      <w:bookmarkStart w:id="371" w:name="_Toc18460"/>
      <w:bookmarkStart w:id="372" w:name="_Toc3945"/>
      <w:bookmarkStart w:id="373" w:name="_Toc6878"/>
      <w:bookmarkStart w:id="374" w:name="_Toc132636811"/>
      <w:bookmarkStart w:id="375" w:name="_Toc112768435"/>
      <w:bookmarkStart w:id="376" w:name="_Toc9618"/>
      <w:bookmarkStart w:id="377" w:name="_Toc23299"/>
      <w:bookmarkStart w:id="378" w:name="_Toc26693"/>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9689"/>
      <w:bookmarkStart w:id="380" w:name="_Toc28425"/>
      <w:bookmarkStart w:id="381" w:name="_Toc9615"/>
      <w:bookmarkStart w:id="382" w:name="_Toc5103"/>
      <w:bookmarkStart w:id="383" w:name="_Toc150422536"/>
      <w:bookmarkStart w:id="384" w:name="_Toc132636812"/>
      <w:bookmarkStart w:id="385" w:name="_Toc150422482"/>
      <w:bookmarkStart w:id="386" w:name="_Toc32638"/>
      <w:bookmarkStart w:id="387" w:name="_Toc6068"/>
      <w:bookmarkStart w:id="388" w:name="_Toc112768436"/>
      <w:bookmarkStart w:id="389" w:name="_Toc10021"/>
      <w:bookmarkStart w:id="390" w:name="_Toc9085"/>
      <w:bookmarkStart w:id="391" w:name="_Toc19368"/>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lang w:val="en-US" w:eastAsia="zh-CN"/>
              </w:rPr>
              <w:t>3</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3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11"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ascii="宋体" w:hAnsi="宋体"/>
                <w:sz w:val="24"/>
              </w:rPr>
            </w:pPr>
            <w:r>
              <w:rPr>
                <w:rFonts w:hint="eastAsia" w:ascii="宋体" w:hAnsi="宋体"/>
                <w:sz w:val="24"/>
              </w:rPr>
              <w:t>谈判时间：详见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谈判地点：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pStyle w:val="6"/>
        <w:rPr>
          <w:rFonts w:hint="eastAsia"/>
        </w:rPr>
      </w:pPr>
      <w:bookmarkStart w:id="392" w:name="_Toc154562967"/>
      <w:bookmarkStart w:id="393" w:name="_Toc128772330"/>
      <w:bookmarkStart w:id="394" w:name="_Toc121473161"/>
      <w:bookmarkStart w:id="395" w:name="_Toc1301"/>
      <w:bookmarkStart w:id="396" w:name="_Toc20287"/>
      <w:bookmarkStart w:id="397" w:name="_Toc130887805"/>
      <w:bookmarkStart w:id="398" w:name="_Toc150351565"/>
      <w:bookmarkStart w:id="399" w:name="_Toc10169"/>
      <w:bookmarkStart w:id="400" w:name="_Toc28545"/>
      <w:bookmarkStart w:id="401" w:name="_Toc16041"/>
      <w:bookmarkStart w:id="402" w:name="_Toc132399040"/>
      <w:bookmarkStart w:id="403" w:name="_Toc128150565"/>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24670"/>
      <w:bookmarkStart w:id="405" w:name="_Toc3729"/>
      <w:bookmarkStart w:id="406" w:name="_Toc150351566"/>
      <w:bookmarkStart w:id="407" w:name="_Toc154562968"/>
      <w:bookmarkStart w:id="408" w:name="_Toc128772331"/>
      <w:bookmarkStart w:id="409" w:name="_Toc8677"/>
      <w:bookmarkStart w:id="410" w:name="_Toc121473162"/>
      <w:bookmarkStart w:id="411" w:name="_Toc23146"/>
      <w:bookmarkStart w:id="412" w:name="_Toc130887806"/>
      <w:bookmarkStart w:id="413" w:name="_Toc128150566"/>
      <w:bookmarkStart w:id="414" w:name="_Toc29198"/>
      <w:bookmarkStart w:id="415" w:name="_Toc132399041"/>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881"/>
        <w:gridCol w:w="1868"/>
        <w:gridCol w:w="158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5" w:type="pct"/>
            <w:vAlign w:val="center"/>
          </w:tcPr>
          <w:p>
            <w:pPr>
              <w:spacing w:line="240" w:lineRule="atLeast"/>
              <w:jc w:val="center"/>
              <w:outlineLvl w:val="0"/>
              <w:rPr>
                <w:rFonts w:hint="eastAsia" w:ascii="Times New Roman" w:hAnsi="Times New Roman" w:eastAsia="宋体" w:cs="Times New Roman"/>
                <w:kern w:val="2"/>
                <w:lang w:val="en-US" w:eastAsia="zh-CN"/>
              </w:rPr>
            </w:pPr>
            <w:r>
              <w:rPr>
                <w:rFonts w:hint="eastAsia" w:ascii="Times New Roman" w:hAnsi="Times New Roman" w:cs="Times New Roman"/>
                <w:kern w:val="2"/>
                <w:sz w:val="24"/>
                <w:szCs w:val="24"/>
                <w:lang w:val="en-US" w:eastAsia="zh-CN"/>
              </w:rPr>
              <w:t>灭菌锅</w:t>
            </w:r>
          </w:p>
        </w:tc>
        <w:tc>
          <w:tcPr>
            <w:tcW w:w="976" w:type="pct"/>
            <w:vAlign w:val="center"/>
          </w:tcPr>
          <w:p>
            <w:pPr>
              <w:adjustRightInd w:val="0"/>
              <w:snapToGrid w:val="0"/>
              <w:spacing w:line="400" w:lineRule="exact"/>
              <w:jc w:val="center"/>
              <w:outlineLvl w:val="0"/>
              <w:rPr>
                <w:rFonts w:hint="default" w:ascii="Times New Roman" w:hAnsi="Times New Roman" w:eastAsia="宋体" w:cs="Times New Roman"/>
                <w:kern w:val="2"/>
                <w:sz w:val="24"/>
                <w:szCs w:val="24"/>
                <w:lang w:val="en-US" w:eastAsia="zh-CN"/>
              </w:rPr>
            </w:pPr>
            <w:r>
              <w:rPr>
                <w:rFonts w:hint="default" w:ascii="Times New Roman" w:hAnsi="Times New Roman" w:cs="Times New Roman"/>
                <w:kern w:val="2"/>
                <w:sz w:val="24"/>
                <w:szCs w:val="24"/>
                <w:lang w:val="en-US" w:eastAsia="zh-CN"/>
              </w:rPr>
              <w:t>台</w:t>
            </w:r>
          </w:p>
        </w:tc>
        <w:tc>
          <w:tcPr>
            <w:tcW w:w="828" w:type="pct"/>
            <w:vAlign w:val="center"/>
          </w:tcPr>
          <w:p>
            <w:pPr>
              <w:adjustRightInd w:val="0"/>
              <w:snapToGrid w:val="0"/>
              <w:spacing w:line="400" w:lineRule="exact"/>
              <w:jc w:val="center"/>
              <w:outlineLvl w:val="0"/>
              <w:rPr>
                <w:rFonts w:hint="default" w:ascii="Times New Roman" w:hAnsi="Times New Roman" w:eastAsia="宋体" w:cs="Times New Roman"/>
                <w:kern w:val="2"/>
                <w:sz w:val="24"/>
                <w:szCs w:val="24"/>
                <w:lang w:val="en-US" w:eastAsia="zh-CN"/>
              </w:rPr>
            </w:pPr>
            <w:r>
              <w:rPr>
                <w:rFonts w:hint="default" w:ascii="Times New Roman" w:hAnsi="Times New Roman" w:cs="Times New Roman"/>
                <w:kern w:val="2"/>
                <w:sz w:val="24"/>
                <w:szCs w:val="24"/>
                <w:lang w:val="en-US" w:eastAsia="zh-CN"/>
              </w:rPr>
              <w:t>1</w:t>
            </w:r>
          </w:p>
        </w:tc>
        <w:tc>
          <w:tcPr>
            <w:tcW w:w="1125" w:type="pct"/>
            <w:vAlign w:val="center"/>
          </w:tcPr>
          <w:p>
            <w:pPr>
              <w:adjustRightInd w:val="0"/>
              <w:snapToGrid w:val="0"/>
              <w:spacing w:line="400" w:lineRule="exact"/>
              <w:jc w:val="center"/>
              <w:outlineLvl w:val="0"/>
              <w:rPr>
                <w:rFonts w:ascii="Times New Roman" w:hAnsi="Times New Roman" w:cs="Times New Roman"/>
                <w:kern w:val="2"/>
              </w:rPr>
            </w:pPr>
          </w:p>
        </w:tc>
      </w:tr>
    </w:tbl>
    <w:p>
      <w:pPr>
        <w:numPr>
          <w:ilvl w:val="0"/>
          <w:numId w:val="0"/>
        </w:numPr>
        <w:adjustRightInd w:val="0"/>
        <w:snapToGrid w:val="0"/>
        <w:spacing w:line="480" w:lineRule="exact"/>
        <w:ind w:leftChars="200"/>
        <w:rPr>
          <w:rFonts w:ascii="Times New Roman" w:hAnsi="Times New Roman" w:eastAsia="黑体" w:cs="Times New Roman"/>
          <w:kern w:val="2"/>
          <w:sz w:val="32"/>
          <w:szCs w:val="32"/>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pStyle w:val="2"/>
      </w:pPr>
    </w:p>
    <w:p>
      <w:pPr>
        <w:spacing w:line="520" w:lineRule="exact"/>
        <w:jc w:val="center"/>
        <w:rPr>
          <w:rFonts w:ascii="Times New Roman" w:hAnsi="Times New Roman" w:eastAsia="黑体" w:cs="Times New Roman"/>
          <w:bCs/>
          <w:kern w:val="0"/>
          <w:sz w:val="32"/>
          <w:szCs w:val="44"/>
        </w:rPr>
      </w:pPr>
      <w:r>
        <w:rPr>
          <w:rFonts w:hint="eastAsia" w:ascii="Times New Roman" w:hAnsi="Times New Roman" w:eastAsia="黑体" w:cs="Times New Roman"/>
          <w:bCs/>
          <w:kern w:val="0"/>
          <w:sz w:val="32"/>
          <w:szCs w:val="44"/>
          <w:lang w:val="en-US" w:eastAsia="zh-CN"/>
        </w:rPr>
        <w:t>灭菌锅</w:t>
      </w:r>
      <w:r>
        <w:rPr>
          <w:rFonts w:ascii="Times New Roman" w:hAnsi="Times New Roman" w:eastAsia="黑体" w:cs="Times New Roman"/>
          <w:bCs/>
          <w:kern w:val="0"/>
          <w:sz w:val="32"/>
          <w:szCs w:val="44"/>
        </w:rPr>
        <w:t>技术参数确认表</w:t>
      </w:r>
    </w:p>
    <w:p>
      <w:pPr>
        <w:spacing w:line="520" w:lineRule="exact"/>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用于各类实验室、检验部门等机构，对医疗器械、实验室器皿、培养基以及液体或制剂等材料进行灭菌处理</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医疗器械、实验室器皿、培养基以及液体或制剂等材料</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容积≥110</w:t>
            </w: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设计压力≥0.34MPa，设计温度≥14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w:t>
            </w:r>
          </w:p>
        </w:tc>
        <w:tc>
          <w:tcPr>
            <w:tcW w:w="1843" w:type="dxa"/>
            <w:tcBorders>
              <w:top w:val="nil"/>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lang w:bidi="zh-CN"/>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numPr>
                <w:ilvl w:val="0"/>
                <w:numId w:val="0"/>
              </w:numPr>
              <w:spacing w:line="360" w:lineRule="auto"/>
              <w:ind w:leftChars="0"/>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color w:val="000000" w:themeColor="text1"/>
                <w:sz w:val="24"/>
                <w:szCs w:val="24"/>
                <w14:textFill>
                  <w14:solidFill>
                    <w14:schemeClr w14:val="tx1"/>
                  </w14:solidFill>
                </w14:textFill>
              </w:rPr>
              <w:t>门板：304不锈钢或更优材质，材料厚度≥2.5mm</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门结构：多点联动压合式结构</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sz w:val="24"/>
                <w:szCs w:val="24"/>
              </w:rPr>
              <w:t>门密封方式：自胀式密封胶圈</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压力安全联锁装置，门只有关闭到位，电源才能接通加热产生蒸汽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当</w:t>
            </w:r>
            <w:r>
              <w:rPr>
                <w:rFonts w:hint="default" w:ascii="Times New Roman" w:hAnsi="Times New Roman" w:eastAsia="宋体" w:cs="Times New Roman"/>
                <w:sz w:val="24"/>
                <w:szCs w:val="24"/>
              </w:rPr>
              <w:t>内室有压力</w:t>
            </w:r>
            <w:r>
              <w:rPr>
                <w:rFonts w:hint="default" w:ascii="Times New Roman" w:hAnsi="Times New Roman" w:eastAsia="宋体" w:cs="Times New Roman"/>
                <w:sz w:val="24"/>
                <w:szCs w:val="24"/>
                <w:lang w:val="en-US" w:eastAsia="zh-CN"/>
              </w:rPr>
              <w:t>时</w:t>
            </w:r>
            <w:r>
              <w:rPr>
                <w:rFonts w:hint="default" w:ascii="Times New Roman" w:hAnsi="Times New Roman" w:eastAsia="宋体" w:cs="Times New Roman"/>
                <w:sz w:val="24"/>
                <w:szCs w:val="24"/>
              </w:rPr>
              <w:t>，门无法打开</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采用直动式电磁阀≥</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个，手动球阀≥1个</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具备</w:t>
            </w:r>
            <w:r>
              <w:rPr>
                <w:rFonts w:hint="default" w:ascii="Times New Roman" w:hAnsi="Times New Roman" w:eastAsia="宋体" w:cs="Times New Roman"/>
                <w:color w:val="000000" w:themeColor="text1"/>
                <w:sz w:val="24"/>
                <w:szCs w:val="24"/>
                <w14:textFill>
                  <w14:solidFill>
                    <w14:schemeClr w14:val="tx1"/>
                  </w14:solidFill>
                </w14:textFill>
              </w:rPr>
              <w:t>内置水箱，水箱内装有水质检测装置，水质不符合要求时系统进行提示</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压力表量程</w:t>
            </w:r>
            <w:r>
              <w:rPr>
                <w:rFonts w:hint="default" w:ascii="Times New Roman" w:hAnsi="Times New Roman" w:eastAsia="宋体" w:cs="Times New Roman"/>
                <w:sz w:val="24"/>
                <w:szCs w:val="24"/>
                <w:lang w:val="en-US" w:eastAsia="zh-CN"/>
              </w:rPr>
              <w:t>至少完全覆盖</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0-</w:t>
            </w:r>
            <w:r>
              <w:rPr>
                <w:rFonts w:hint="default" w:ascii="Times New Roman" w:hAnsi="Times New Roman" w:eastAsia="宋体" w:cs="Times New Roman"/>
                <w:sz w:val="24"/>
                <w:szCs w:val="24"/>
              </w:rPr>
              <w:t>0.5MPa</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 精度等级：1.6级以上</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蒸汽冷凝系统，灭菌结束后对内腔排出的水和蒸汽进行冷却处理，</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实现蒸汽无外排</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同时可</w:t>
            </w:r>
            <w:r>
              <w:rPr>
                <w:rFonts w:hint="default" w:ascii="Times New Roman" w:hAnsi="Times New Roman" w:eastAsia="宋体" w:cs="Times New Roman"/>
                <w:sz w:val="24"/>
                <w:szCs w:val="24"/>
              </w:rPr>
              <w:t>外接集气瓶，收集蒸汽和冷凝水</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w:t>
            </w:r>
            <w:r>
              <w:rPr>
                <w:rFonts w:hint="default" w:ascii="Times New Roman" w:hAnsi="Times New Roman" w:eastAsia="宋体" w:cs="Times New Roman"/>
                <w:kern w:val="0"/>
                <w:sz w:val="24"/>
                <w:szCs w:val="24"/>
                <w:lang w:val="en-US" w:eastAsia="zh-CN"/>
              </w:rPr>
              <w:t>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w:t>
            </w:r>
            <w:r>
              <w:rPr>
                <w:rFonts w:hint="default" w:ascii="Times New Roman" w:hAnsi="Times New Roman" w:eastAsia="宋体" w:cs="Times New Roman"/>
                <w:kern w:val="0"/>
                <w:sz w:val="24"/>
                <w:szCs w:val="24"/>
                <w:lang w:val="en-US" w:eastAsia="zh-CN"/>
              </w:rPr>
              <w:t>8</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灭菌室内</w:t>
            </w:r>
            <w:r>
              <w:rPr>
                <w:rFonts w:hint="default" w:ascii="Times New Roman" w:hAnsi="Times New Roman" w:eastAsia="宋体" w:cs="Times New Roman"/>
                <w:sz w:val="24"/>
                <w:szCs w:val="24"/>
                <w:lang w:val="en-US" w:eastAsia="zh-CN"/>
              </w:rPr>
              <w:t>具备</w:t>
            </w:r>
            <w:r>
              <w:rPr>
                <w:rFonts w:hint="default" w:ascii="Times New Roman" w:hAnsi="Times New Roman" w:eastAsia="宋体" w:cs="Times New Roman"/>
                <w:sz w:val="24"/>
                <w:szCs w:val="24"/>
              </w:rPr>
              <w:t>高低水位检测装置，</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保证设备正常运行</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同时具备低水位报警功能：</w:t>
            </w:r>
            <w:r>
              <w:rPr>
                <w:rFonts w:hint="default" w:ascii="Times New Roman" w:hAnsi="Times New Roman" w:eastAsia="宋体" w:cs="Times New Roman"/>
                <w:sz w:val="24"/>
                <w:szCs w:val="24"/>
              </w:rPr>
              <w:t>灭菌器内水位未达到规定水位，自动切断加热电源</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2.</w:t>
            </w:r>
            <w:r>
              <w:rPr>
                <w:rFonts w:hint="eastAsia" w:ascii="Times New Roman" w:hAnsi="Times New Roman" w:cs="Times New Roman"/>
                <w:kern w:val="0"/>
                <w:sz w:val="24"/>
                <w:szCs w:val="24"/>
                <w:lang w:val="en-US" w:eastAsia="zh-CN"/>
              </w:rPr>
              <w:t>9</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参数</w:t>
            </w:r>
            <w:r>
              <w:rPr>
                <w:rFonts w:hint="eastAsia" w:ascii="Times New Roman" w:hAnsi="Times New Roman" w:cs="Times New Roman"/>
                <w:kern w:val="0"/>
                <w:sz w:val="24"/>
                <w:szCs w:val="24"/>
                <w:lang w:val="en-US" w:eastAsia="zh-CN"/>
              </w:rPr>
              <w:t>9</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显示设备运行的周期次数</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全过程自动控制升温、灭菌、排汽</w:t>
            </w:r>
            <w:r>
              <w:rPr>
                <w:rFonts w:hint="default" w:ascii="Times New Roman" w:hAnsi="Times New Roman" w:eastAsia="宋体" w:cs="Times New Roman"/>
                <w:sz w:val="24"/>
                <w:szCs w:val="24"/>
                <w:lang w:val="en-US" w:eastAsia="zh-CN"/>
              </w:rPr>
              <w:t>等非液体程序</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2.1</w:t>
            </w:r>
            <w:r>
              <w:rPr>
                <w:rFonts w:hint="eastAsia" w:ascii="Times New Roman" w:hAnsi="Times New Roman" w:cs="Times New Roman"/>
                <w:kern w:val="0"/>
                <w:sz w:val="24"/>
                <w:szCs w:val="24"/>
                <w:lang w:val="en-US" w:eastAsia="zh-CN"/>
              </w:rPr>
              <w:t>0</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参数1</w:t>
            </w:r>
            <w:r>
              <w:rPr>
                <w:rFonts w:hint="eastAsia" w:ascii="Times New Roman" w:hAnsi="Times New Roman" w:cs="Times New Roman"/>
                <w:kern w:val="0"/>
                <w:sz w:val="24"/>
                <w:szCs w:val="24"/>
                <w:lang w:val="en-US" w:eastAsia="zh-CN"/>
              </w:rPr>
              <w:t>0</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具有延时启动功能，可按设定时间自动运行</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2.1</w:t>
            </w:r>
            <w:r>
              <w:rPr>
                <w:rFonts w:hint="eastAsia" w:ascii="Times New Roman" w:hAnsi="Times New Roman" w:cs="Times New Roman"/>
                <w:kern w:val="0"/>
                <w:sz w:val="24"/>
                <w:szCs w:val="24"/>
                <w:lang w:val="en-US" w:eastAsia="zh-CN"/>
              </w:rPr>
              <w:t>1</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参数1</w:t>
            </w:r>
            <w:r>
              <w:rPr>
                <w:rFonts w:hint="eastAsia" w:ascii="Times New Roman" w:hAnsi="Times New Roman" w:cs="Times New Roman"/>
                <w:kern w:val="0"/>
                <w:sz w:val="24"/>
                <w:szCs w:val="24"/>
                <w:lang w:val="en-US" w:eastAsia="zh-CN"/>
              </w:rPr>
              <w:t>1</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sz w:val="24"/>
                <w:szCs w:val="24"/>
              </w:rPr>
              <w:t>可自动检测传感器故障，并</w:t>
            </w:r>
            <w:r>
              <w:rPr>
                <w:rFonts w:hint="default" w:ascii="Times New Roman" w:hAnsi="Times New Roman" w:eastAsia="宋体" w:cs="Times New Roman"/>
                <w:sz w:val="24"/>
                <w:szCs w:val="24"/>
                <w:lang w:val="en-US" w:eastAsia="zh-CN"/>
              </w:rPr>
              <w:t>进行</w:t>
            </w:r>
            <w:r>
              <w:rPr>
                <w:rFonts w:hint="default" w:ascii="Times New Roman" w:hAnsi="Times New Roman" w:eastAsia="宋体" w:cs="Times New Roman"/>
                <w:sz w:val="24"/>
                <w:szCs w:val="24"/>
              </w:rPr>
              <w:t>声光提示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具有超温自动保护装置、防干烧保护装置、超压自动泄放装置、过流保护装置等多种安全保护装置</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2.1</w:t>
            </w:r>
            <w:r>
              <w:rPr>
                <w:rFonts w:hint="eastAsia" w:ascii="Times New Roman" w:hAnsi="Times New Roman" w:cs="Times New Roman"/>
                <w:kern w:val="0"/>
                <w:sz w:val="24"/>
                <w:szCs w:val="24"/>
                <w:lang w:val="en-US" w:eastAsia="zh-CN"/>
              </w:rPr>
              <w:t>2</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参数1</w:t>
            </w:r>
            <w:r>
              <w:rPr>
                <w:rFonts w:hint="eastAsia" w:ascii="Times New Roman" w:hAnsi="Times New Roman" w:cs="Times New Roman"/>
                <w:kern w:val="0"/>
                <w:sz w:val="24"/>
                <w:szCs w:val="24"/>
                <w:lang w:val="en-US" w:eastAsia="zh-CN"/>
              </w:rPr>
              <w:t>2</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可设定排汽阀开启的温度和时间，具有快排、慢排、不排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等</w:t>
            </w:r>
            <w:r>
              <w:rPr>
                <w:rFonts w:hint="default" w:ascii="Times New Roman" w:hAnsi="Times New Roman" w:eastAsia="宋体" w:cs="Times New Roman"/>
                <w:color w:val="000000" w:themeColor="text1"/>
                <w:sz w:val="24"/>
                <w:szCs w:val="24"/>
                <w14:textFill>
                  <w14:solidFill>
                    <w14:schemeClr w14:val="tx1"/>
                  </w14:solidFill>
                </w14:textFill>
              </w:rPr>
              <w:t>排汽方式，避免液体灭菌时液体的溢出</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2.1</w:t>
            </w:r>
            <w:r>
              <w:rPr>
                <w:rFonts w:hint="eastAsia" w:ascii="Times New Roman" w:hAnsi="Times New Roman" w:cs="Times New Roman"/>
                <w:kern w:val="0"/>
                <w:sz w:val="24"/>
                <w:szCs w:val="24"/>
                <w:lang w:val="en-US" w:eastAsia="zh-CN"/>
              </w:rPr>
              <w:t>3</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参数1</w:t>
            </w:r>
            <w:r>
              <w:rPr>
                <w:rFonts w:hint="eastAsia" w:ascii="Times New Roman" w:hAnsi="Times New Roman" w:cs="Times New Roman"/>
                <w:kern w:val="0"/>
                <w:sz w:val="24"/>
                <w:szCs w:val="24"/>
                <w:lang w:val="en-US" w:eastAsia="zh-CN"/>
              </w:rPr>
              <w:t>3</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可根据需要设定保温功能；保温时间可设定范围≥160小时</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2.1</w:t>
            </w:r>
            <w:r>
              <w:rPr>
                <w:rFonts w:hint="eastAsia" w:ascii="Times New Roman" w:hAnsi="Times New Roman" w:cs="Times New Roman"/>
                <w:kern w:val="0"/>
                <w:sz w:val="24"/>
                <w:szCs w:val="24"/>
                <w:lang w:val="en-US" w:eastAsia="zh-CN"/>
              </w:rPr>
              <w:t>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参数1</w:t>
            </w:r>
            <w:r>
              <w:rPr>
                <w:rFonts w:hint="eastAsia" w:ascii="Times New Roman" w:hAnsi="Times New Roman" w:cs="Times New Roman"/>
                <w:kern w:val="0"/>
                <w:sz w:val="24"/>
                <w:szCs w:val="24"/>
                <w:lang w:val="en-US" w:eastAsia="zh-CN"/>
              </w:rPr>
              <w:t>4</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具备</w:t>
            </w:r>
            <w:r>
              <w:rPr>
                <w:rFonts w:hint="default" w:ascii="Times New Roman" w:hAnsi="Times New Roman" w:eastAsia="宋体" w:cs="Times New Roman"/>
                <w:color w:val="000000" w:themeColor="text1"/>
                <w:sz w:val="24"/>
                <w:szCs w:val="24"/>
                <w14:textFill>
                  <w14:solidFill>
                    <w14:schemeClr w14:val="tx1"/>
                  </w14:solidFill>
                </w14:textFill>
              </w:rPr>
              <w:t>去湿功能，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可</w:t>
            </w:r>
            <w:r>
              <w:rPr>
                <w:rFonts w:hint="default" w:ascii="Times New Roman" w:hAnsi="Times New Roman" w:eastAsia="宋体" w:cs="Times New Roman"/>
                <w:color w:val="000000" w:themeColor="text1"/>
                <w:sz w:val="24"/>
                <w:szCs w:val="24"/>
                <w14:textFill>
                  <w14:solidFill>
                    <w14:schemeClr w14:val="tx1"/>
                  </w14:solidFill>
                </w14:textFill>
              </w:rPr>
              <w:t>对腔内灭菌物品去湿</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rPr>
              <w:t>配置</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eastAsia="宋体" w:cs="Times New Roman"/>
                <w:b/>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bidi="zh-CN"/>
              </w:rPr>
            </w:pPr>
            <w:r>
              <w:rPr>
                <w:rFonts w:hint="default" w:ascii="Times New Roman" w:hAnsi="Times New Roman" w:eastAsia="宋体" w:cs="Times New Roman"/>
                <w:kern w:val="0"/>
                <w:sz w:val="24"/>
                <w:szCs w:val="24"/>
                <w:lang w:val="en-US" w:bidi="zh-CN"/>
              </w:rPr>
              <w:t>灭菌锅主机一台</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57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配置2</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不锈钢篮子2个（直径345×181mm）</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pStyle w:val="2"/>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≥2</w:t>
            </w:r>
            <w:r>
              <w:rPr>
                <w:rFonts w:hint="default" w:ascii="Times New Roman" w:hAnsi="Times New Roman"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出现故障回应时间</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报修2小时内响应</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维修到达现场时间≤ </w:t>
            </w:r>
            <w:r>
              <w:rPr>
                <w:rFonts w:hint="default" w:ascii="Times New Roman" w:hAnsi="Times New Roman" w:eastAsia="宋体" w:cs="Times New Roman"/>
                <w:kern w:val="0"/>
                <w:sz w:val="24"/>
                <w:szCs w:val="24"/>
                <w:lang w:val="en-US" w:eastAsia="zh-CN"/>
              </w:rPr>
              <w:t>24</w:t>
            </w:r>
            <w:r>
              <w:rPr>
                <w:rFonts w:hint="default" w:ascii="Times New Roman" w:hAnsi="Times New Roman" w:eastAsia="宋体" w:cs="Times New Roman"/>
                <w:kern w:val="0"/>
                <w:sz w:val="24"/>
                <w:szCs w:val="24"/>
              </w:rPr>
              <w:t>小时（本地）</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维修到达现场时间≤72小时（外地）</w:t>
            </w:r>
          </w:p>
          <w:p>
            <w:pPr>
              <w:keepNext w:val="0"/>
              <w:keepLines w:val="0"/>
              <w:pageBreakBefore w:val="0"/>
              <w:widowControl/>
              <w:kinsoku/>
              <w:wordWrap/>
              <w:overflowPunct/>
              <w:topLinePunct w:val="0"/>
              <w:autoSpaceDE/>
              <w:autoSpaceDN/>
              <w:bidi w:val="0"/>
              <w:spacing w:line="360" w:lineRule="auto"/>
              <w:jc w:val="center"/>
              <w:rPr>
                <w:rFonts w:hint="default" w:eastAsia="宋体"/>
                <w:lang w:val="en-US" w:eastAsia="zh-CN"/>
              </w:rPr>
            </w:pPr>
            <w:r>
              <w:rPr>
                <w:rFonts w:hint="eastAsia" w:ascii="Times New Roman" w:hAnsi="Times New Roman" w:eastAsia="宋体" w:cs="Times New Roman"/>
                <w:kern w:val="0"/>
                <w:sz w:val="24"/>
                <w:szCs w:val="24"/>
                <w:lang w:val="en-US" w:eastAsia="zh-CN"/>
              </w:rPr>
              <w:t>重大紧急情况到达现场时间≤3小时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配件供应时间≥</w:t>
            </w:r>
            <w:r>
              <w:rPr>
                <w:rFonts w:hint="eastAsia"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保修期满前一个月供应商</w:t>
            </w:r>
            <w:r>
              <w:rPr>
                <w:rFonts w:hint="default" w:ascii="Times New Roman" w:hAnsi="Times New Roman" w:eastAsia="宋体" w:cs="Times New Roman"/>
                <w:sz w:val="24"/>
                <w:szCs w:val="24"/>
              </w:rPr>
              <w:t>免费对仪器进行一次全面检查、维护，并</w:t>
            </w:r>
            <w:r>
              <w:rPr>
                <w:rFonts w:hint="default" w:ascii="Times New Roman" w:hAnsi="Times New Roman" w:eastAsia="宋体" w:cs="Times New Roman"/>
                <w:sz w:val="24"/>
                <w:szCs w:val="24"/>
                <w:lang w:val="en-US" w:eastAsia="zh-CN"/>
              </w:rPr>
              <w:t>出具</w:t>
            </w:r>
            <w:r>
              <w:rPr>
                <w:rFonts w:hint="default" w:ascii="Times New Roman" w:hAnsi="Times New Roman" w:eastAsia="宋体" w:cs="Times New Roman"/>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2次使用培训，后期电话</w:t>
            </w:r>
            <w:r>
              <w:rPr>
                <w:rFonts w:hint="default" w:ascii="Times New Roman" w:hAnsi="Times New Roman" w:eastAsia="宋体" w:cs="Times New Roman"/>
                <w:color w:val="000000" w:themeColor="text1"/>
                <w:kern w:val="0"/>
                <w:sz w:val="24"/>
                <w:szCs w:val="24"/>
                <w14:textFill>
                  <w14:solidFill>
                    <w14:schemeClr w14:val="tx1"/>
                  </w14:solidFill>
                </w14:textFill>
              </w:rPr>
              <w:t>培训</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或远程操作培训，不限次数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售后网点</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在</w:t>
            </w:r>
            <w:r>
              <w:rPr>
                <w:rFonts w:hint="eastAsia" w:ascii="Times New Roman" w:hAnsi="Times New Roman" w:eastAsia="宋体" w:cs="Times New Roman"/>
                <w:color w:val="000000" w:themeColor="text1"/>
                <w:kern w:val="0"/>
                <w:sz w:val="24"/>
                <w:szCs w:val="24"/>
                <w14:textFill>
                  <w14:solidFill>
                    <w14:schemeClr w14:val="tx1"/>
                  </w14:solidFill>
                </w14:textFill>
              </w:rPr>
              <w:t>重庆</w:t>
            </w:r>
            <w:r>
              <w:rPr>
                <w:rFonts w:hint="default" w:ascii="Times New Roman" w:hAnsi="Times New Roman" w:eastAsia="宋体" w:cs="Times New Roman"/>
                <w:color w:val="000000" w:themeColor="text1"/>
                <w:kern w:val="0"/>
                <w:sz w:val="24"/>
                <w:szCs w:val="24"/>
                <w14:textFill>
                  <w14:solidFill>
                    <w14:schemeClr w14:val="tx1"/>
                  </w14:solidFill>
                </w14:textFill>
              </w:rPr>
              <w:t>地区有</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售后网点</w:t>
            </w:r>
            <w:r>
              <w:rPr>
                <w:rFonts w:hint="default" w:ascii="Times New Roman" w:hAnsi="Times New Roman" w:eastAsia="宋体" w:cs="Times New Roman"/>
                <w:color w:val="000000" w:themeColor="text1"/>
                <w:kern w:val="0"/>
                <w:sz w:val="24"/>
                <w:szCs w:val="24"/>
                <w14:textFill>
                  <w14:solidFill>
                    <w14:schemeClr w14:val="tx1"/>
                  </w14:solidFill>
                </w14:textFill>
              </w:rPr>
              <w:t>（写明地址、固定电话），</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并</w:t>
            </w:r>
            <w:r>
              <w:rPr>
                <w:rFonts w:hint="default" w:ascii="Times New Roman" w:hAnsi="Times New Roman" w:eastAsia="宋体" w:cs="Times New Roman"/>
                <w:color w:val="000000" w:themeColor="text1"/>
                <w:kern w:val="0"/>
                <w:sz w:val="24"/>
                <w:szCs w:val="24"/>
                <w14:textFill>
                  <w14:solidFill>
                    <w14:schemeClr w14:val="tx1"/>
                  </w14:solidFill>
                </w14:textFill>
              </w:rPr>
              <w:t>提供当地售后工程师名单及联系方式，不得提供其他区域工程师名单</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（三）</w:t>
      </w:r>
      <w:r>
        <w:rPr>
          <w:rFonts w:hint="eastAsia" w:ascii="宋体" w:hAnsi="宋体" w:eastAsia="宋体" w:cs="宋体"/>
          <w:sz w:val="28"/>
          <w:szCs w:val="28"/>
          <w:lang w:val="en-US" w:eastAsia="zh-CN"/>
        </w:rPr>
        <w:t>供应商资质要求</w:t>
      </w:r>
    </w:p>
    <w:p>
      <w:pPr>
        <w:keepNext w:val="0"/>
        <w:keepLines w:val="0"/>
        <w:pageBreakBefore w:val="0"/>
        <w:widowControl w:val="0"/>
        <w:kinsoku/>
        <w:wordWrap/>
        <w:overflowPunct/>
        <w:topLinePunct w:val="0"/>
        <w:autoSpaceDE/>
        <w:autoSpaceDN/>
        <w:bidi w:val="0"/>
        <w:snapToGrid w:val="0"/>
        <w:spacing w:line="360" w:lineRule="auto"/>
        <w:ind w:firstLine="1120" w:firstLineChars="400"/>
        <w:jc w:val="left"/>
        <w:rPr>
          <w:rFonts w:hint="default"/>
          <w:lang w:val="en-US"/>
        </w:rPr>
      </w:pPr>
      <w:r>
        <w:rPr>
          <w:rFonts w:hint="eastAsia" w:ascii="宋体" w:hAnsi="宋体" w:eastAsia="宋体" w:cs="宋体"/>
          <w:sz w:val="28"/>
          <w:szCs w:val="28"/>
          <w:lang w:val="en-US" w:eastAsia="zh-CN"/>
        </w:rPr>
        <w:t>投标品牌应为专业灭菌设备生产厂家，具有中华人民共和国特种设备生产</w:t>
      </w:r>
      <w:r>
        <w:rPr>
          <w:rFonts w:hint="eastAsia" w:ascii="宋体" w:hAnsi="宋体" w:cs="宋体"/>
          <w:sz w:val="28"/>
          <w:szCs w:val="28"/>
          <w:lang w:val="en-US" w:eastAsia="zh-CN"/>
        </w:rPr>
        <w:t>许</w:t>
      </w:r>
      <w:r>
        <w:rPr>
          <w:rFonts w:hint="eastAsia" w:ascii="宋体" w:hAnsi="宋体" w:eastAsia="宋体" w:cs="宋体"/>
          <w:sz w:val="28"/>
          <w:szCs w:val="28"/>
          <w:lang w:val="en-US" w:eastAsia="zh-CN"/>
        </w:rPr>
        <w:t>可证（压力容器）资质。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六</w:t>
      </w:r>
      <w:r>
        <w:rPr>
          <w:rFonts w:hint="eastAsia" w:ascii="宋体" w:hAnsi="宋体" w:eastAsia="宋体" w:cs="宋体"/>
          <w:sz w:val="28"/>
          <w:szCs w:val="28"/>
        </w:rPr>
        <w:t>）知识产权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七</w:t>
      </w:r>
      <w:r>
        <w:rPr>
          <w:rFonts w:hint="eastAsia" w:ascii="宋体" w:hAnsi="宋体" w:eastAsia="宋体" w:cs="宋体"/>
          <w:sz w:val="28"/>
          <w:szCs w:val="28"/>
        </w:rPr>
        <w:t>）其他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6" w:name="_Toc81213694"/>
      <w:bookmarkStart w:id="417" w:name="_Toc18151"/>
      <w:bookmarkStart w:id="418" w:name="_Toc130887486"/>
      <w:bookmarkStart w:id="419" w:name="_Toc150422550"/>
      <w:bookmarkStart w:id="420" w:name="_Toc132636825"/>
      <w:bookmarkStart w:id="421" w:name="_Toc8608"/>
      <w:bookmarkStart w:id="422" w:name="_Toc3800"/>
      <w:bookmarkStart w:id="423" w:name="_Toc31021"/>
      <w:bookmarkStart w:id="424" w:name="_Toc132186962"/>
      <w:bookmarkStart w:id="425" w:name="_Toc150422496"/>
      <w:r>
        <w:rPr>
          <w:rFonts w:hint="eastAsia" w:ascii="方正小标宋简体" w:eastAsia="方正小标宋简体"/>
          <w:bCs/>
          <w:sz w:val="52"/>
          <w:szCs w:val="52"/>
        </w:rPr>
        <w:t>一、</w:t>
      </w:r>
      <w:bookmarkEnd w:id="416"/>
      <w:r>
        <w:rPr>
          <w:rFonts w:hint="eastAsia" w:ascii="方正小标宋简体" w:eastAsia="方正小标宋简体"/>
          <w:bCs/>
          <w:sz w:val="52"/>
          <w:szCs w:val="52"/>
        </w:rPr>
        <w:t>价格文件</w:t>
      </w:r>
      <w:bookmarkEnd w:id="417"/>
      <w:bookmarkEnd w:id="418"/>
      <w:bookmarkEnd w:id="419"/>
      <w:bookmarkEnd w:id="420"/>
      <w:bookmarkEnd w:id="421"/>
      <w:bookmarkEnd w:id="422"/>
      <w:bookmarkEnd w:id="423"/>
      <w:bookmarkEnd w:id="424"/>
      <w:bookmarkEnd w:id="4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5"/>
        <w:spacing w:before="120" w:beforeLines="50" w:after="120" w:afterLines="50" w:line="560" w:lineRule="exact"/>
        <w:ind w:firstLine="0" w:firstLineChars="0"/>
        <w:rPr>
          <w:b w:val="0"/>
        </w:rPr>
      </w:pPr>
      <w:bookmarkStart w:id="426" w:name="_Toc25346"/>
      <w:bookmarkStart w:id="427" w:name="_Toc26769"/>
      <w:bookmarkStart w:id="428" w:name="_Toc27817"/>
      <w:bookmarkStart w:id="429" w:name="_Toc12113"/>
      <w:bookmarkStart w:id="430" w:name="_Toc112768457"/>
      <w:bookmarkStart w:id="431" w:name="_Toc29368"/>
      <w:bookmarkStart w:id="432" w:name="_Toc22837"/>
      <w:bookmarkStart w:id="433" w:name="_Toc1395"/>
      <w:bookmarkStart w:id="434" w:name="_Toc16781"/>
      <w:bookmarkStart w:id="435" w:name="_Toc112879343"/>
      <w:bookmarkStart w:id="436" w:name="_Toc9252"/>
      <w:bookmarkStart w:id="437" w:name="_Toc3934"/>
      <w:r>
        <w:rPr>
          <w:rFonts w:hint="eastAsia"/>
          <w:b w:val="0"/>
        </w:rPr>
        <w:t>附件1</w:t>
      </w:r>
      <w:r>
        <w:rPr>
          <w:b w:val="0"/>
        </w:rPr>
        <w:t xml:space="preserve">-1 </w:t>
      </w:r>
      <w:r>
        <w:rPr>
          <w:rFonts w:hint="eastAsia"/>
          <w:b w:val="0"/>
        </w:rPr>
        <w:t>报价一览表</w:t>
      </w:r>
      <w:bookmarkEnd w:id="426"/>
      <w:bookmarkEnd w:id="427"/>
      <w:bookmarkEnd w:id="428"/>
      <w:bookmarkEnd w:id="429"/>
      <w:bookmarkEnd w:id="430"/>
      <w:bookmarkEnd w:id="431"/>
      <w:bookmarkEnd w:id="432"/>
      <w:bookmarkEnd w:id="4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5"/>
        <w:spacing w:before="120" w:beforeLines="50" w:after="120" w:afterLines="50" w:line="560" w:lineRule="exact"/>
        <w:ind w:firstLine="0" w:firstLineChars="0"/>
        <w:rPr>
          <w:b w:val="0"/>
          <w:bCs w:val="0"/>
        </w:rPr>
      </w:pPr>
      <w:bookmarkStart w:id="438" w:name="_Toc16147"/>
      <w:bookmarkStart w:id="439" w:name="_Toc24431"/>
      <w:bookmarkStart w:id="440" w:name="_Toc14107"/>
      <w:bookmarkStart w:id="441" w:name="_Toc18447"/>
      <w:bookmarkStart w:id="442" w:name="_Toc15085"/>
      <w:bookmarkStart w:id="443" w:name="_Toc11700"/>
      <w:bookmarkStart w:id="444" w:name="_Toc8454"/>
      <w:bookmarkStart w:id="445" w:name="_Toc5803"/>
      <w:bookmarkStart w:id="446" w:name="_Toc437"/>
      <w:bookmarkStart w:id="447" w:name="_Toc112768459"/>
      <w:bookmarkStart w:id="448" w:name="_Toc32421"/>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8"/>
      <w:bookmarkEnd w:id="439"/>
      <w:bookmarkEnd w:id="440"/>
      <w:bookmarkEnd w:id="441"/>
      <w:bookmarkEnd w:id="442"/>
      <w:bookmarkEnd w:id="443"/>
      <w:bookmarkEnd w:id="444"/>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6"/>
        <w:rPr>
          <w:sz w:val="28"/>
          <w:szCs w:val="28"/>
          <w:lang w:val="zh-CN"/>
        </w:rPr>
      </w:pPr>
    </w:p>
    <w:p>
      <w:pPr>
        <w:rPr>
          <w:sz w:val="28"/>
          <w:szCs w:val="28"/>
          <w:lang w:val="zh-CN"/>
        </w:rPr>
      </w:pPr>
    </w:p>
    <w:p>
      <w:pPr>
        <w:jc w:val="left"/>
        <w:rPr>
          <w:sz w:val="28"/>
          <w:szCs w:val="28"/>
        </w:rPr>
      </w:pPr>
      <w:r>
        <w:rPr>
          <w:sz w:val="28"/>
          <w:szCs w:val="28"/>
        </w:rPr>
        <w:br w:type="page"/>
      </w:r>
    </w:p>
    <w:bookmarkEnd w:id="434"/>
    <w:bookmarkEnd w:id="435"/>
    <w:bookmarkEnd w:id="436"/>
    <w:bookmarkEnd w:id="437"/>
    <w:bookmarkEnd w:id="445"/>
    <w:bookmarkEnd w:id="446"/>
    <w:bookmarkEnd w:id="447"/>
    <w:bookmarkEnd w:id="448"/>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49" w:name="_Toc150422551"/>
      <w:bookmarkStart w:id="450" w:name="_Toc150422497"/>
      <w:bookmarkStart w:id="451" w:name="_Toc132636826"/>
      <w:r>
        <w:rPr>
          <w:rFonts w:hint="eastAsia" w:ascii="方正小标宋简体" w:eastAsia="方正小标宋简体"/>
          <w:bCs/>
          <w:sz w:val="52"/>
          <w:szCs w:val="52"/>
        </w:rPr>
        <w:t>二、商务技术文件</w:t>
      </w:r>
      <w:bookmarkEnd w:id="449"/>
      <w:bookmarkEnd w:id="450"/>
      <w:bookmarkEnd w:id="45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2" w:name="_Toc24495"/>
      <w:bookmarkStart w:id="453" w:name="_Toc19489"/>
      <w:bookmarkStart w:id="454" w:name="_Toc13416"/>
      <w:bookmarkStart w:id="455" w:name="_Toc112768462"/>
      <w:bookmarkStart w:id="456" w:name="_Toc5425"/>
      <w:bookmarkStart w:id="457" w:name="_Toc11683"/>
      <w:bookmarkStart w:id="458" w:name="_Toc31275"/>
      <w:bookmarkStart w:id="459" w:name="_Toc8591"/>
      <w:bookmarkStart w:id="460" w:name="_Toc9420"/>
      <w:bookmarkStart w:id="461" w:name="_Toc112879348"/>
      <w:bookmarkStart w:id="462" w:name="_Toc5234"/>
      <w:bookmarkStart w:id="463" w:name="_Toc1817"/>
      <w:r>
        <w:rPr>
          <w:b/>
        </w:rPr>
        <w:br w:type="page"/>
      </w:r>
    </w:p>
    <w:p>
      <w:pPr>
        <w:pStyle w:val="5"/>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2"/>
      <w:bookmarkEnd w:id="453"/>
      <w:bookmarkEnd w:id="454"/>
      <w:bookmarkEnd w:id="455"/>
      <w:bookmarkEnd w:id="456"/>
      <w:bookmarkEnd w:id="457"/>
      <w:bookmarkEnd w:id="458"/>
      <w:bookmarkEnd w:id="45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0"/>
    <w:bookmarkEnd w:id="461"/>
    <w:bookmarkEnd w:id="462"/>
    <w:bookmarkEnd w:id="463"/>
    <w:p>
      <w:pPr>
        <w:pStyle w:val="5"/>
        <w:spacing w:before="120" w:beforeLines="50" w:after="120" w:afterLines="50" w:line="560" w:lineRule="exact"/>
        <w:ind w:firstLine="0" w:firstLineChars="0"/>
        <w:rPr>
          <w:rFonts w:ascii="宋体" w:hAnsi="宋体"/>
          <w:b w:val="0"/>
        </w:rPr>
      </w:pPr>
      <w:bookmarkStart w:id="464" w:name="_Toc13024"/>
      <w:bookmarkStart w:id="465" w:name="_Toc5191"/>
      <w:bookmarkStart w:id="466" w:name="_Toc27075"/>
      <w:bookmarkStart w:id="467" w:name="_Toc112768465"/>
      <w:bookmarkStart w:id="468" w:name="_Toc17657"/>
      <w:bookmarkStart w:id="469" w:name="_Toc23368"/>
      <w:bookmarkStart w:id="470" w:name="_Toc13625"/>
      <w:bookmarkStart w:id="471" w:name="_Toc17166"/>
      <w:bookmarkStart w:id="472" w:name="_Toc11854"/>
      <w:bookmarkStart w:id="473" w:name="_Toc5220"/>
      <w:bookmarkStart w:id="474" w:name="_Toc112879349"/>
      <w:bookmarkStart w:id="475" w:name="_Toc18495"/>
      <w:r>
        <w:rPr>
          <w:rFonts w:hint="eastAsia"/>
          <w:b w:val="0"/>
        </w:rPr>
        <w:t>附件</w:t>
      </w:r>
      <w:r>
        <w:rPr>
          <w:b w:val="0"/>
        </w:rPr>
        <w:t>2-</w:t>
      </w:r>
      <w:r>
        <w:rPr>
          <w:rFonts w:hint="eastAsia"/>
          <w:b w:val="0"/>
        </w:rPr>
        <w:t>2</w:t>
      </w:r>
      <w:r>
        <w:rPr>
          <w:b w:val="0"/>
        </w:rPr>
        <w:t xml:space="preserve"> </w:t>
      </w:r>
      <w:r>
        <w:rPr>
          <w:rFonts w:hint="eastAsia"/>
          <w:b w:val="0"/>
        </w:rPr>
        <w:t>询价函</w:t>
      </w:r>
      <w:bookmarkEnd w:id="464"/>
      <w:bookmarkEnd w:id="465"/>
      <w:bookmarkEnd w:id="466"/>
      <w:bookmarkEnd w:id="467"/>
      <w:bookmarkEnd w:id="468"/>
      <w:bookmarkEnd w:id="469"/>
      <w:bookmarkEnd w:id="470"/>
      <w:bookmarkEnd w:id="4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5"/>
        <w:spacing w:before="120" w:beforeLines="50" w:after="120" w:afterLines="50" w:line="560" w:lineRule="exact"/>
        <w:ind w:firstLine="0" w:firstLineChars="0"/>
        <w:rPr>
          <w:rFonts w:ascii="宋体" w:hAnsi="宋体"/>
          <w:b w:val="0"/>
        </w:rPr>
      </w:pPr>
      <w:bookmarkStart w:id="476" w:name="_Toc112768467"/>
      <w:bookmarkStart w:id="477" w:name="_Toc18444"/>
      <w:bookmarkStart w:id="478" w:name="_Toc17366"/>
      <w:bookmarkStart w:id="479" w:name="_Toc3905"/>
      <w:bookmarkStart w:id="480" w:name="_Toc2718"/>
      <w:bookmarkStart w:id="481" w:name="_Toc1860"/>
      <w:bookmarkStart w:id="482" w:name="_Toc121385994"/>
      <w:bookmarkStart w:id="483" w:name="_Toc25557"/>
      <w:bookmarkStart w:id="484" w:name="_Toc112768466"/>
      <w:bookmarkStart w:id="485" w:name="_Toc19235"/>
      <w:bookmarkStart w:id="486" w:name="_Toc7432"/>
      <w:bookmarkStart w:id="487" w:name="_Toc31085"/>
      <w:bookmarkStart w:id="488" w:name="_Toc121385993"/>
      <w:bookmarkStart w:id="489" w:name="_Toc4327"/>
      <w:r>
        <w:rPr>
          <w:rFonts w:hint="eastAsia"/>
          <w:b w:val="0"/>
        </w:rPr>
        <w:t>附件</w:t>
      </w:r>
      <w:r>
        <w:rPr>
          <w:b w:val="0"/>
        </w:rPr>
        <w:t>2-3</w:t>
      </w:r>
      <w:r>
        <w:rPr>
          <w:rFonts w:hint="eastAsia"/>
          <w:b w:val="0"/>
        </w:rPr>
        <w:t>商务条款响应偏离表</w:t>
      </w:r>
      <w:bookmarkEnd w:id="476"/>
      <w:bookmarkEnd w:id="477"/>
      <w:bookmarkEnd w:id="478"/>
      <w:bookmarkEnd w:id="479"/>
      <w:bookmarkEnd w:id="480"/>
      <w:bookmarkEnd w:id="481"/>
      <w:bookmarkEnd w:id="482"/>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0"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0"/>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5"/>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3"/>
      <w:bookmarkEnd w:id="484"/>
      <w:bookmarkEnd w:id="485"/>
      <w:bookmarkEnd w:id="486"/>
      <w:bookmarkEnd w:id="487"/>
      <w:bookmarkEnd w:id="488"/>
      <w:bookmarkEnd w:id="489"/>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5"/>
        <w:spacing w:before="120" w:beforeLines="50" w:after="120" w:afterLines="50" w:line="560" w:lineRule="exact"/>
        <w:ind w:firstLine="0" w:firstLineChars="0"/>
        <w:rPr>
          <w:b w:val="0"/>
        </w:rPr>
      </w:pPr>
      <w:r>
        <w:rPr>
          <w:b w:val="0"/>
        </w:rPr>
        <w:br w:type="page"/>
      </w:r>
      <w:bookmarkEnd w:id="472"/>
      <w:bookmarkEnd w:id="473"/>
      <w:bookmarkEnd w:id="474"/>
      <w:bookmarkEnd w:id="475"/>
      <w:bookmarkStart w:id="491" w:name="_Toc30639"/>
      <w:bookmarkStart w:id="492" w:name="_Toc30559"/>
      <w:bookmarkStart w:id="493" w:name="_Toc8732"/>
      <w:bookmarkStart w:id="494" w:name="_Toc17638"/>
      <w:bookmarkStart w:id="495" w:name="_Toc112768471"/>
      <w:bookmarkStart w:id="496" w:name="_Toc15934"/>
      <w:bookmarkStart w:id="497" w:name="_Toc3498"/>
      <w:bookmarkStart w:id="498" w:name="_Toc13868"/>
      <w:bookmarkStart w:id="499" w:name="_Toc20763"/>
      <w:bookmarkStart w:id="500" w:name="_Toc7754"/>
      <w:bookmarkStart w:id="501" w:name="_Toc112879351"/>
      <w:bookmarkStart w:id="502" w:name="_Toc24634"/>
    </w:p>
    <w:p>
      <w:pPr>
        <w:pStyle w:val="5"/>
        <w:spacing w:before="120" w:beforeLines="50" w:after="120" w:afterLines="50" w:line="560" w:lineRule="exact"/>
        <w:ind w:firstLine="0" w:firstLineChars="0"/>
        <w:rPr>
          <w:b w:val="0"/>
        </w:rPr>
      </w:pPr>
      <w:bookmarkStart w:id="503" w:name="_Toc9280"/>
      <w:bookmarkStart w:id="504" w:name="_Toc29285"/>
      <w:bookmarkStart w:id="505" w:name="_Toc21434"/>
      <w:bookmarkStart w:id="506" w:name="_Toc16278"/>
      <w:bookmarkStart w:id="507" w:name="_Toc25755"/>
      <w:bookmarkStart w:id="508" w:name="_Toc24167"/>
      <w:bookmarkStart w:id="509" w:name="_Toc3267"/>
      <w:bookmarkStart w:id="510" w:name="_Toc112768469"/>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5"/>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5"/>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3"/>
      <w:bookmarkEnd w:id="504"/>
      <w:bookmarkEnd w:id="505"/>
      <w:bookmarkEnd w:id="506"/>
      <w:bookmarkEnd w:id="507"/>
      <w:bookmarkEnd w:id="508"/>
      <w:bookmarkEnd w:id="509"/>
      <w:bookmarkEnd w:id="51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5"/>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1"/>
      <w:bookmarkEnd w:id="492"/>
      <w:bookmarkEnd w:id="493"/>
      <w:bookmarkEnd w:id="494"/>
      <w:bookmarkEnd w:id="495"/>
      <w:bookmarkEnd w:id="496"/>
      <w:r>
        <w:rPr>
          <w:rFonts w:hint="eastAsia"/>
          <w:b w:val="0"/>
        </w:rPr>
        <w:t>材料</w:t>
      </w:r>
      <w:bookmarkEnd w:id="497"/>
      <w:bookmarkEnd w:id="49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499"/>
      <w:bookmarkEnd w:id="500"/>
      <w:bookmarkEnd w:id="501"/>
      <w:bookmarkEnd w:id="502"/>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5"/>
        <w:spacing w:before="120" w:beforeLines="50" w:after="120" w:afterLines="50" w:line="560" w:lineRule="exact"/>
        <w:ind w:firstLine="0" w:firstLineChars="0"/>
        <w:rPr>
          <w:b w:val="0"/>
        </w:rPr>
      </w:pPr>
      <w:bookmarkStart w:id="511" w:name="_Toc28077"/>
      <w:bookmarkStart w:id="512" w:name="_Toc31496"/>
      <w:bookmarkStart w:id="513" w:name="_Toc12980"/>
      <w:bookmarkStart w:id="514" w:name="_Toc6544"/>
      <w:bookmarkStart w:id="515" w:name="_Toc28279"/>
      <w:bookmarkStart w:id="516" w:name="_Toc31159"/>
      <w:bookmarkStart w:id="517" w:name="_Toc112768476"/>
      <w:bookmarkStart w:id="518" w:name="_Toc1308"/>
      <w:bookmarkStart w:id="519" w:name="_Toc737"/>
      <w:bookmarkStart w:id="520" w:name="_Toc112879352"/>
      <w:bookmarkStart w:id="521" w:name="_Toc5069"/>
      <w:bookmarkStart w:id="522" w:name="_Toc4101"/>
      <w:r>
        <w:rPr>
          <w:rFonts w:hint="eastAsia"/>
          <w:b w:val="0"/>
        </w:rPr>
        <w:t>※附件2-</w:t>
      </w:r>
      <w:r>
        <w:rPr>
          <w:b w:val="0"/>
        </w:rPr>
        <w:t xml:space="preserve">9 </w:t>
      </w:r>
      <w:r>
        <w:rPr>
          <w:rFonts w:hint="eastAsia"/>
          <w:b w:val="0"/>
        </w:rPr>
        <w:t>其他</w:t>
      </w:r>
      <w:r>
        <w:rPr>
          <w:rFonts w:hint="eastAsia" w:ascii="宋体" w:hAnsi="宋体"/>
          <w:b w:val="0"/>
        </w:rPr>
        <w:t>材料</w:t>
      </w:r>
      <w:bookmarkEnd w:id="511"/>
      <w:bookmarkEnd w:id="512"/>
      <w:bookmarkEnd w:id="513"/>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19"/>
    <w:bookmarkEnd w:id="520"/>
    <w:bookmarkEnd w:id="521"/>
    <w:bookmarkEnd w:id="522"/>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3" w:name="_Toc132636827"/>
      <w:bookmarkStart w:id="524" w:name="_Toc150422498"/>
      <w:bookmarkStart w:id="525" w:name="_Toc150422552"/>
      <w:r>
        <w:rPr>
          <w:rFonts w:hint="eastAsia" w:ascii="方正小标宋简体" w:eastAsia="方正小标宋简体"/>
          <w:bCs/>
          <w:sz w:val="52"/>
          <w:szCs w:val="52"/>
        </w:rPr>
        <w:t>三、资格证明文件</w:t>
      </w:r>
      <w:bookmarkEnd w:id="523"/>
      <w:bookmarkEnd w:id="524"/>
      <w:bookmarkEnd w:id="5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6" w:name="_Toc8416"/>
      <w:bookmarkStart w:id="527" w:name="_Toc5235"/>
      <w:bookmarkStart w:id="528" w:name="_Toc6383"/>
      <w:bookmarkStart w:id="529" w:name="_Toc917"/>
      <w:bookmarkStart w:id="530" w:name="_Toc14976"/>
      <w:bookmarkStart w:id="531" w:name="_Toc112768478"/>
      <w:bookmarkStart w:id="532" w:name="_Toc4035"/>
      <w:bookmarkStart w:id="533" w:name="_Toc7783"/>
      <w:bookmarkStart w:id="534" w:name="_Toc2185"/>
      <w:bookmarkStart w:id="535" w:name="_Toc1458"/>
      <w:bookmarkStart w:id="536" w:name="_Toc112879354"/>
      <w:bookmarkStart w:id="537" w:name="_Toc19418"/>
      <w:r>
        <w:rPr>
          <w:b/>
        </w:rPr>
        <w:br w:type="page"/>
      </w:r>
    </w:p>
    <w:p>
      <w:pPr>
        <w:pStyle w:val="5"/>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6"/>
      <w:bookmarkEnd w:id="527"/>
      <w:bookmarkEnd w:id="528"/>
      <w:bookmarkEnd w:id="529"/>
      <w:bookmarkEnd w:id="530"/>
      <w:bookmarkEnd w:id="531"/>
      <w:bookmarkEnd w:id="532"/>
      <w:bookmarkEnd w:id="533"/>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4"/>
      <w:bookmarkEnd w:id="535"/>
      <w:bookmarkEnd w:id="536"/>
      <w:bookmarkEnd w:id="537"/>
    </w:tbl>
    <w:p>
      <w:pPr>
        <w:rPr>
          <w:lang w:val="zh-CN"/>
        </w:rPr>
      </w:pPr>
      <w:bookmarkStart w:id="538" w:name="_Toc15491"/>
      <w:bookmarkStart w:id="539" w:name="_Toc28654"/>
      <w:bookmarkStart w:id="540" w:name="_Toc12871"/>
      <w:bookmarkStart w:id="541" w:name="_Toc21322"/>
      <w:bookmarkStart w:id="542" w:name="_Toc19518"/>
      <w:bookmarkStart w:id="543" w:name="_Toc112879355"/>
      <w:bookmarkStart w:id="544" w:name="_Toc19412"/>
      <w:bookmarkStart w:id="545" w:name="_Toc17617"/>
      <w:bookmarkStart w:id="546" w:name="_Toc112768479"/>
      <w:bookmarkStart w:id="547" w:name="_Toc530"/>
      <w:bookmarkStart w:id="548" w:name="_Toc10581"/>
      <w:bookmarkStart w:id="549" w:name="_Toc19133"/>
      <w:bookmarkStart w:id="550" w:name="_Toc17703"/>
      <w:r>
        <w:rPr>
          <w:rFonts w:hint="eastAsia"/>
          <w:lang w:val="zh-CN"/>
        </w:rPr>
        <w:br w:type="page"/>
      </w:r>
    </w:p>
    <w:p>
      <w:pPr>
        <w:pStyle w:val="5"/>
        <w:spacing w:before="120" w:beforeLines="50" w:after="120" w:afterLines="50" w:line="560" w:lineRule="exact"/>
        <w:ind w:firstLine="0" w:firstLineChars="0"/>
        <w:rPr>
          <w:b w:val="0"/>
          <w:lang w:val="zh-CN"/>
        </w:rPr>
      </w:pPr>
      <w:bookmarkStart w:id="551" w:name="_Toc5031"/>
      <w:bookmarkStart w:id="552" w:name="_Toc7458"/>
      <w:r>
        <w:rPr>
          <w:rFonts w:hint="eastAsia"/>
          <w:b w:val="0"/>
          <w:lang w:val="zh-CN"/>
        </w:rPr>
        <w:t>附件</w:t>
      </w:r>
      <w:r>
        <w:rPr>
          <w:b w:val="0"/>
          <w:lang w:val="zh-CN"/>
        </w:rPr>
        <w:t xml:space="preserve">3-2 </w:t>
      </w:r>
      <w:r>
        <w:rPr>
          <w:rFonts w:hint="eastAsia"/>
          <w:b w:val="0"/>
          <w:lang w:val="zh-CN"/>
        </w:rPr>
        <w:t>工商营业执照、组织机构代码证、税务登记证</w:t>
      </w:r>
      <w:bookmarkEnd w:id="538"/>
      <w:bookmarkEnd w:id="539"/>
      <w:bookmarkEnd w:id="540"/>
      <w:bookmarkEnd w:id="541"/>
      <w:bookmarkEnd w:id="542"/>
      <w:bookmarkEnd w:id="551"/>
      <w:bookmarkEnd w:id="55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3"/>
    <w:bookmarkEnd w:id="544"/>
    <w:bookmarkEnd w:id="545"/>
    <w:bookmarkEnd w:id="546"/>
    <w:bookmarkEnd w:id="547"/>
    <w:bookmarkEnd w:id="548"/>
    <w:bookmarkEnd w:id="549"/>
    <w:bookmarkEnd w:id="550"/>
    <w:p>
      <w:pPr>
        <w:widowControl/>
        <w:jc w:val="left"/>
        <w:rPr>
          <w:rFonts w:ascii="Arial" w:hAnsi="Arial" w:eastAsia="黑体"/>
          <w:bCs/>
          <w:sz w:val="28"/>
          <w:szCs w:val="28"/>
        </w:rPr>
      </w:pPr>
      <w:r>
        <w:rPr>
          <w:bCs/>
        </w:rPr>
        <w:br w:type="page"/>
      </w:r>
    </w:p>
    <w:p>
      <w:pPr>
        <w:pStyle w:val="5"/>
        <w:spacing w:before="120" w:beforeLines="50" w:after="120" w:afterLines="50" w:line="560" w:lineRule="exact"/>
        <w:ind w:firstLine="0" w:firstLineChars="0"/>
        <w:rPr>
          <w:b w:val="0"/>
        </w:rPr>
      </w:pPr>
      <w:bookmarkStart w:id="553" w:name="_Toc14325"/>
      <w:bookmarkStart w:id="554" w:name="_Toc28012"/>
      <w:bookmarkStart w:id="555" w:name="_Toc32660"/>
      <w:bookmarkStart w:id="556" w:name="_Toc4517"/>
      <w:bookmarkStart w:id="557" w:name="_Toc20407"/>
      <w:bookmarkStart w:id="558" w:name="_Toc16005"/>
      <w:bookmarkStart w:id="559" w:name="_Toc23567"/>
      <w:bookmarkStart w:id="560" w:name="_Toc112768480"/>
      <w:bookmarkStart w:id="561" w:name="_Toc266"/>
      <w:bookmarkStart w:id="562" w:name="_Toc5780"/>
      <w:bookmarkStart w:id="563" w:name="_Toc8886"/>
      <w:bookmarkStart w:id="564" w:name="_Toc112879356"/>
      <w:r>
        <w:rPr>
          <w:rFonts w:hint="eastAsia"/>
          <w:b w:val="0"/>
        </w:rPr>
        <w:t>附件</w:t>
      </w:r>
      <w:r>
        <w:rPr>
          <w:b w:val="0"/>
        </w:rPr>
        <w:t xml:space="preserve">3-3 </w:t>
      </w:r>
      <w:r>
        <w:rPr>
          <w:rFonts w:hint="eastAsia"/>
          <w:b w:val="0"/>
        </w:rPr>
        <w:t>法定代表人资格证明书</w:t>
      </w:r>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1"/>
    <w:bookmarkEnd w:id="562"/>
    <w:bookmarkEnd w:id="563"/>
    <w:bookmarkEnd w:id="564"/>
    <w:p>
      <w:pPr>
        <w:pStyle w:val="5"/>
        <w:spacing w:before="120" w:beforeLines="50" w:after="120" w:afterLines="50" w:line="560" w:lineRule="exact"/>
        <w:ind w:firstLine="0" w:firstLineChars="0"/>
        <w:rPr>
          <w:b w:val="0"/>
        </w:rPr>
      </w:pPr>
      <w:bookmarkStart w:id="565" w:name="_Toc6244"/>
      <w:bookmarkStart w:id="566" w:name="_Toc4427"/>
      <w:bookmarkStart w:id="567" w:name="_Toc11179"/>
      <w:bookmarkStart w:id="568" w:name="_Toc13950"/>
      <w:bookmarkStart w:id="569" w:name="_Toc1880"/>
      <w:bookmarkStart w:id="570" w:name="_Toc31612"/>
      <w:bookmarkStart w:id="571" w:name="_Toc112768481"/>
      <w:bookmarkStart w:id="572" w:name="_Toc28875"/>
      <w:bookmarkStart w:id="573" w:name="_Toc18779"/>
      <w:bookmarkStart w:id="574" w:name="_Toc28302"/>
      <w:bookmarkStart w:id="575" w:name="_Toc112879357"/>
      <w:bookmarkStart w:id="576" w:name="_Toc5271"/>
      <w:r>
        <w:rPr>
          <w:rFonts w:hint="eastAsia"/>
          <w:b w:val="0"/>
        </w:rPr>
        <w:t>附件</w:t>
      </w:r>
      <w:r>
        <w:rPr>
          <w:b w:val="0"/>
        </w:rPr>
        <w:t xml:space="preserve">3-4 </w:t>
      </w:r>
      <w:r>
        <w:rPr>
          <w:rFonts w:hint="eastAsia"/>
          <w:b w:val="0"/>
        </w:rPr>
        <w:t>法定代表人授权书</w:t>
      </w:r>
      <w:bookmarkEnd w:id="565"/>
      <w:bookmarkEnd w:id="566"/>
      <w:bookmarkEnd w:id="567"/>
      <w:bookmarkEnd w:id="568"/>
      <w:bookmarkEnd w:id="569"/>
      <w:bookmarkEnd w:id="570"/>
      <w:bookmarkEnd w:id="571"/>
      <w:bookmarkEnd w:id="572"/>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3"/>
    <w:bookmarkEnd w:id="574"/>
    <w:bookmarkEnd w:id="575"/>
    <w:bookmarkEnd w:id="576"/>
    <w:p>
      <w:pPr>
        <w:jc w:val="center"/>
        <w:rPr>
          <w:bCs/>
          <w:lang w:val="zh-CN"/>
        </w:rPr>
      </w:pPr>
    </w:p>
    <w:p>
      <w:pPr>
        <w:pStyle w:val="5"/>
        <w:spacing w:before="120" w:beforeLines="50" w:after="120" w:afterLines="50" w:line="560" w:lineRule="exact"/>
        <w:ind w:firstLine="0" w:firstLineChars="0"/>
        <w:rPr>
          <w:b w:val="0"/>
        </w:rPr>
      </w:pPr>
      <w:bookmarkStart w:id="577" w:name="_Toc22963"/>
      <w:bookmarkStart w:id="578" w:name="_Toc12516"/>
      <w:bookmarkStart w:id="579" w:name="_Toc29739"/>
      <w:bookmarkStart w:id="580" w:name="_Toc112768482"/>
      <w:bookmarkStart w:id="581" w:name="_Toc11690"/>
      <w:bookmarkStart w:id="582" w:name="_Toc28052"/>
      <w:bookmarkStart w:id="583" w:name="_Toc5386"/>
      <w:bookmarkStart w:id="584" w:name="_Toc18413"/>
      <w:bookmarkStart w:id="585" w:name="_Toc23226"/>
      <w:bookmarkStart w:id="586" w:name="_Toc112879358"/>
      <w:bookmarkStart w:id="587" w:name="_Toc30868"/>
      <w:bookmarkStart w:id="588" w:name="_Toc28423"/>
      <w:r>
        <w:rPr>
          <w:rFonts w:hint="eastAsia"/>
          <w:b w:val="0"/>
        </w:rPr>
        <w:t>附件</w:t>
      </w:r>
      <w:r>
        <w:rPr>
          <w:b w:val="0"/>
        </w:rPr>
        <w:t xml:space="preserve">3-5 </w:t>
      </w:r>
      <w:r>
        <w:rPr>
          <w:rFonts w:hint="eastAsia"/>
          <w:b w:val="0"/>
        </w:rPr>
        <w:t>供应商承诺声明</w:t>
      </w:r>
      <w:bookmarkEnd w:id="577"/>
      <w:bookmarkEnd w:id="578"/>
      <w:bookmarkEnd w:id="579"/>
      <w:bookmarkEnd w:id="580"/>
      <w:bookmarkEnd w:id="581"/>
      <w:bookmarkEnd w:id="582"/>
      <w:bookmarkEnd w:id="583"/>
      <w:bookmarkEnd w:id="5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5"/>
      <w:bookmarkEnd w:id="586"/>
      <w:bookmarkEnd w:id="587"/>
      <w:bookmarkEnd w:id="588"/>
      <w:bookmarkStart w:id="589" w:name="_Toc9098"/>
      <w:bookmarkStart w:id="590" w:name="_Toc14116"/>
      <w:bookmarkStart w:id="591" w:name="_Toc112879359"/>
      <w:bookmarkStart w:id="592" w:name="_Toc2798"/>
    </w:p>
    <w:bookmarkEnd w:id="589"/>
    <w:bookmarkEnd w:id="590"/>
    <w:bookmarkEnd w:id="591"/>
    <w:bookmarkEnd w:id="592"/>
    <w:p>
      <w:pPr>
        <w:pStyle w:val="5"/>
        <w:spacing w:before="120" w:beforeLines="50" w:after="120" w:afterLines="50" w:line="560" w:lineRule="exact"/>
        <w:ind w:firstLine="0" w:firstLineChars="0"/>
        <w:rPr>
          <w:b w:val="0"/>
          <w:lang w:val="zh-CN"/>
        </w:rPr>
      </w:pPr>
      <w:bookmarkStart w:id="593" w:name="_Toc20414"/>
      <w:bookmarkStart w:id="594" w:name="_Toc112879360"/>
      <w:bookmarkStart w:id="595" w:name="_Toc9264"/>
      <w:bookmarkStart w:id="596" w:name="_Toc21617"/>
      <w:bookmarkStart w:id="597" w:name="_Toc14350"/>
      <w:bookmarkStart w:id="598" w:name="_Toc14500"/>
      <w:bookmarkStart w:id="599" w:name="_Toc27600"/>
      <w:r>
        <w:rPr>
          <w:rFonts w:hint="eastAsia"/>
          <w:b w:val="0"/>
          <w:lang w:val="zh-CN"/>
        </w:rPr>
        <w:t>附件3-</w:t>
      </w:r>
      <w:r>
        <w:rPr>
          <w:b w:val="0"/>
          <w:lang w:val="zh-CN"/>
        </w:rPr>
        <w:t>6</w:t>
      </w:r>
      <w:r>
        <w:rPr>
          <w:rFonts w:hint="eastAsia"/>
          <w:b w:val="0"/>
          <w:lang w:val="zh-CN"/>
        </w:rPr>
        <w:t xml:space="preserve"> 纳税证明材料</w:t>
      </w:r>
      <w:bookmarkEnd w:id="593"/>
      <w:bookmarkEnd w:id="594"/>
      <w:bookmarkEnd w:id="595"/>
      <w:bookmarkEnd w:id="596"/>
      <w:bookmarkEnd w:id="597"/>
      <w:bookmarkEnd w:id="598"/>
      <w:bookmarkEnd w:id="5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5"/>
        <w:spacing w:before="120" w:beforeLines="50" w:after="120" w:afterLines="50" w:line="560" w:lineRule="exact"/>
        <w:ind w:firstLine="0" w:firstLineChars="0"/>
        <w:rPr>
          <w:b w:val="0"/>
          <w:lang w:val="zh-CN"/>
        </w:rPr>
      </w:pPr>
      <w:bookmarkStart w:id="600" w:name="_Toc7401"/>
      <w:bookmarkStart w:id="601" w:name="_Toc18003"/>
      <w:bookmarkStart w:id="602" w:name="_Toc112768485"/>
      <w:bookmarkStart w:id="603" w:name="_Toc2712"/>
      <w:bookmarkStart w:id="604" w:name="_Toc24756"/>
      <w:bookmarkStart w:id="605" w:name="_Toc6442"/>
      <w:bookmarkStart w:id="606" w:name="_Toc15691"/>
      <w:bookmarkStart w:id="607" w:name="_Toc13537"/>
      <w:bookmarkStart w:id="608" w:name="_Toc14823"/>
      <w:bookmarkStart w:id="609" w:name="_Toc18281"/>
      <w:bookmarkStart w:id="610" w:name="_Toc2761"/>
      <w:bookmarkStart w:id="611" w:name="_Toc112879361"/>
      <w:r>
        <w:rPr>
          <w:rFonts w:hint="eastAsia"/>
          <w:b w:val="0"/>
          <w:lang w:val="zh-CN"/>
        </w:rPr>
        <w:t>附件3-</w:t>
      </w:r>
      <w:r>
        <w:rPr>
          <w:b w:val="0"/>
        </w:rPr>
        <w:t>7</w:t>
      </w:r>
      <w:r>
        <w:rPr>
          <w:rFonts w:hint="eastAsia"/>
          <w:b w:val="0"/>
          <w:lang w:val="zh-CN"/>
        </w:rPr>
        <w:t xml:space="preserve"> 缴纳社会保障金证明材料</w:t>
      </w:r>
      <w:bookmarkEnd w:id="600"/>
      <w:bookmarkEnd w:id="601"/>
      <w:bookmarkEnd w:id="602"/>
      <w:bookmarkEnd w:id="603"/>
      <w:bookmarkEnd w:id="604"/>
      <w:bookmarkEnd w:id="605"/>
      <w:bookmarkEnd w:id="606"/>
      <w:bookmarkEnd w:id="60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8"/>
    <w:bookmarkEnd w:id="609"/>
    <w:bookmarkEnd w:id="610"/>
    <w:bookmarkEnd w:id="611"/>
    <w:p>
      <w:pPr>
        <w:widowControl/>
        <w:jc w:val="left"/>
        <w:rPr>
          <w:bCs/>
          <w:lang w:val="zh-CN"/>
        </w:rPr>
      </w:pPr>
      <w:bookmarkStart w:id="612" w:name="_Toc24320"/>
      <w:bookmarkStart w:id="613" w:name="_Toc2354"/>
      <w:bookmarkStart w:id="614" w:name="_Toc3347"/>
      <w:bookmarkStart w:id="615" w:name="_Toc112768486"/>
      <w:bookmarkStart w:id="616" w:name="_Toc16625"/>
      <w:bookmarkStart w:id="617" w:name="_Toc4678"/>
      <w:bookmarkStart w:id="618" w:name="_Toc26289"/>
      <w:bookmarkStart w:id="619" w:name="_Toc5092"/>
      <w:bookmarkStart w:id="620" w:name="_Toc112879362"/>
      <w:bookmarkStart w:id="621" w:name="_Toc24188"/>
      <w:bookmarkStart w:id="622" w:name="_Toc30426"/>
      <w:bookmarkStart w:id="623" w:name="_Toc23091"/>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2"/>
    <w:bookmarkEnd w:id="613"/>
    <w:bookmarkEnd w:id="614"/>
    <w:bookmarkEnd w:id="615"/>
    <w:bookmarkEnd w:id="616"/>
    <w:bookmarkEnd w:id="617"/>
    <w:bookmarkEnd w:id="618"/>
    <w:bookmarkEnd w:id="619"/>
    <w:bookmarkEnd w:id="620"/>
    <w:bookmarkEnd w:id="621"/>
    <w:bookmarkEnd w:id="622"/>
    <w:bookmarkEnd w:id="623"/>
    <w:p>
      <w:pPr>
        <w:pStyle w:val="5"/>
        <w:spacing w:before="120" w:beforeLines="50" w:after="120" w:afterLines="50" w:line="560" w:lineRule="exact"/>
        <w:ind w:firstLine="0" w:firstLineChars="0"/>
        <w:rPr>
          <w:rFonts w:ascii="黑体" w:hAnsi="黑体" w:cs="黑体"/>
          <w:b w:val="0"/>
          <w:lang w:val="zh-CN"/>
        </w:rPr>
      </w:pPr>
      <w:bookmarkStart w:id="624" w:name="_Toc19547"/>
      <w:bookmarkStart w:id="625" w:name="_Toc28436"/>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4"/>
      <w:bookmarkEnd w:id="625"/>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85B280D"/>
    <w:rsid w:val="094A72C7"/>
    <w:rsid w:val="09D357A2"/>
    <w:rsid w:val="0BA17650"/>
    <w:rsid w:val="0D062A07"/>
    <w:rsid w:val="15943F3A"/>
    <w:rsid w:val="1D0F1968"/>
    <w:rsid w:val="1DB46B50"/>
    <w:rsid w:val="1EA02D82"/>
    <w:rsid w:val="1F052BBD"/>
    <w:rsid w:val="1F7172D8"/>
    <w:rsid w:val="2415567A"/>
    <w:rsid w:val="28794BD4"/>
    <w:rsid w:val="2FAF2040"/>
    <w:rsid w:val="38E4569A"/>
    <w:rsid w:val="41C32DC4"/>
    <w:rsid w:val="459A20FA"/>
    <w:rsid w:val="47F33081"/>
    <w:rsid w:val="4D45196B"/>
    <w:rsid w:val="51B07D99"/>
    <w:rsid w:val="52B51B8A"/>
    <w:rsid w:val="5C473312"/>
    <w:rsid w:val="5DE1388F"/>
    <w:rsid w:val="60FF634B"/>
    <w:rsid w:val="639D2358"/>
    <w:rsid w:val="640600B1"/>
    <w:rsid w:val="6416005F"/>
    <w:rsid w:val="67250E1E"/>
    <w:rsid w:val="6C386F35"/>
    <w:rsid w:val="6F24786F"/>
    <w:rsid w:val="6FC60FA7"/>
    <w:rsid w:val="784B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textAlignment w:val="baseline"/>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22005</Words>
  <Characters>22879</Characters>
  <Lines>0</Lines>
  <Paragraphs>0</Paragraphs>
  <TotalTime>104</TotalTime>
  <ScaleCrop>false</ScaleCrop>
  <LinksUpToDate>false</LinksUpToDate>
  <CharactersWithSpaces>25285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2024-05-08T09:33:15Z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