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3250" w:leftChars="500" w:hanging="2200" w:hanging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w:t>
      </w:r>
      <w:r>
        <w:rPr>
          <w:rFonts w:hint="eastAsia" w:ascii="Times New Roman" w:hAnsi="Times New Roman" w:eastAsia="方正小标宋简体" w:cs="Times New Roman"/>
          <w:kern w:val="2"/>
          <w:sz w:val="44"/>
          <w:szCs w:val="44"/>
          <w:u w:val="single"/>
        </w:rPr>
        <w:t>单细胞测序</w:t>
      </w:r>
      <w:r>
        <w:rPr>
          <w:rFonts w:hint="eastAsia" w:ascii="Times New Roman" w:hAnsi="Times New Roman" w:eastAsia="方正小标宋简体" w:cs="Times New Roman"/>
          <w:kern w:val="2"/>
          <w:sz w:val="44"/>
          <w:szCs w:val="44"/>
          <w:u w:val="single"/>
          <w:lang w:val="en-US" w:eastAsia="zh-CN"/>
        </w:rPr>
        <w:t xml:space="preserve">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w:t>
      </w:r>
      <w:r>
        <w:rPr>
          <w:sz w:val="44"/>
          <w:szCs w:val="44"/>
        </w:rPr>
        <w:t>〇</w:t>
      </w:r>
      <w:r>
        <w:rPr>
          <w:rFonts w:ascii="Times New Roman" w:hAnsi="Times New Roman" w:eastAsia="方正小标宋简体" w:cs="Times New Roman"/>
          <w:kern w:val="2"/>
          <w:sz w:val="44"/>
          <w:szCs w:val="44"/>
        </w:rPr>
        <w:t>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七</w:t>
      </w:r>
      <w:r>
        <w:rPr>
          <w:rFonts w:ascii="Times New Roman" w:hAnsi="Times New Roman" w:eastAsia="方正小标宋简体" w:cs="Times New Roman"/>
          <w:kern w:val="2"/>
          <w:sz w:val="44"/>
          <w:szCs w:val="44"/>
        </w:rPr>
        <w:t>月</w:t>
      </w:r>
    </w:p>
    <w:p>
      <w:pPr>
        <w:snapToGrid w:val="0"/>
        <w:spacing w:line="500" w:lineRule="exact"/>
        <w:rPr>
          <w:rFonts w:ascii="Times New Roman" w:hAnsi="Times New Roman" w:eastAsia="黑体" w:cs="Times New Roman"/>
          <w:kern w:val="2"/>
          <w:sz w:val="44"/>
          <w:szCs w:val="32"/>
        </w:rPr>
        <w:sectPr>
          <w:headerReference r:id="rId3" w:type="first"/>
          <w:pgSz w:w="11907" w:h="16840"/>
          <w:pgMar w:top="2098" w:right="1474" w:bottom="1985" w:left="1588" w:header="964" w:footer="992" w:gutter="0"/>
          <w:pgNumType w:fmt="numberInDash"/>
          <w:cols w:space="720" w:num="1"/>
          <w:titlePg/>
          <w:docGrid w:linePitch="312" w:charSpace="0"/>
        </w:sectPr>
      </w:pPr>
    </w:p>
    <w:p>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第一部分  </w:t>
      </w: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就以下项目进行询价采购，欢迎有资格的供应商参加该项目询价。</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黑体" w:cs="Times New Roman"/>
          <w:kern w:val="2"/>
          <w:sz w:val="28"/>
          <w:szCs w:val="28"/>
          <w:u w:val="single"/>
        </w:rPr>
        <w:t>单细胞测序</w:t>
      </w:r>
    </w:p>
    <w:p>
      <w:pPr>
        <w:numPr>
          <w:ilvl w:val="0"/>
          <w:numId w:val="1"/>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u w:val="single"/>
        </w:rPr>
        <w:t>1</w:t>
      </w:r>
      <w:r>
        <w:rPr>
          <w:rFonts w:hint="eastAsia" w:ascii="Times New Roman" w:hAnsi="Times New Roman" w:eastAsia="黑体" w:cs="Times New Roman"/>
          <w:kern w:val="2"/>
          <w:sz w:val="28"/>
          <w:szCs w:val="28"/>
          <w:u w:val="single"/>
          <w:lang w:val="en-US" w:eastAsia="zh-CN"/>
        </w:rPr>
        <w:t>4</w:t>
      </w:r>
      <w:r>
        <w:rPr>
          <w:rFonts w:hint="eastAsia" w:ascii="Times New Roman" w:hAnsi="Times New Roman" w:eastAsia="黑体" w:cs="Times New Roman"/>
          <w:kern w:val="2"/>
          <w:sz w:val="28"/>
          <w:szCs w:val="28"/>
          <w:u w:val="single"/>
        </w:rPr>
        <w:t>.</w:t>
      </w:r>
      <w:r>
        <w:rPr>
          <w:rFonts w:hint="eastAsia" w:ascii="Times New Roman" w:hAnsi="Times New Roman" w:eastAsia="黑体" w:cs="Times New Roman"/>
          <w:kern w:val="2"/>
          <w:sz w:val="28"/>
          <w:szCs w:val="28"/>
          <w:u w:val="single"/>
          <w:lang w:val="en-US" w:eastAsia="zh-CN"/>
        </w:rPr>
        <w:t>5</w:t>
      </w:r>
      <w:r>
        <w:rPr>
          <w:rFonts w:hint="eastAsia" w:ascii="Times New Roman" w:hAnsi="Times New Roman" w:eastAsia="黑体" w:cs="Times New Roman"/>
          <w:kern w:val="2"/>
          <w:sz w:val="28"/>
          <w:szCs w:val="28"/>
          <w:u w:val="single"/>
        </w:rPr>
        <w:t>0万元</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28"/>
          <w:szCs w:val="28"/>
          <w:u w:val="single"/>
        </w:rPr>
      </w:pPr>
      <w:r>
        <w:rPr>
          <w:rFonts w:ascii="Times New Roman" w:hAnsi="Times New Roman" w:eastAsia="黑体" w:cs="Times New Roman"/>
          <w:kern w:val="2"/>
          <w:sz w:val="28"/>
          <w:szCs w:val="28"/>
        </w:rPr>
        <w:t>项目单位：</w:t>
      </w:r>
      <w:r>
        <w:rPr>
          <w:rFonts w:ascii="Times New Roman" w:hAnsi="Times New Roman" w:eastAsia="黑体" w:cs="Times New Roman"/>
          <w:kern w:val="2"/>
          <w:sz w:val="32"/>
          <w:szCs w:val="28"/>
          <w:u w:val="single"/>
        </w:rPr>
        <w:t xml:space="preserve"> </w:t>
      </w:r>
      <w:r>
        <w:rPr>
          <w:rFonts w:hint="eastAsia" w:ascii="Times New Roman" w:hAnsi="Times New Roman" w:eastAsia="黑体" w:cs="Times New Roman"/>
          <w:kern w:val="2"/>
          <w:sz w:val="28"/>
          <w:szCs w:val="28"/>
          <w:u w:val="single"/>
        </w:rPr>
        <w:t>军事预防医学系军队</w:t>
      </w:r>
      <w:r>
        <w:rPr>
          <w:rFonts w:hint="eastAsia" w:ascii="Times New Roman" w:hAnsi="Times New Roman" w:eastAsia="黑体" w:cs="Times New Roman"/>
          <w:kern w:val="2"/>
          <w:sz w:val="28"/>
          <w:szCs w:val="28"/>
          <w:u w:val="single"/>
          <w:lang w:val="en-US" w:eastAsia="zh-CN"/>
        </w:rPr>
        <w:t>营养与食品</w:t>
      </w:r>
      <w:r>
        <w:rPr>
          <w:rFonts w:hint="eastAsia" w:ascii="Times New Roman" w:hAnsi="Times New Roman" w:eastAsia="黑体" w:cs="Times New Roman"/>
          <w:kern w:val="2"/>
          <w:sz w:val="28"/>
          <w:szCs w:val="28"/>
          <w:u w:val="single"/>
        </w:rPr>
        <w:t>卫生学教研室</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1183"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单细胞测序</w:t>
            </w:r>
          </w:p>
        </w:tc>
        <w:tc>
          <w:tcPr>
            <w:tcW w:w="166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详见第二部分</w:t>
            </w:r>
          </w:p>
        </w:tc>
        <w:tc>
          <w:tcPr>
            <w:tcW w:w="833" w:type="pct"/>
            <w:shd w:val="clear" w:color="auto" w:fill="auto"/>
          </w:tcPr>
          <w:p>
            <w:pPr>
              <w:adjustRightInd w:val="0"/>
              <w:snapToGrid w:val="0"/>
              <w:spacing w:line="400" w:lineRule="exact"/>
              <w:jc w:val="center"/>
              <w:rPr>
                <w:rFonts w:hint="eastAsia"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rPr>
              <w:t>1</w:t>
            </w:r>
            <w:r>
              <w:rPr>
                <w:rFonts w:hint="eastAsia" w:ascii="Times New Roman" w:hAnsi="Times New Roman" w:eastAsia="仿宋_GB2312" w:cs="Times New Roman"/>
                <w:kern w:val="2"/>
                <w:sz w:val="24"/>
                <w:szCs w:val="24"/>
                <w:lang w:val="en-US" w:eastAsia="zh-CN"/>
              </w:rPr>
              <w:t>2</w:t>
            </w:r>
          </w:p>
        </w:tc>
        <w:tc>
          <w:tcPr>
            <w:tcW w:w="837" w:type="pct"/>
            <w:shd w:val="clear" w:color="auto" w:fill="auto"/>
          </w:tcPr>
          <w:p>
            <w:pPr>
              <w:adjustRightInd w:val="0"/>
              <w:snapToGrid w:val="0"/>
              <w:spacing w:line="400" w:lineRule="exact"/>
              <w:jc w:val="center"/>
              <w:rPr>
                <w:rFonts w:hint="default" w:ascii="Times New Roman" w:hAnsi="Times New Roman" w:eastAsia="仿宋_GB2312" w:cs="Times New Roman"/>
                <w:kern w:val="2"/>
                <w:sz w:val="24"/>
                <w:szCs w:val="24"/>
                <w:lang w:val="en-US" w:eastAsia="zh-CN"/>
              </w:rPr>
            </w:pPr>
            <w:r>
              <w:rPr>
                <w:rFonts w:hint="eastAsia" w:ascii="Times New Roman" w:hAnsi="Times New Roman" w:eastAsia="仿宋_GB2312" w:cs="Times New Roman"/>
                <w:kern w:val="2"/>
                <w:sz w:val="24"/>
                <w:szCs w:val="24"/>
                <w:lang w:val="en-US" w:eastAsia="zh-CN"/>
              </w:rPr>
              <w:t>个</w:t>
            </w:r>
          </w:p>
        </w:tc>
      </w:tr>
    </w:tbl>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（一）询价文件申领时间：</w:t>
      </w:r>
      <w:r>
        <w:rPr>
          <w:rFonts w:hint="eastAsia" w:ascii="Times New Roman" w:hAnsi="Times New Roman" w:eastAsia="仿宋_GB2312" w:cs="Times New Roman"/>
          <w:kern w:val="0"/>
          <w:sz w:val="28"/>
          <w:szCs w:val="28"/>
        </w:rPr>
        <w:t>自公告发布之日起至</w:t>
      </w:r>
      <w:r>
        <w:rPr>
          <w:rFonts w:hint="eastAsia" w:ascii="Times New Roman" w:hAnsi="Times New Roman" w:eastAsia="仿宋_GB2312" w:cs="Times New Roman"/>
          <w:kern w:val="0"/>
          <w:sz w:val="28"/>
          <w:szCs w:val="28"/>
          <w:lang w:val="en-US" w:eastAsia="zh-CN"/>
        </w:rPr>
        <w:t>2024年7月15日。</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（二）询价文件申领方式：</w:t>
      </w:r>
      <w:r>
        <w:rPr>
          <w:rFonts w:hint="eastAsia" w:ascii="Times New Roman" w:hAnsi="Times New Roman" w:eastAsia="仿宋_GB2312" w:cs="Times New Roman"/>
          <w:kern w:val="0"/>
          <w:sz w:val="28"/>
          <w:szCs w:val="28"/>
        </w:rPr>
        <w:t>同询价公告一并挂网，自行下载。</w:t>
      </w:r>
    </w:p>
    <w:p>
      <w:pPr>
        <w:numPr>
          <w:ilvl w:val="0"/>
          <w:numId w:val="1"/>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（一）报价文件递交截止时间：</w:t>
      </w:r>
      <w:r>
        <w:rPr>
          <w:rFonts w:hint="eastAsia" w:ascii="Times New Roman" w:hAnsi="Times New Roman" w:eastAsia="仿宋_GB2312" w:cs="Times New Roman"/>
          <w:kern w:val="0"/>
          <w:sz w:val="28"/>
          <w:szCs w:val="28"/>
        </w:rPr>
        <w:t>2024年</w:t>
      </w:r>
      <w:r>
        <w:rPr>
          <w:rFonts w:hint="eastAsia" w:ascii="Times New Roman" w:hAnsi="Times New Roman" w:eastAsia="仿宋_GB2312" w:cs="Times New Roman"/>
          <w:kern w:val="0"/>
          <w:sz w:val="28"/>
          <w:szCs w:val="28"/>
          <w:lang w:val="en-US" w:eastAsia="zh-CN"/>
        </w:rPr>
        <w:t>7</w:t>
      </w:r>
      <w:r>
        <w:rPr>
          <w:rFonts w:hint="eastAsia" w:ascii="Times New Roman" w:hAnsi="Times New Roman" w:eastAsia="仿宋_GB2312" w:cs="Times New Roman"/>
          <w:kern w:val="0"/>
          <w:sz w:val="28"/>
          <w:szCs w:val="28"/>
        </w:rPr>
        <w:t>月</w:t>
      </w:r>
      <w:r>
        <w:rPr>
          <w:rFonts w:hint="eastAsia" w:ascii="Times New Roman" w:hAnsi="Times New Roman" w:eastAsia="仿宋_GB2312" w:cs="Times New Roman"/>
          <w:kern w:val="0"/>
          <w:sz w:val="28"/>
          <w:szCs w:val="28"/>
          <w:lang w:val="en-US" w:eastAsia="zh-CN"/>
        </w:rPr>
        <w:t>19</w:t>
      </w:r>
      <w:r>
        <w:rPr>
          <w:rFonts w:hint="eastAsia" w:ascii="Times New Roman" w:hAnsi="Times New Roman" w:eastAsia="仿宋_GB2312" w:cs="Times New Roman"/>
          <w:kern w:val="0"/>
          <w:sz w:val="28"/>
          <w:szCs w:val="28"/>
        </w:rPr>
        <w:t>日12时00分（北京时间）。</w:t>
      </w:r>
    </w:p>
    <w:p>
      <w:pPr>
        <w:adjustRightInd w:val="0"/>
        <w:snapToGrid w:val="0"/>
        <w:spacing w:line="480" w:lineRule="exact"/>
        <w:ind w:firstLine="560" w:firstLineChars="200"/>
        <w:rPr>
          <w:rFonts w:hint="eastAsia" w:ascii="Times New Roman" w:hAnsi="Times New Roman" w:eastAsia="仿宋_GB2312" w:cs="Times New Roman"/>
          <w:kern w:val="0"/>
          <w:sz w:val="28"/>
          <w:szCs w:val="28"/>
        </w:rPr>
      </w:pPr>
      <w:r>
        <w:rPr>
          <w:rFonts w:ascii="Times New Roman" w:hAnsi="Times New Roman" w:eastAsia="楷体_GB2312" w:cs="Times New Roman"/>
          <w:kern w:val="2"/>
          <w:sz w:val="28"/>
          <w:szCs w:val="28"/>
        </w:rPr>
        <w:t>（二）报价文件递交要求：</w:t>
      </w:r>
      <w:r>
        <w:rPr>
          <w:rFonts w:hint="eastAsia" w:ascii="Times New Roman" w:hAnsi="Times New Roman" w:eastAsia="仿宋_GB2312" w:cs="Times New Roman"/>
          <w:kern w:val="0"/>
          <w:sz w:val="28"/>
          <w:szCs w:val="28"/>
        </w:rPr>
        <w:t>签字盖章完善并密封递交，否则其报价将被拒绝。</w:t>
      </w:r>
    </w:p>
    <w:p>
      <w:pPr>
        <w:adjustRightInd w:val="0"/>
        <w:snapToGrid w:val="0"/>
        <w:spacing w:line="480" w:lineRule="exact"/>
        <w:ind w:firstLine="560" w:firstLineChars="200"/>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（三）报价文件递交地址：</w:t>
      </w:r>
      <w:r>
        <w:rPr>
          <w:rFonts w:hint="eastAsia" w:ascii="Times New Roman" w:hAnsi="Times New Roman" w:eastAsia="仿宋_GB2312" w:cs="Times New Roman"/>
          <w:kern w:val="0"/>
          <w:sz w:val="28"/>
          <w:szCs w:val="28"/>
          <w:lang w:val="en-US" w:eastAsia="zh-CN"/>
        </w:rPr>
        <w:t>重庆市沙坪坝区高滩岩正街30号</w:t>
      </w:r>
      <w:r>
        <w:rPr>
          <w:rFonts w:hint="eastAsia" w:ascii="Times New Roman" w:hAnsi="Times New Roman" w:eastAsia="仿宋_GB2312" w:cs="Times New Roman"/>
          <w:kern w:val="0"/>
          <w:sz w:val="28"/>
          <w:szCs w:val="28"/>
        </w:rPr>
        <w:t>。</w:t>
      </w:r>
    </w:p>
    <w:p>
      <w:pPr>
        <w:adjustRightInd w:val="0"/>
        <w:snapToGrid w:val="0"/>
        <w:spacing w:line="480" w:lineRule="exact"/>
        <w:ind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ascii="Times New Roman" w:hAnsi="Times New Roman" w:eastAsia="仿宋_GB2312" w:cs="Times New Roman"/>
          <w:kern w:val="2"/>
          <w:sz w:val="32"/>
          <w:szCs w:val="28"/>
        </w:rPr>
      </w:pPr>
      <w:r>
        <w:rPr>
          <w:rFonts w:ascii="Times New Roman" w:hAnsi="Times New Roman" w:eastAsia="仿宋_GB2312" w:cs="Times New Roman"/>
          <w:kern w:val="2"/>
          <w:sz w:val="28"/>
          <w:szCs w:val="28"/>
        </w:rPr>
        <w:t>联系人：</w:t>
      </w:r>
      <w:r>
        <w:rPr>
          <w:rFonts w:hint="eastAsia" w:ascii="Times New Roman" w:hAnsi="Times New Roman" w:eastAsia="仿宋_GB2312" w:cs="Times New Roman"/>
          <w:kern w:val="2"/>
          <w:sz w:val="28"/>
          <w:szCs w:val="28"/>
          <w:lang w:val="en-US" w:eastAsia="zh-CN"/>
        </w:rPr>
        <w:t>郎</w:t>
      </w:r>
      <w:r>
        <w:rPr>
          <w:rFonts w:hint="eastAsia" w:ascii="Times New Roman" w:hAnsi="Times New Roman" w:eastAsia="仿宋_GB2312" w:cs="Times New Roman"/>
          <w:kern w:val="2"/>
          <w:sz w:val="28"/>
          <w:szCs w:val="28"/>
        </w:rPr>
        <w:t>老师</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Times New Roman" w:hAnsi="Times New Roman" w:eastAsia="仿宋_GB2312" w:cs="Times New Roman"/>
          <w:kern w:val="2"/>
          <w:sz w:val="28"/>
          <w:szCs w:val="28"/>
        </w:rPr>
        <w:t>15002382813</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0"/>
        </w:numPr>
        <w:spacing w:before="340" w:after="330" w:line="578" w:lineRule="auto"/>
        <w:jc w:val="center"/>
        <w:outlineLvl w:val="0"/>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第二部分 </w:t>
      </w:r>
      <w:r>
        <w:rPr>
          <w:rFonts w:ascii="Times New Roman" w:hAnsi="Times New Roman" w:eastAsia="方正小标宋简体" w:cs="Times New Roman"/>
          <w:kern w:val="44"/>
          <w:sz w:val="44"/>
          <w:szCs w:val="28"/>
        </w:rPr>
        <w:t>技术与商务需求</w:t>
      </w: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9"/>
        <w:gridCol w:w="1768"/>
        <w:gridCol w:w="1500"/>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6" w:type="pct"/>
            <w:vAlign w:val="center"/>
          </w:tcPr>
          <w:p>
            <w:pPr>
              <w:spacing w:line="240" w:lineRule="atLeast"/>
              <w:jc w:val="center"/>
              <w:outlineLvl w:val="0"/>
              <w:rPr>
                <w:rFonts w:hint="default" w:ascii="Times New Roman" w:hAnsi="Times New Roman" w:eastAsia="宋体" w:cs="Times New Roman"/>
                <w:kern w:val="2"/>
                <w:lang w:val="en-US" w:eastAsia="zh-CN"/>
              </w:rPr>
            </w:pPr>
            <w:r>
              <w:rPr>
                <w:rFonts w:hint="eastAsia" w:ascii="Times New Roman" w:hAnsi="Times New Roman" w:eastAsia="仿宋_GB2312" w:cs="Times New Roman"/>
                <w:kern w:val="2"/>
                <w:sz w:val="24"/>
                <w:szCs w:val="24"/>
                <w:lang w:val="en-US" w:eastAsia="zh-CN"/>
              </w:rPr>
              <w:t>单细胞测序</w:t>
            </w:r>
          </w:p>
        </w:tc>
        <w:tc>
          <w:tcPr>
            <w:tcW w:w="97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eastAsia="仿宋_GB2312" w:cs="Times New Roman"/>
                <w:kern w:val="2"/>
                <w:sz w:val="24"/>
                <w:szCs w:val="24"/>
                <w:lang w:val="en-US" w:eastAsia="zh-CN"/>
              </w:rPr>
              <w:t>个</w:t>
            </w:r>
          </w:p>
        </w:tc>
        <w:tc>
          <w:tcPr>
            <w:tcW w:w="82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4"/>
                <w:szCs w:val="24"/>
              </w:rPr>
              <w:t>1</w:t>
            </w:r>
            <w:r>
              <w:rPr>
                <w:rFonts w:hint="eastAsia" w:ascii="Times New Roman" w:hAnsi="Times New Roman" w:cs="Times New Roman"/>
                <w:kern w:val="2"/>
                <w:sz w:val="24"/>
                <w:szCs w:val="24"/>
                <w:lang w:val="en-US" w:eastAsia="zh-CN"/>
              </w:rPr>
              <w:t>2</w:t>
            </w:r>
          </w:p>
        </w:tc>
        <w:tc>
          <w:tcPr>
            <w:tcW w:w="112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cs="Times New Roman"/>
                <w:kern w:val="2"/>
                <w:lang w:val="en-US"/>
              </w:rPr>
            </w:pPr>
            <w:r>
              <w:rPr>
                <w:rFonts w:hint="eastAsia" w:ascii="Times New Roman" w:hAnsi="Times New Roman" w:cs="Times New Roman"/>
                <w:kern w:val="2"/>
                <w:sz w:val="24"/>
                <w:szCs w:val="24"/>
              </w:rPr>
              <w:t>1</w:t>
            </w:r>
            <w:r>
              <w:rPr>
                <w:rFonts w:hint="eastAsia" w:ascii="Times New Roman" w:hAnsi="Times New Roman" w:cs="Times New Roman"/>
                <w:kern w:val="2"/>
                <w:sz w:val="24"/>
                <w:szCs w:val="24"/>
                <w:lang w:val="en-US" w:eastAsia="zh-CN"/>
              </w:rPr>
              <w:t>2</w:t>
            </w:r>
            <w:r>
              <w:rPr>
                <w:rFonts w:hint="eastAsia" w:ascii="Times New Roman" w:hAnsi="Times New Roman" w:eastAsia="仿宋_GB2312" w:cs="Times New Roman"/>
                <w:kern w:val="2"/>
                <w:sz w:val="24"/>
                <w:szCs w:val="24"/>
                <w:lang w:val="en-US" w:eastAsia="zh-CN"/>
              </w:rPr>
              <w:t>个样本</w:t>
            </w:r>
          </w:p>
        </w:tc>
      </w:tr>
    </w:tbl>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（一）需要实现的功能</w:t>
      </w:r>
    </w:p>
    <w:p>
      <w:pPr>
        <w:pStyle w:val="18"/>
        <w:spacing w:line="579" w:lineRule="exact"/>
        <w:ind w:left="0"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得到单细胞测序原始数据及项目结题报告，获得公司云平台分析权限，得到良好的售后服务和公司技术人员的详细技术指导。</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（二）质量要求及执行标准</w:t>
      </w:r>
    </w:p>
    <w:p>
      <w:pPr>
        <w:pStyle w:val="18"/>
        <w:spacing w:line="579"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符合国家和国际行业标准。</w:t>
      </w:r>
    </w:p>
    <w:p>
      <w:pPr>
        <w:adjustRightInd w:val="0"/>
        <w:snapToGrid w:val="0"/>
        <w:spacing w:line="480" w:lineRule="exact"/>
        <w:ind w:firstLine="640" w:firstLineChars="200"/>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（三）技术参数</w:t>
      </w:r>
    </w:p>
    <w:tbl>
      <w:tblPr>
        <w:tblStyle w:val="19"/>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参数1</w:t>
            </w:r>
          </w:p>
        </w:tc>
        <w:tc>
          <w:tcPr>
            <w:tcW w:w="5991" w:type="dxa"/>
            <w:vAlign w:val="center"/>
          </w:tcPr>
          <w:p>
            <w:pPr>
              <w:snapToGrid w:val="0"/>
              <w:rPr>
                <w:rFonts w:ascii="仿宋_GB2312" w:hAnsi="宋体" w:cs="宋体"/>
                <w:szCs w:val="24"/>
              </w:rPr>
            </w:pPr>
            <w:r>
              <w:rPr>
                <w:rFonts w:hint="eastAsia" w:ascii="仿宋_GB2312" w:hAnsi="宋体" w:cs="宋体"/>
                <w:szCs w:val="24"/>
              </w:rPr>
              <w:t>采用DNB C4微流控平台完成细胞无偏差捕获；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参数2</w:t>
            </w:r>
          </w:p>
        </w:tc>
        <w:tc>
          <w:tcPr>
            <w:tcW w:w="5991" w:type="dxa"/>
            <w:vAlign w:val="center"/>
          </w:tcPr>
          <w:p>
            <w:pPr>
              <w:snapToGrid w:val="0"/>
            </w:pPr>
            <w:r>
              <w:rPr>
                <w:rFonts w:hint="eastAsia" w:ascii="仿宋_GB2312" w:hAnsi="宋体" w:cs="宋体"/>
                <w:szCs w:val="24"/>
              </w:rPr>
              <w:t>单细胞RNA文库采用国产DNBSEQ测序平台完成测序；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参数3</w:t>
            </w:r>
          </w:p>
        </w:tc>
        <w:tc>
          <w:tcPr>
            <w:tcW w:w="5991" w:type="dxa"/>
            <w:vAlign w:val="center"/>
          </w:tcPr>
          <w:p>
            <w:pPr>
              <w:snapToGrid w:val="0"/>
            </w:pPr>
            <w:r>
              <w:rPr>
                <w:rFonts w:hint="eastAsia"/>
              </w:rPr>
              <w:t>回收效率不低于50%，捕获细胞不少于5000个细胞；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参数4</w:t>
            </w:r>
          </w:p>
        </w:tc>
        <w:tc>
          <w:tcPr>
            <w:tcW w:w="5991" w:type="dxa"/>
            <w:vAlign w:val="center"/>
          </w:tcPr>
          <w:p>
            <w:pPr>
              <w:snapToGrid w:val="0"/>
            </w:pPr>
            <w:r>
              <w:rPr>
                <w:rFonts w:hint="eastAsia"/>
              </w:rPr>
              <w:t>每个样本捕获中位基因数量不低于1000个基因；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参数5</w:t>
            </w:r>
          </w:p>
        </w:tc>
        <w:tc>
          <w:tcPr>
            <w:tcW w:w="5991" w:type="dxa"/>
            <w:vAlign w:val="center"/>
          </w:tcPr>
          <w:p>
            <w:pPr>
              <w:snapToGrid w:val="0"/>
            </w:pPr>
            <w:r>
              <w:rPr>
                <w:rFonts w:hint="eastAsia"/>
              </w:rPr>
              <w:t>每个样本测序深度不低于500M reads；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参数6</w:t>
            </w:r>
          </w:p>
        </w:tc>
        <w:tc>
          <w:tcPr>
            <w:tcW w:w="5991" w:type="dxa"/>
            <w:vAlign w:val="center"/>
          </w:tcPr>
          <w:p>
            <w:pPr>
              <w:snapToGrid w:val="0"/>
              <w:rPr>
                <w:rFonts w:ascii="宋体" w:hAnsi="宋体"/>
              </w:rPr>
            </w:pPr>
            <w:r>
              <w:rPr>
                <w:rFonts w:hint="eastAsia"/>
              </w:rPr>
              <w:t>制备单细胞悬液活细胞占比不低于80%，非细胞背景结团率不高于10%，细胞总数不少于10w细胞。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参数7</w:t>
            </w:r>
          </w:p>
        </w:tc>
        <w:tc>
          <w:tcPr>
            <w:tcW w:w="5991" w:type="dxa"/>
            <w:vAlign w:val="center"/>
          </w:tcPr>
          <w:p>
            <w:pPr>
              <w:snapToGrid w:val="0"/>
            </w:pPr>
            <w:r>
              <w:rPr>
                <w:rFonts w:hint="eastAsia" w:ascii="宋体" w:hAnsi="宋体"/>
              </w:rPr>
              <w:t>数据分析采用云分析交付，云平台</w:t>
            </w:r>
            <w:r>
              <w:rPr>
                <w:rFonts w:hint="eastAsia"/>
              </w:rPr>
              <w:t>单细胞RNA-seq数据分析包含：</w:t>
            </w:r>
          </w:p>
          <w:p>
            <w:pPr>
              <w:snapToGrid w:val="0"/>
            </w:pPr>
            <w:r>
              <w:rPr>
                <w:rFonts w:hint="eastAsia"/>
              </w:rPr>
              <w:t>1.多样本数据整合；</w:t>
            </w:r>
          </w:p>
          <w:p>
            <w:pPr>
              <w:snapToGrid w:val="0"/>
            </w:pPr>
            <w:r>
              <w:rPr>
                <w:rFonts w:hint="eastAsia"/>
              </w:rPr>
              <w:t>2.去除批次效应；</w:t>
            </w:r>
          </w:p>
          <w:p>
            <w:pPr>
              <w:snapToGrid w:val="0"/>
            </w:pPr>
            <w:r>
              <w:rPr>
                <w:rFonts w:hint="eastAsia"/>
              </w:rPr>
              <w:t>3.质控可视化；</w:t>
            </w:r>
          </w:p>
          <w:p>
            <w:pPr>
              <w:snapToGrid w:val="0"/>
            </w:pPr>
            <w:r>
              <w:rPr>
                <w:rFonts w:hint="eastAsia"/>
              </w:rPr>
              <w:t>3.多样本细胞聚类分析；</w:t>
            </w:r>
          </w:p>
          <w:p>
            <w:pPr>
              <w:snapToGrid w:val="0"/>
            </w:pPr>
            <w:r>
              <w:rPr>
                <w:rFonts w:hint="eastAsia"/>
              </w:rPr>
              <w:t>4.umap、t-sne 降维可视化展示；</w:t>
            </w:r>
          </w:p>
          <w:p>
            <w:pPr>
              <w:snapToGrid w:val="0"/>
            </w:pPr>
            <w:r>
              <w:rPr>
                <w:rFonts w:hint="eastAsia"/>
              </w:rPr>
              <w:t>5.亚群特异表达基因分析；</w:t>
            </w:r>
          </w:p>
          <w:p>
            <w:pPr>
              <w:snapToGrid w:val="0"/>
            </w:pPr>
            <w:r>
              <w:rPr>
                <w:rFonts w:hint="eastAsia"/>
              </w:rPr>
              <w:t>6.亚群特异基因 GO 功能富集分析；</w:t>
            </w:r>
          </w:p>
          <w:p>
            <w:pPr>
              <w:snapToGrid w:val="0"/>
            </w:pPr>
            <w:r>
              <w:rPr>
                <w:rFonts w:hint="eastAsia"/>
              </w:rPr>
              <w:t>7.亚群特异基因 KEGG 功能富集分析；</w:t>
            </w:r>
          </w:p>
          <w:p>
            <w:pPr>
              <w:snapToGrid w:val="0"/>
            </w:pPr>
            <w:r>
              <w:rPr>
                <w:rFonts w:hint="eastAsia"/>
              </w:rPr>
              <w:t>8.细胞周期效应分析；</w:t>
            </w:r>
          </w:p>
          <w:p>
            <w:pPr>
              <w:snapToGrid w:val="0"/>
            </w:pPr>
            <w:r>
              <w:rPr>
                <w:rFonts w:hint="eastAsia"/>
              </w:rPr>
              <w:t>9.singleR定义细胞类型（限人鼠）；</w:t>
            </w:r>
          </w:p>
          <w:p>
            <w:pPr>
              <w:snapToGrid w:val="0"/>
            </w:pPr>
            <w:r>
              <w:rPr>
                <w:rFonts w:hint="eastAsia"/>
              </w:rPr>
              <w:t>10.已知marker基因可视化画图（热图、小提琴图、散点图）；</w:t>
            </w:r>
          </w:p>
          <w:p>
            <w:pPr>
              <w:snapToGrid w:val="0"/>
            </w:pPr>
            <w:r>
              <w:rPr>
                <w:rFonts w:hint="eastAsia"/>
              </w:rPr>
              <w:t>11.样本/分组之间细胞占比分析；</w:t>
            </w:r>
          </w:p>
          <w:p>
            <w:pPr>
              <w:snapToGrid w:val="0"/>
            </w:pPr>
            <w:r>
              <w:rPr>
                <w:rFonts w:hint="eastAsia"/>
              </w:rPr>
              <w:t>12.样本/分组间差异表达基因分析；</w:t>
            </w:r>
          </w:p>
          <w:p>
            <w:pPr>
              <w:snapToGrid w:val="0"/>
            </w:pPr>
            <w:r>
              <w:rPr>
                <w:rFonts w:hint="eastAsia"/>
              </w:rPr>
              <w:t>13.样本/分组之间差异表达基因GO、KEGG功能富集分析；</w:t>
            </w:r>
          </w:p>
          <w:p>
            <w:pPr>
              <w:snapToGrid w:val="0"/>
            </w:pPr>
            <w:r>
              <w:rPr>
                <w:rFonts w:hint="eastAsia"/>
              </w:rPr>
              <w:t>14.筛选细胞重新聚类分析；</w:t>
            </w:r>
          </w:p>
          <w:p>
            <w:pPr>
              <w:snapToGrid w:val="0"/>
            </w:pPr>
            <w:r>
              <w:rPr>
                <w:rFonts w:hint="eastAsia"/>
              </w:rPr>
              <w:t>15.根据文章marker基因定型细胞类型；</w:t>
            </w:r>
          </w:p>
          <w:p>
            <w:pPr>
              <w:snapToGrid w:val="0"/>
            </w:pPr>
            <w:r>
              <w:rPr>
                <w:rFonts w:hint="eastAsia"/>
              </w:rPr>
              <w:t>16.Monocle2和Monocle3细胞轨迹分析；</w:t>
            </w:r>
          </w:p>
          <w:p>
            <w:pPr>
              <w:snapToGrid w:val="0"/>
            </w:pPr>
            <w:r>
              <w:rPr>
                <w:rFonts w:hint="eastAsia"/>
              </w:rPr>
              <w:t>17.去除周期效应；</w:t>
            </w:r>
          </w:p>
          <w:p>
            <w:pPr>
              <w:snapToGrid w:val="0"/>
            </w:pPr>
            <w:r>
              <w:rPr>
                <w:rFonts w:hint="eastAsia"/>
              </w:rPr>
              <w:t>18.DoubletDecon去除双细胞；</w:t>
            </w:r>
          </w:p>
          <w:p>
            <w:pPr>
              <w:snapToGrid w:val="0"/>
            </w:pPr>
            <w:r>
              <w:rPr>
                <w:rFonts w:hint="eastAsia"/>
              </w:rPr>
              <w:t>19.细胞异质性差异分析；</w:t>
            </w:r>
          </w:p>
          <w:p>
            <w:pPr>
              <w:snapToGrid w:val="0"/>
            </w:pPr>
            <w:r>
              <w:rPr>
                <w:rFonts w:hint="eastAsia"/>
              </w:rPr>
              <w:t>20.GSVA分析；</w:t>
            </w:r>
          </w:p>
          <w:p>
            <w:pPr>
              <w:snapToGrid w:val="0"/>
            </w:pPr>
            <w:r>
              <w:rPr>
                <w:rFonts w:hint="eastAsia"/>
              </w:rPr>
              <w:t>21.代谢通路活性分析；</w:t>
            </w:r>
          </w:p>
          <w:p>
            <w:pPr>
              <w:snapToGrid w:val="0"/>
            </w:pPr>
            <w:r>
              <w:rPr>
                <w:rFonts w:hint="eastAsia"/>
              </w:rPr>
              <w:t>22.特定基因集分数计算与可视化；</w:t>
            </w:r>
          </w:p>
          <w:p>
            <w:pPr>
              <w:snapToGrid w:val="0"/>
            </w:pPr>
            <w:r>
              <w:rPr>
                <w:rFonts w:hint="eastAsia"/>
              </w:rPr>
              <w:t>23.细胞通讯分析(cell chat&amp;CellphoneDB)；</w:t>
            </w:r>
          </w:p>
          <w:p>
            <w:pPr>
              <w:snapToGrid w:val="0"/>
            </w:pPr>
            <w:r>
              <w:rPr>
                <w:rFonts w:hint="eastAsia"/>
              </w:rPr>
              <w:t>24.inferCNV拷贝数变异分析；</w:t>
            </w:r>
          </w:p>
          <w:p>
            <w:pPr>
              <w:snapToGrid w:val="0"/>
            </w:pPr>
            <w:r>
              <w:rPr>
                <w:rFonts w:hint="eastAsia"/>
              </w:rPr>
              <w:t>25.预测肿瘤细胞</w:t>
            </w:r>
            <w:r>
              <w:t>copyKAT</w:t>
            </w:r>
            <w:r>
              <w:rPr>
                <w:rFonts w:hint="eastAsia"/>
              </w:rPr>
              <w:t>；</w:t>
            </w:r>
          </w:p>
          <w:p>
            <w:pPr>
              <w:snapToGrid w:val="0"/>
            </w:pPr>
            <w:r>
              <w:rPr>
                <w:rFonts w:hint="eastAsia"/>
              </w:rPr>
              <w:t>26.inferCNV拷贝数变异分析；</w:t>
            </w:r>
          </w:p>
          <w:p>
            <w:pPr>
              <w:snapToGrid w:val="0"/>
            </w:pPr>
            <w:r>
              <w:rPr>
                <w:rFonts w:hint="eastAsia"/>
              </w:rPr>
              <w:t>27.基因表达细胞筛选分析；</w:t>
            </w:r>
          </w:p>
          <w:p>
            <w:pPr>
              <w:snapToGrid w:val="0"/>
            </w:pPr>
            <w:r>
              <w:rPr>
                <w:rFonts w:hint="eastAsia"/>
              </w:rPr>
              <w:t>28.随机筛选细胞分析；</w:t>
            </w:r>
          </w:p>
          <w:p>
            <w:pPr>
              <w:snapToGrid w:val="0"/>
            </w:pPr>
            <w:r>
              <w:rPr>
                <w:rFonts w:hint="eastAsia"/>
              </w:rPr>
              <w:t>29. 单细胞RNA速率（RNA velocity）。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ascii="宋体" w:hAnsi="宋体" w:cs="宋体"/>
                <w:kern w:val="0"/>
              </w:rPr>
            </w:pPr>
            <w:r>
              <w:rPr>
                <w:rFonts w:hint="eastAsia" w:ascii="宋体" w:hAnsi="宋体" w:cs="宋体"/>
                <w:kern w:val="0"/>
              </w:rPr>
              <w:t>参数8</w:t>
            </w:r>
          </w:p>
        </w:tc>
        <w:tc>
          <w:tcPr>
            <w:tcW w:w="5991" w:type="dxa"/>
            <w:vAlign w:val="center"/>
          </w:tcPr>
          <w:p>
            <w:pPr>
              <w:snapToGrid w:val="0"/>
              <w:rPr>
                <w:rFonts w:hint="eastAsia" w:ascii="宋体" w:hAnsi="宋体" w:eastAsia="宋体"/>
                <w:lang w:eastAsia="zh-CN"/>
              </w:rPr>
            </w:pPr>
            <w:r>
              <w:rPr>
                <w:rFonts w:hint="eastAsia" w:ascii="宋体" w:hAnsi="宋体"/>
              </w:rPr>
              <w:t>C4平台单细胞领域，供应商应在近5年</w:t>
            </w:r>
            <w:r>
              <w:rPr>
                <w:rFonts w:hint="eastAsia" w:ascii="宋体" w:hAnsi="宋体"/>
                <w:lang w:val="en-US" w:eastAsia="zh-CN"/>
              </w:rPr>
              <w:t>内</w:t>
            </w:r>
            <w:r>
              <w:rPr>
                <w:rFonts w:hint="eastAsia" w:ascii="宋体" w:hAnsi="宋体"/>
              </w:rPr>
              <w:t>支持用户在Nature、Cell或</w:t>
            </w:r>
            <w:bookmarkStart w:id="0" w:name="_GoBack"/>
            <w:r>
              <w:rPr>
                <w:rFonts w:hint="eastAsia" w:ascii="宋体" w:hAnsi="宋体"/>
              </w:rPr>
              <w:t>Science</w:t>
            </w:r>
            <w:bookmarkEnd w:id="0"/>
            <w:r>
              <w:rPr>
                <w:rFonts w:hint="eastAsia" w:ascii="宋体" w:hAnsi="宋体"/>
              </w:rPr>
              <w:t>主刊上至少发表</w:t>
            </w:r>
            <w:r>
              <w:rPr>
                <w:rFonts w:hint="eastAsia" w:ascii="宋体" w:hAnsi="宋体"/>
                <w:lang w:val="en-US" w:eastAsia="zh-CN"/>
              </w:rPr>
              <w:t>过</w:t>
            </w:r>
            <w:r>
              <w:rPr>
                <w:rFonts w:hint="eastAsia" w:ascii="宋体" w:hAnsi="宋体"/>
              </w:rPr>
              <w:t>一篇文章，并提供材料。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pPr>
              <w:widowControl/>
              <w:snapToGrid w:val="0"/>
              <w:jc w:val="center"/>
              <w:rPr>
                <w:rFonts w:hint="default" w:ascii="宋体" w:hAnsi="宋体" w:eastAsia="宋体" w:cs="宋体"/>
                <w:kern w:val="0"/>
                <w:lang w:val="en-US" w:eastAsia="zh-CN"/>
              </w:rPr>
            </w:pPr>
            <w:r>
              <w:rPr>
                <w:rFonts w:hint="eastAsia" w:ascii="宋体" w:hAnsi="宋体" w:cs="宋体"/>
                <w:kern w:val="0"/>
                <w:lang w:val="en-US" w:eastAsia="zh-CN"/>
              </w:rPr>
              <w:t>参数9</w:t>
            </w:r>
          </w:p>
        </w:tc>
        <w:tc>
          <w:tcPr>
            <w:tcW w:w="5991" w:type="dxa"/>
            <w:vAlign w:val="center"/>
          </w:tcPr>
          <w:p>
            <w:pPr>
              <w:snapToGrid w:val="0"/>
              <w:rPr>
                <w:rFonts w:hint="eastAsia" w:ascii="宋体" w:hAnsi="宋体"/>
              </w:rPr>
            </w:pPr>
            <w:r>
              <w:rPr>
                <w:rFonts w:hint="eastAsia" w:ascii="宋体" w:hAnsi="宋体"/>
                <w:lang w:val="en-US" w:eastAsia="zh-CN"/>
              </w:rPr>
              <w:t>供应商</w:t>
            </w:r>
            <w:r>
              <w:rPr>
                <w:rFonts w:hint="eastAsia" w:ascii="宋体" w:hAnsi="宋体"/>
              </w:rPr>
              <w:t>资质体系认证证书：ISO9001、ISO14001、ISO45001及ISO/IEC27001证书</w:t>
            </w:r>
            <w:r>
              <w:rPr>
                <w:rFonts w:hint="eastAsia" w:ascii="宋体" w:hAnsi="宋体"/>
                <w:lang w:eastAsia="zh-CN"/>
              </w:rPr>
              <w:t>。</w:t>
            </w:r>
          </w:p>
        </w:tc>
      </w:tr>
    </w:tbl>
    <w:p>
      <w:pPr>
        <w:adjustRightInd w:val="0"/>
        <w:snapToGrid w:val="0"/>
        <w:spacing w:line="480" w:lineRule="exact"/>
        <w:rPr>
          <w:rFonts w:ascii="Times New Roman" w:hAnsi="Times New Roman" w:eastAsia="黑体" w:cs="Times New Roman"/>
          <w:kern w:val="2"/>
          <w:sz w:val="36"/>
          <w:szCs w:val="36"/>
        </w:rPr>
      </w:pPr>
    </w:p>
    <w:p>
      <w:pPr>
        <w:numPr>
          <w:ilvl w:val="0"/>
          <w:numId w:val="2"/>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（一）实施要求</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1.实施时间：成交人应在采购合同生效后，自采购人提交测序样品之日起，</w:t>
      </w:r>
      <w:r>
        <w:rPr>
          <w:rFonts w:ascii="Times New Roman" w:hAnsi="Times New Roman" w:eastAsia="仿宋_GB2312" w:cs="Times New Roman"/>
          <w:kern w:val="2"/>
          <w:sz w:val="32"/>
          <w:szCs w:val="28"/>
        </w:rPr>
        <w:t>不超过</w:t>
      </w:r>
      <w:r>
        <w:rPr>
          <w:rFonts w:hint="eastAsia" w:ascii="Times New Roman" w:hAnsi="Times New Roman" w:eastAsia="仿宋_GB2312" w:cs="Times New Roman"/>
          <w:kern w:val="2"/>
          <w:sz w:val="32"/>
          <w:szCs w:val="28"/>
          <w:u w:val="single"/>
        </w:rPr>
        <w:t>30</w:t>
      </w:r>
      <w:r>
        <w:rPr>
          <w:rFonts w:ascii="Times New Roman" w:hAnsi="Times New Roman" w:eastAsia="仿宋_GB2312" w:cs="Times New Roman"/>
          <w:kern w:val="2"/>
          <w:sz w:val="32"/>
          <w:szCs w:val="28"/>
        </w:rPr>
        <w:t>个日历日内</w:t>
      </w:r>
      <w:r>
        <w:rPr>
          <w:rFonts w:hint="eastAsia" w:ascii="仿宋_GB2312" w:hAnsi="仿宋_GB2312" w:eastAsia="仿宋_GB2312" w:cs="仿宋_GB2312"/>
          <w:sz w:val="32"/>
          <w:szCs w:val="32"/>
        </w:rPr>
        <w:t>递交测序完成报告。</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2.实施地点：重庆市沙坪坝区高滩岩正街30号。</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3.实施方式：成交人按照采购单位的要求，完成测序报告，然后进行个性化分析。</w:t>
      </w:r>
    </w:p>
    <w:p>
      <w:pPr>
        <w:adjustRightInd w:val="0"/>
        <w:snapToGrid w:val="0"/>
        <w:spacing w:line="480" w:lineRule="exact"/>
        <w:ind w:firstLine="640" w:firstLineChars="200"/>
        <w:rPr>
          <w:rFonts w:ascii="宋体" w:hAnsi="宋体" w:cs="宋体"/>
          <w:sz w:val="32"/>
          <w:szCs w:val="32"/>
        </w:rPr>
      </w:pPr>
      <w:r>
        <w:rPr>
          <w:rFonts w:hint="eastAsia" w:ascii="楷体_GB2312" w:hAnsi="楷体_GB2312" w:eastAsia="楷体_GB2312" w:cs="楷体_GB2312"/>
          <w:sz w:val="32"/>
          <w:szCs w:val="32"/>
        </w:rPr>
        <w:t>（二）售后服务</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成交人必须提供所有的定制化分析，基本分析+高级分析+个性化分析，一直服务到文章发表，不限定生物信息学分析次数和文章发表篇数。</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（三）付款方式</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成交人向采购人递交测序完成报告，采购人验收确认后支付协议金额</w:t>
      </w:r>
      <w:r>
        <w:rPr>
          <w:rFonts w:ascii="Times New Roman" w:hAnsi="Times New Roman" w:eastAsia="仿宋_GB2312" w:cs="Times New Roman"/>
          <w:kern w:val="2"/>
          <w:sz w:val="32"/>
          <w:szCs w:val="28"/>
        </w:rPr>
        <w:t>的百分之九十五</w:t>
      </w:r>
      <w:r>
        <w:rPr>
          <w:rFonts w:hint="eastAsia" w:ascii="仿宋_GB2312" w:hAnsi="仿宋_GB2312" w:eastAsia="仿宋_GB2312" w:cs="仿宋_GB2312"/>
          <w:sz w:val="32"/>
          <w:szCs w:val="32"/>
        </w:rPr>
        <w:t>，</w:t>
      </w:r>
      <w:r>
        <w:rPr>
          <w:rFonts w:ascii="Times New Roman" w:hAnsi="Times New Roman" w:eastAsia="仿宋_GB2312" w:cs="Times New Roman"/>
          <w:kern w:val="2"/>
          <w:sz w:val="32"/>
          <w:szCs w:val="28"/>
        </w:rPr>
        <w:t>余百分之五作为</w:t>
      </w:r>
      <w:r>
        <w:rPr>
          <w:rFonts w:hint="eastAsia" w:ascii="Times New Roman" w:hAnsi="Times New Roman" w:eastAsia="仿宋_GB2312" w:cs="Times New Roman"/>
          <w:kern w:val="2"/>
          <w:sz w:val="32"/>
          <w:szCs w:val="28"/>
        </w:rPr>
        <w:t>售后</w:t>
      </w:r>
      <w:r>
        <w:rPr>
          <w:rFonts w:ascii="Times New Roman" w:hAnsi="Times New Roman" w:eastAsia="仿宋_GB2312" w:cs="Times New Roman"/>
          <w:kern w:val="2"/>
          <w:sz w:val="32"/>
          <w:szCs w:val="28"/>
        </w:rPr>
        <w:t>质保金</w:t>
      </w:r>
      <w:r>
        <w:rPr>
          <w:rFonts w:hint="eastAsia" w:ascii="Times New Roman" w:hAnsi="Times New Roman" w:eastAsia="仿宋_GB2312" w:cs="Times New Roman"/>
          <w:kern w:val="2"/>
          <w:sz w:val="32"/>
          <w:szCs w:val="28"/>
        </w:rPr>
        <w:t>，售后服务</w:t>
      </w:r>
      <w:r>
        <w:rPr>
          <w:rFonts w:ascii="Times New Roman" w:hAnsi="Times New Roman" w:eastAsia="仿宋_GB2312" w:cs="Times New Roman"/>
          <w:kern w:val="2"/>
          <w:sz w:val="32"/>
          <w:szCs w:val="28"/>
        </w:rPr>
        <w:t>期</w:t>
      </w:r>
      <w:r>
        <w:rPr>
          <w:rFonts w:hint="eastAsia" w:ascii="Times New Roman" w:hAnsi="Times New Roman" w:eastAsia="仿宋_GB2312" w:cs="Times New Roman"/>
          <w:kern w:val="2"/>
          <w:sz w:val="32"/>
          <w:szCs w:val="28"/>
        </w:rPr>
        <w:t>两</w:t>
      </w:r>
      <w:r>
        <w:rPr>
          <w:rFonts w:ascii="Times New Roman" w:hAnsi="Times New Roman" w:eastAsia="仿宋_GB2312" w:cs="Times New Roman"/>
          <w:kern w:val="2"/>
          <w:sz w:val="32"/>
          <w:szCs w:val="28"/>
        </w:rPr>
        <w:t>年，期满后支付剩下的百分之五。</w:t>
      </w:r>
    </w:p>
    <w:p>
      <w:pPr>
        <w:snapToGrid w:val="0"/>
        <w:spacing w:line="480" w:lineRule="exact"/>
        <w:ind w:firstLine="640" w:firstLineChars="200"/>
        <w:jc w:val="left"/>
        <w:rPr>
          <w:rFonts w:eastAsia="仿宋_GB2312"/>
          <w:sz w:val="32"/>
          <w:szCs w:val="32"/>
        </w:rPr>
      </w:pPr>
      <w:r>
        <w:rPr>
          <w:rFonts w:hint="eastAsia" w:ascii="楷体_GB2312" w:hAnsi="楷体_GB2312" w:eastAsia="楷体_GB2312" w:cs="楷体_GB2312"/>
          <w:sz w:val="32"/>
          <w:szCs w:val="32"/>
        </w:rPr>
        <w:t>（四）</w:t>
      </w:r>
      <w:r>
        <w:rPr>
          <w:rFonts w:hint="eastAsia" w:eastAsia="仿宋_GB2312"/>
          <w:sz w:val="32"/>
          <w:szCs w:val="32"/>
        </w:rPr>
        <w:t>验收方式</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采购人收到测序完成报告后，由课题组提出个性化分析要求，成交人进行个性化分析，课题组对个性化分析结果进行验收。</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（五）知识产权</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本测序服务项目产生的成果，包括但不限于专利、实用新型专利、著作权等为甲方所有。</w:t>
      </w:r>
    </w:p>
    <w:p>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（六）其他</w:t>
      </w:r>
    </w:p>
    <w:p>
      <w:pPr>
        <w:snapToGrid w:val="0"/>
        <w:spacing w:line="480" w:lineRule="exact"/>
        <w:ind w:firstLine="640" w:firstLineChars="200"/>
        <w:textAlignment w:val="baseline"/>
        <w:rPr>
          <w:rFonts w:ascii="Times New Roman" w:hAnsi="Times New Roman" w:eastAsia="仿宋_GB2312" w:cs="Times New Roman"/>
          <w:kern w:val="2"/>
          <w:sz w:val="32"/>
          <w:szCs w:val="32"/>
        </w:rPr>
        <w:sectPr>
          <w:headerReference r:id="rId4" w:type="default"/>
          <w:pgSz w:w="11906" w:h="16838"/>
          <w:pgMar w:top="2098" w:right="1474" w:bottom="1985" w:left="1588" w:header="851" w:footer="992" w:gutter="0"/>
          <w:pgNumType w:fmt="numberInDash" w:start="1"/>
          <w:cols w:space="425" w:num="1"/>
          <w:docGrid w:linePitch="312" w:charSpace="0"/>
        </w:sectPr>
      </w:pPr>
      <w:r>
        <w:rPr>
          <w:rFonts w:hint="eastAsia" w:ascii="仿宋_GB2312" w:hAnsi="仿宋_GB2312" w:eastAsia="仿宋_GB2312" w:cs="仿宋_GB2312"/>
          <w:sz w:val="32"/>
          <w:szCs w:val="32"/>
        </w:rPr>
        <w:t>无。</w:t>
      </w:r>
    </w:p>
    <w:p>
      <w:pPr>
        <w:jc w:val="center"/>
        <w:rPr>
          <w:rFonts w:ascii="Times New Roman" w:hAnsi="Times New Roman" w:eastAsia="方正小标宋简体" w:cs="Times New Roman"/>
          <w:kern w:val="44"/>
          <w:sz w:val="44"/>
          <w:szCs w:val="28"/>
        </w:rPr>
      </w:pPr>
      <w:r>
        <w:rPr>
          <w:rFonts w:hint="eastAsia" w:ascii="Times New Roman" w:hAnsi="Times New Roman" w:eastAsia="方正小标宋简体" w:cs="Times New Roman"/>
          <w:kern w:val="44"/>
          <w:sz w:val="44"/>
          <w:szCs w:val="28"/>
          <w:lang w:val="en-US" w:eastAsia="zh-CN" w:bidi="ar-SA"/>
        </w:rPr>
        <w:t xml:space="preserve">第三部分 </w:t>
      </w:r>
      <w:r>
        <w:rPr>
          <w:rFonts w:ascii="Times New Roman" w:hAnsi="Times New Roman" w:eastAsia="方正小标宋简体" w:cs="Times New Roman"/>
          <w:kern w:val="44"/>
          <w:sz w:val="44"/>
          <w:szCs w:val="28"/>
        </w:rPr>
        <w:t>报价文件（报价方使用）</w:t>
      </w:r>
    </w:p>
    <w:tbl>
      <w:tblPr>
        <w:tblStyle w:val="19"/>
        <w:tblW w:w="5000" w:type="pct"/>
        <w:tblInd w:w="0" w:type="dxa"/>
        <w:tblLayout w:type="fixed"/>
        <w:tblCellMar>
          <w:top w:w="0" w:type="dxa"/>
          <w:left w:w="108" w:type="dxa"/>
          <w:bottom w:w="0" w:type="dxa"/>
          <w:right w:w="108" w:type="dxa"/>
        </w:tblCellMar>
      </w:tblPr>
      <w:tblGrid>
        <w:gridCol w:w="1132"/>
        <w:gridCol w:w="992"/>
        <w:gridCol w:w="206"/>
        <w:gridCol w:w="1042"/>
        <w:gridCol w:w="1065"/>
        <w:gridCol w:w="428"/>
        <w:gridCol w:w="709"/>
        <w:gridCol w:w="1232"/>
        <w:gridCol w:w="184"/>
        <w:gridCol w:w="2070"/>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0"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7"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1"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报价总价（人民币大写）：（小写）¥：</w:t>
            </w:r>
          </w:p>
        </w:tc>
      </w:tr>
      <w:tr>
        <w:tblPrEx>
          <w:tblCellMar>
            <w:top w:w="0" w:type="dxa"/>
            <w:left w:w="108" w:type="dxa"/>
            <w:bottom w:w="0" w:type="dxa"/>
            <w:right w:w="108" w:type="dxa"/>
          </w:tblCellMar>
        </w:tblPrEx>
        <w:trPr>
          <w:trHeight w:val="737" w:hRule="atLeast"/>
        </w:trPr>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ind w:firstLine="1200" w:firstLineChars="500"/>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pStyle w:val="5"/>
      </w:pPr>
    </w:p>
    <w:p>
      <w:pPr>
        <w:widowControl/>
        <w:jc w:val="left"/>
        <w:rPr>
          <w:rFonts w:ascii="Times New Roman" w:hAnsi="Times New Roman" w:eastAsia="仿宋_GB2312" w:cs="Times New Roman"/>
          <w:kern w:val="2"/>
          <w:sz w:val="32"/>
          <w:szCs w:val="32"/>
        </w:rPr>
        <w:sectPr>
          <w:pgSz w:w="11906" w:h="16838"/>
          <w:pgMar w:top="2098" w:right="1474" w:bottom="1985" w:left="1588" w:header="851" w:footer="992" w:gutter="0"/>
          <w:cols w:space="425" w:num="1"/>
          <w:docGrid w:linePitch="312" w:charSpace="0"/>
        </w:sectPr>
      </w:pPr>
    </w:p>
    <w:p>
      <w:pPr>
        <w:pStyle w:val="51"/>
        <w:spacing w:before="240"/>
        <w:rPr>
          <w:rFonts w:asciiTheme="minorEastAsia" w:hAnsiTheme="minorEastAsia" w:eastAsiaTheme="minorEastAsia"/>
          <w:b/>
          <w:szCs w:val="36"/>
        </w:rPr>
      </w:pPr>
      <w:r>
        <w:rPr>
          <w:rFonts w:hint="eastAsia" w:asciiTheme="minorEastAsia" w:hAnsiTheme="minorEastAsia" w:eastAsiaTheme="minorEastAsia"/>
          <w:b/>
        </w:rPr>
        <w:t>技术指标参数响应偏离表</w:t>
      </w:r>
    </w:p>
    <w:p>
      <w:pPr>
        <w:ind w:firstLine="560"/>
        <w:rPr>
          <w:rFonts w:asciiTheme="minorEastAsia" w:hAnsiTheme="minorEastAsia" w:eastAsiaTheme="minorEastAsia"/>
          <w:sz w:val="28"/>
          <w:szCs w:val="28"/>
        </w:rPr>
      </w:pPr>
    </w:p>
    <w:tbl>
      <w:tblPr>
        <w:tblStyle w:val="19"/>
        <w:tblW w:w="9413" w:type="dxa"/>
        <w:jc w:val="center"/>
        <w:tblLayout w:type="fixed"/>
        <w:tblCellMar>
          <w:top w:w="0" w:type="dxa"/>
          <w:left w:w="108" w:type="dxa"/>
          <w:bottom w:w="0" w:type="dxa"/>
          <w:right w:w="108" w:type="dxa"/>
        </w:tblCellMar>
      </w:tblPr>
      <w:tblGrid>
        <w:gridCol w:w="912"/>
        <w:gridCol w:w="1618"/>
        <w:gridCol w:w="2302"/>
        <w:gridCol w:w="2205"/>
        <w:gridCol w:w="1090"/>
        <w:gridCol w:w="1286"/>
      </w:tblGrid>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序号</w:t>
            </w:r>
          </w:p>
        </w:tc>
        <w:tc>
          <w:tcPr>
            <w:tcW w:w="1618"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评审项目</w:t>
            </w:r>
          </w:p>
        </w:tc>
        <w:tc>
          <w:tcPr>
            <w:tcW w:w="2302"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技术评审要求</w:t>
            </w:r>
          </w:p>
        </w:tc>
        <w:tc>
          <w:tcPr>
            <w:tcW w:w="2205"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技术参数响应</w:t>
            </w:r>
          </w:p>
        </w:tc>
        <w:tc>
          <w:tcPr>
            <w:tcW w:w="1090" w:type="dxa"/>
            <w:tcBorders>
              <w:top w:val="single" w:color="auto" w:sz="4" w:space="0"/>
              <w:left w:val="nil"/>
              <w:bottom w:val="single" w:color="auto" w:sz="4" w:space="0"/>
              <w:right w:val="single" w:color="auto" w:sz="4" w:space="0"/>
            </w:tcBorders>
            <w:vAlign w:val="center"/>
          </w:tcPr>
          <w:p>
            <w:pPr>
              <w:pStyle w:val="50"/>
              <w:jc w:val="center"/>
              <w:rPr>
                <w:rFonts w:hint="eastAsia" w:asciiTheme="minorEastAsia" w:hAnsiTheme="minorEastAsia" w:eastAsiaTheme="minorEastAsia"/>
                <w:b/>
                <w:bCs/>
                <w:sz w:val="28"/>
                <w:szCs w:val="28"/>
                <w:lang w:val="en-US" w:eastAsia="zh-CN"/>
              </w:rPr>
            </w:pPr>
            <w:r>
              <w:rPr>
                <w:rFonts w:asciiTheme="minorEastAsia" w:hAnsiTheme="minorEastAsia" w:eastAsiaTheme="minorEastAsia"/>
                <w:b/>
                <w:bCs/>
                <w:sz w:val="28"/>
                <w:szCs w:val="28"/>
              </w:rPr>
              <w:t>偏离</w:t>
            </w:r>
            <w:r>
              <w:rPr>
                <w:rFonts w:hint="eastAsia" w:asciiTheme="minorEastAsia" w:hAnsiTheme="minorEastAsia" w:eastAsiaTheme="minorEastAsia"/>
                <w:b/>
                <w:bCs/>
                <w:sz w:val="28"/>
                <w:szCs w:val="28"/>
                <w:lang w:val="en-US" w:eastAsia="zh-CN"/>
              </w:rPr>
              <w:t>度</w:t>
            </w:r>
          </w:p>
        </w:tc>
        <w:tc>
          <w:tcPr>
            <w:tcW w:w="1286" w:type="dxa"/>
            <w:tcBorders>
              <w:top w:val="single" w:color="auto" w:sz="4" w:space="0"/>
              <w:left w:val="nil"/>
              <w:bottom w:val="single" w:color="auto" w:sz="4" w:space="0"/>
              <w:right w:val="single" w:color="auto" w:sz="4" w:space="0"/>
            </w:tcBorders>
            <w:vAlign w:val="center"/>
          </w:tcPr>
          <w:p>
            <w:pPr>
              <w:pStyle w:val="50"/>
              <w:jc w:val="center"/>
              <w:rPr>
                <w:rFonts w:hint="default" w:asciiTheme="minorEastAsia" w:hAnsiTheme="minorEastAsia" w:eastAsiaTheme="minorEastAsia"/>
                <w:b/>
                <w:bCs/>
                <w:sz w:val="28"/>
                <w:szCs w:val="28"/>
              </w:rPr>
            </w:pPr>
            <w:r>
              <w:rPr>
                <w:rFonts w:asciiTheme="minorEastAsia" w:hAnsiTheme="minorEastAsia" w:eastAsiaTheme="minorEastAsia"/>
                <w:b/>
                <w:bCs/>
                <w:sz w:val="28"/>
                <w:szCs w:val="28"/>
              </w:rPr>
              <w:t>备注</w:t>
            </w: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1</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指标1</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2</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指标2</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nil"/>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3</w:t>
            </w:r>
          </w:p>
        </w:tc>
        <w:tc>
          <w:tcPr>
            <w:tcW w:w="1618" w:type="dxa"/>
            <w:tcBorders>
              <w:top w:val="nil"/>
              <w:left w:val="nil"/>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指标3</w:t>
            </w:r>
          </w:p>
        </w:tc>
        <w:tc>
          <w:tcPr>
            <w:tcW w:w="2302"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 xml:space="preserve"> </w:t>
            </w:r>
          </w:p>
        </w:tc>
        <w:tc>
          <w:tcPr>
            <w:tcW w:w="2205" w:type="dxa"/>
            <w:tcBorders>
              <w:top w:val="nil"/>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nil"/>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pPr>
              <w:pStyle w:val="50"/>
              <w:jc w:val="center"/>
              <w:rPr>
                <w:rFonts w:hint="default" w:asciiTheme="minorEastAsia" w:hAnsiTheme="minorEastAsia" w:eastAsiaTheme="minorEastAsia"/>
                <w:sz w:val="28"/>
                <w:szCs w:val="28"/>
              </w:rPr>
            </w:pPr>
            <w:r>
              <w:rPr>
                <w:rFonts w:asciiTheme="minorEastAsia" w:hAnsiTheme="minorEastAsia" w:eastAsiaTheme="minorEastAsia"/>
                <w:sz w:val="28"/>
                <w:szCs w:val="28"/>
              </w:rPr>
              <w:t>......</w:t>
            </w:r>
          </w:p>
        </w:tc>
        <w:tc>
          <w:tcPr>
            <w:tcW w:w="2302"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c>
          <w:tcPr>
            <w:tcW w:w="1286" w:type="dxa"/>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p>
        </w:tc>
      </w:tr>
      <w:tr>
        <w:tblPrEx>
          <w:tblCellMar>
            <w:top w:w="0" w:type="dxa"/>
            <w:left w:w="108" w:type="dxa"/>
            <w:bottom w:w="0" w:type="dxa"/>
            <w:right w:w="108" w:type="dxa"/>
          </w:tblCellMar>
        </w:tblPrEx>
        <w:trPr>
          <w:trHeight w:val="548" w:hRule="atLeast"/>
          <w:jc w:val="center"/>
        </w:trPr>
        <w:tc>
          <w:tcPr>
            <w:tcW w:w="9413" w:type="dxa"/>
            <w:gridSpan w:val="6"/>
            <w:tcBorders>
              <w:top w:val="single" w:color="auto" w:sz="4" w:space="0"/>
              <w:left w:val="single" w:color="auto" w:sz="4" w:space="0"/>
              <w:bottom w:val="single" w:color="auto" w:sz="4" w:space="0"/>
              <w:right w:val="single" w:color="auto" w:sz="4" w:space="0"/>
            </w:tcBorders>
            <w:vAlign w:val="center"/>
          </w:tcPr>
          <w:p>
            <w:pPr>
              <w:pStyle w:val="50"/>
              <w:rPr>
                <w:rFonts w:hint="default" w:asciiTheme="minorEastAsia" w:hAnsiTheme="minorEastAsia" w:eastAsiaTheme="minorEastAsia"/>
                <w:sz w:val="28"/>
                <w:szCs w:val="28"/>
              </w:rPr>
            </w:pPr>
            <w:r>
              <w:rPr>
                <w:rFonts w:asciiTheme="minorEastAsia" w:hAnsiTheme="minorEastAsia" w:eastAsiaTheme="minorEastAsia"/>
                <w:sz w:val="28"/>
                <w:szCs w:val="28"/>
              </w:rPr>
              <w:t>备注：报价人按照《技术评审标准表》编制此表。报价人填写指标值或评分项及其在报价文件位置页码，报价人不得虚报、瞒报、漏报或虚假承诺。</w:t>
            </w:r>
          </w:p>
        </w:tc>
      </w:tr>
    </w:tbl>
    <w:p>
      <w:pPr>
        <w:spacing w:line="360" w:lineRule="auto"/>
        <w:ind w:firstLine="561"/>
        <w:rPr>
          <w:rFonts w:asciiTheme="minorEastAsia" w:hAnsiTheme="minorEastAsia" w:eastAsiaTheme="minorEastAsia"/>
          <w:sz w:val="28"/>
          <w:szCs w:val="28"/>
        </w:rPr>
      </w:pPr>
      <w:r>
        <w:rPr>
          <w:rFonts w:asciiTheme="minorEastAsia" w:hAnsiTheme="minorEastAsia" w:eastAsiaTheme="minorEastAsia"/>
          <w:sz w:val="28"/>
          <w:szCs w:val="28"/>
        </w:rPr>
        <w:t>说明：报价方应对照询价文件技术要求，逐条如实填写所投产品的具体</w:t>
      </w:r>
      <w:r>
        <w:rPr>
          <w:rFonts w:hint="eastAsia" w:asciiTheme="minorEastAsia" w:hAnsiTheme="minorEastAsia" w:eastAsiaTheme="minorEastAsia"/>
          <w:sz w:val="28"/>
          <w:szCs w:val="28"/>
        </w:rPr>
        <w:t>技术评审</w:t>
      </w:r>
      <w:r>
        <w:rPr>
          <w:rFonts w:asciiTheme="minorEastAsia" w:hAnsiTheme="minorEastAsia" w:eastAsiaTheme="minorEastAsia"/>
          <w:sz w:val="28"/>
          <w:szCs w:val="28"/>
        </w:rPr>
        <w:t>参数，注明无偏离、正偏离或负偏离，并在备注中注明偏离的具体内容。</w:t>
      </w:r>
      <w:r>
        <w:rPr>
          <w:rFonts w:asciiTheme="minorEastAsia" w:hAnsiTheme="minorEastAsia" w:eastAsiaTheme="minorEastAsia"/>
          <w:b/>
          <w:bCs/>
          <w:sz w:val="28"/>
          <w:szCs w:val="28"/>
        </w:rPr>
        <w:t>技术指标参数响应栏如果原文</w:t>
      </w:r>
      <w:r>
        <w:rPr>
          <w:rFonts w:hint="eastAsia" w:asciiTheme="minorEastAsia" w:hAnsiTheme="minorEastAsia" w:eastAsiaTheme="minorEastAsia"/>
          <w:b/>
          <w:bCs/>
          <w:sz w:val="28"/>
          <w:szCs w:val="28"/>
        </w:rPr>
        <w:t>完全</w:t>
      </w:r>
      <w:r>
        <w:rPr>
          <w:rFonts w:asciiTheme="minorEastAsia" w:hAnsiTheme="minorEastAsia" w:eastAsiaTheme="minorEastAsia"/>
          <w:b/>
          <w:bCs/>
          <w:sz w:val="28"/>
          <w:szCs w:val="28"/>
        </w:rPr>
        <w:t>复制询价文件技术要求，</w:t>
      </w:r>
      <w:r>
        <w:rPr>
          <w:rFonts w:hint="eastAsia" w:asciiTheme="minorEastAsia" w:hAnsiTheme="minorEastAsia" w:eastAsiaTheme="minorEastAsia"/>
          <w:b/>
          <w:bCs/>
          <w:sz w:val="28"/>
          <w:szCs w:val="28"/>
        </w:rPr>
        <w:t>作</w:t>
      </w:r>
      <w:r>
        <w:rPr>
          <w:rFonts w:asciiTheme="minorEastAsia" w:hAnsiTheme="minorEastAsia" w:eastAsiaTheme="minorEastAsia"/>
          <w:b/>
          <w:bCs/>
          <w:sz w:val="28"/>
          <w:szCs w:val="28"/>
        </w:rPr>
        <w:t>无效报价</w:t>
      </w:r>
      <w:r>
        <w:rPr>
          <w:rFonts w:hint="eastAsia" w:asciiTheme="minorEastAsia" w:hAnsiTheme="minorEastAsia" w:eastAsiaTheme="minorEastAsia"/>
          <w:b/>
          <w:bCs/>
          <w:sz w:val="28"/>
          <w:szCs w:val="28"/>
        </w:rPr>
        <w:t>处理</w:t>
      </w:r>
      <w:r>
        <w:rPr>
          <w:rFonts w:asciiTheme="minorEastAsia" w:hAnsiTheme="minorEastAsia" w:eastAsiaTheme="minorEastAsia"/>
          <w:b/>
          <w:bCs/>
          <w:sz w:val="28"/>
          <w:szCs w:val="28"/>
        </w:rPr>
        <w:t>。</w:t>
      </w:r>
      <w:r>
        <w:rPr>
          <w:rFonts w:hint="eastAsia" w:asciiTheme="minorEastAsia" w:hAnsiTheme="minorEastAsia" w:eastAsiaTheme="minorEastAsia"/>
          <w:sz w:val="28"/>
          <w:szCs w:val="28"/>
        </w:rPr>
        <w:t>有负偏离未如实注明的，将视为虚假报价。</w:t>
      </w:r>
    </w:p>
    <w:p>
      <w:pPr>
        <w:spacing w:line="560" w:lineRule="exact"/>
        <w:ind w:firstLine="560" w:firstLineChars="200"/>
        <w:jc w:val="right"/>
        <w:rPr>
          <w:bCs/>
          <w:sz w:val="28"/>
          <w:szCs w:val="28"/>
          <w:lang w:val="zh-CN"/>
        </w:rPr>
      </w:pPr>
      <w:r>
        <w:rPr>
          <w:rFonts w:hint="eastAsia"/>
          <w:bCs/>
          <w:sz w:val="28"/>
          <w:szCs w:val="28"/>
          <w:lang w:val="zh-CN"/>
        </w:rPr>
        <w:t>报价供应商全称：</w:t>
      </w:r>
      <w:r>
        <w:rPr>
          <w:rFonts w:hint="eastAsia"/>
          <w:bCs/>
          <w:sz w:val="28"/>
          <w:szCs w:val="28"/>
          <w:u w:val="single"/>
        </w:rPr>
        <w:t xml:space="preserve">                </w:t>
      </w:r>
      <w:r>
        <w:rPr>
          <w:rFonts w:hint="eastAsia"/>
          <w:bCs/>
          <w:sz w:val="28"/>
          <w:szCs w:val="28"/>
          <w:lang w:val="zh-CN"/>
        </w:rPr>
        <w:t>（盖章）</w:t>
      </w:r>
    </w:p>
    <w:p>
      <w:pPr>
        <w:spacing w:line="560" w:lineRule="exact"/>
        <w:ind w:firstLine="560" w:firstLineChars="200"/>
        <w:jc w:val="right"/>
        <w:rPr>
          <w:bCs/>
          <w:sz w:val="28"/>
          <w:szCs w:val="28"/>
          <w:lang w:val="zh-CN"/>
        </w:rPr>
      </w:pPr>
      <w:r>
        <w:rPr>
          <w:rFonts w:hint="eastAsia"/>
          <w:bCs/>
          <w:sz w:val="28"/>
          <w:szCs w:val="28"/>
          <w:lang w:val="zh-CN"/>
        </w:rPr>
        <w:t>法定代表人（或授权代表）：</w:t>
      </w:r>
      <w:r>
        <w:rPr>
          <w:rFonts w:hint="eastAsia"/>
          <w:bCs/>
          <w:sz w:val="28"/>
          <w:szCs w:val="28"/>
          <w:u w:val="single"/>
        </w:rPr>
        <w:t xml:space="preserve">      </w:t>
      </w:r>
      <w:r>
        <w:rPr>
          <w:rFonts w:hint="eastAsia"/>
          <w:bCs/>
          <w:sz w:val="28"/>
          <w:szCs w:val="28"/>
          <w:lang w:val="zh-CN"/>
        </w:rPr>
        <w:t>（签字）</w:t>
      </w:r>
    </w:p>
    <w:p>
      <w:pPr>
        <w:spacing w:line="560" w:lineRule="exact"/>
        <w:ind w:firstLine="560" w:firstLineChars="200"/>
        <w:jc w:val="right"/>
        <w:rPr>
          <w:bCs/>
          <w:sz w:val="28"/>
          <w:szCs w:val="28"/>
          <w:lang w:val="zh-CN"/>
        </w:rPr>
      </w:pPr>
      <w:r>
        <w:rPr>
          <w:bCs/>
          <w:sz w:val="28"/>
          <w:szCs w:val="28"/>
          <w:u w:val="single"/>
        </w:rPr>
        <w:t xml:space="preserve">   </w:t>
      </w:r>
      <w:r>
        <w:rPr>
          <w:rFonts w:hint="eastAsia"/>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br w:type="page"/>
      </w:r>
    </w:p>
    <w:p>
      <w:pPr>
        <w:pStyle w:val="61"/>
        <w:rPr>
          <w:b/>
          <w:sz w:val="44"/>
          <w:szCs w:val="44"/>
        </w:rPr>
      </w:pPr>
      <w:r>
        <w:rPr>
          <w:b/>
          <w:sz w:val="44"/>
          <w:szCs w:val="44"/>
        </w:rPr>
        <w:t>售后服务方案</w:t>
      </w:r>
    </w:p>
    <w:p>
      <w:pPr>
        <w:spacing w:line="360" w:lineRule="auto"/>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（由报价方根据项目需求及技术评审表中“售后服务”评审细则，自行拟定）</w:t>
      </w: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560" w:firstLineChars="200"/>
        <w:rPr>
          <w:rFonts w:asciiTheme="minorEastAsia" w:hAnsiTheme="minorEastAsia" w:eastAsiaTheme="minorEastAsia"/>
          <w:sz w:val="28"/>
          <w:szCs w:val="28"/>
          <w:lang w:val="zh-CN"/>
        </w:rPr>
      </w:pPr>
    </w:p>
    <w:p>
      <w:pPr>
        <w:spacing w:line="360" w:lineRule="auto"/>
        <w:ind w:firstLine="2240" w:firstLineChars="80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报价方全称：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（盖章）</w:t>
      </w:r>
    </w:p>
    <w:p>
      <w:pPr>
        <w:spacing w:line="360" w:lineRule="auto"/>
        <w:ind w:firstLine="2240" w:firstLineChars="800"/>
        <w:rPr>
          <w:rFonts w:asciiTheme="minorEastAsia" w:hAnsiTheme="minorEastAsia" w:eastAsiaTheme="minorEastAsia"/>
          <w:sz w:val="28"/>
          <w:szCs w:val="28"/>
        </w:rPr>
      </w:pPr>
      <w:r>
        <w:rPr>
          <w:rFonts w:asciiTheme="minorEastAsia" w:hAnsiTheme="minorEastAsia" w:eastAsiaTheme="minorEastAsia"/>
          <w:sz w:val="28"/>
          <w:szCs w:val="28"/>
          <w:lang w:val="zh-CN"/>
        </w:rPr>
        <w:t>法定代表人（或授权代表）：</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lang w:val="zh-CN"/>
        </w:rPr>
        <w:t xml:space="preserve">（签字）  </w:t>
      </w:r>
      <w:r>
        <w:rPr>
          <w:rFonts w:asciiTheme="minorEastAsia" w:hAnsiTheme="minorEastAsia" w:eastAsiaTheme="minorEastAsia"/>
          <w:sz w:val="28"/>
          <w:szCs w:val="28"/>
        </w:rPr>
        <w:t xml:space="preserve"> </w:t>
      </w:r>
    </w:p>
    <w:p>
      <w:pPr>
        <w:spacing w:line="360" w:lineRule="auto"/>
        <w:ind w:firstLine="2240" w:firstLineChars="800"/>
        <w:rPr>
          <w:rFonts w:asciiTheme="minorEastAsia" w:hAnsiTheme="minorEastAsia" w:eastAsiaTheme="minorEastAsia"/>
          <w:sz w:val="28"/>
          <w:szCs w:val="28"/>
          <w:lang w:val="zh-CN"/>
        </w:rPr>
      </w:pP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日</w:t>
      </w:r>
    </w:p>
    <w:p>
      <w:pPr>
        <w:pStyle w:val="61"/>
        <w:jc w:val="both"/>
        <w:rPr>
          <w:szCs w:val="28"/>
          <w:lang w:val="zh-CN"/>
        </w:rPr>
      </w:pPr>
      <w:r>
        <w:rPr>
          <w:szCs w:val="28"/>
          <w:lang w:val="zh-CN"/>
        </w:rPr>
        <w:t xml:space="preserve"> </w:t>
      </w:r>
    </w:p>
    <w:p>
      <w:pPr>
        <w:widowControl/>
        <w:jc w:val="left"/>
        <w:rPr>
          <w:rFonts w:cs="Times New Roman" w:asciiTheme="minorEastAsia" w:hAnsiTheme="minorEastAsia" w:eastAsiaTheme="minorEastAsia"/>
          <w:kern w:val="0"/>
          <w:sz w:val="28"/>
          <w:szCs w:val="28"/>
        </w:rPr>
      </w:pPr>
      <w:r>
        <w:rPr>
          <w:rFonts w:cs="Times New Roman" w:asciiTheme="minorEastAsia" w:hAnsiTheme="minorEastAsia" w:eastAsiaTheme="minorEastAsia"/>
          <w:kern w:val="0"/>
          <w:sz w:val="28"/>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mc:Fallback>
        </mc:AlternateConten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日期：年月日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日期：年月日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mc:Fallback>
        </mc:AlternateContent>
      </w:r>
      <w:r>
        <w:rPr>
          <w:rFonts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mc:Fallback>
        </mc:AlternateConten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hint="eastAsia"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5" w:type="default"/>
      <w:pgSz w:w="11906" w:h="16838"/>
      <w:pgMar w:top="1985" w:right="1588" w:bottom="2098" w:left="1474" w:header="851" w:footer="143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Formata">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3ZDc1OTJhYmU4YjU0YTdjNGMxZThiMTkxOWEyYzEifQ=="/>
    <w:docVar w:name="KSO_WPS_MARK_KEY" w:val="2f556709-dcad-4f9f-936d-202942d96aa3"/>
  </w:docVars>
  <w:rsids>
    <w:rsidRoot w:val="006B472C"/>
    <w:rsid w:val="00001A9F"/>
    <w:rsid w:val="00005C8F"/>
    <w:rsid w:val="000113FC"/>
    <w:rsid w:val="00011DAF"/>
    <w:rsid w:val="00017D7B"/>
    <w:rsid w:val="0002112F"/>
    <w:rsid w:val="00022140"/>
    <w:rsid w:val="000224E2"/>
    <w:rsid w:val="00041A26"/>
    <w:rsid w:val="00041B85"/>
    <w:rsid w:val="000537A6"/>
    <w:rsid w:val="00054959"/>
    <w:rsid w:val="00056DF4"/>
    <w:rsid w:val="000610B3"/>
    <w:rsid w:val="000653B8"/>
    <w:rsid w:val="0006654B"/>
    <w:rsid w:val="000709B0"/>
    <w:rsid w:val="0008222B"/>
    <w:rsid w:val="0008707B"/>
    <w:rsid w:val="000912AF"/>
    <w:rsid w:val="00091E05"/>
    <w:rsid w:val="0009205E"/>
    <w:rsid w:val="00092413"/>
    <w:rsid w:val="000A30C8"/>
    <w:rsid w:val="000A5425"/>
    <w:rsid w:val="000A7C06"/>
    <w:rsid w:val="000B3788"/>
    <w:rsid w:val="000B3C95"/>
    <w:rsid w:val="000B4690"/>
    <w:rsid w:val="000C76D1"/>
    <w:rsid w:val="000D5B88"/>
    <w:rsid w:val="000F0C6A"/>
    <w:rsid w:val="00104365"/>
    <w:rsid w:val="00105B3B"/>
    <w:rsid w:val="001133D3"/>
    <w:rsid w:val="0011440C"/>
    <w:rsid w:val="00115051"/>
    <w:rsid w:val="00115F7F"/>
    <w:rsid w:val="00120AFA"/>
    <w:rsid w:val="00122CD0"/>
    <w:rsid w:val="00123A46"/>
    <w:rsid w:val="001321D6"/>
    <w:rsid w:val="001324CA"/>
    <w:rsid w:val="00135D75"/>
    <w:rsid w:val="001373EC"/>
    <w:rsid w:val="00142F7E"/>
    <w:rsid w:val="001431B9"/>
    <w:rsid w:val="00144DF3"/>
    <w:rsid w:val="00153A33"/>
    <w:rsid w:val="00154953"/>
    <w:rsid w:val="001557B6"/>
    <w:rsid w:val="00166C1B"/>
    <w:rsid w:val="00166C89"/>
    <w:rsid w:val="00175B30"/>
    <w:rsid w:val="0018034C"/>
    <w:rsid w:val="00180A9D"/>
    <w:rsid w:val="00184015"/>
    <w:rsid w:val="001857FE"/>
    <w:rsid w:val="001979DE"/>
    <w:rsid w:val="001B04F1"/>
    <w:rsid w:val="001B0D5D"/>
    <w:rsid w:val="001B32CF"/>
    <w:rsid w:val="001B4E7A"/>
    <w:rsid w:val="001C112C"/>
    <w:rsid w:val="001C591C"/>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14A2"/>
    <w:rsid w:val="00234C3D"/>
    <w:rsid w:val="00236892"/>
    <w:rsid w:val="0024192D"/>
    <w:rsid w:val="002450FD"/>
    <w:rsid w:val="00245863"/>
    <w:rsid w:val="002468C5"/>
    <w:rsid w:val="002472C7"/>
    <w:rsid w:val="00250C46"/>
    <w:rsid w:val="0025323E"/>
    <w:rsid w:val="002566A8"/>
    <w:rsid w:val="00261D09"/>
    <w:rsid w:val="00264ADE"/>
    <w:rsid w:val="002728C3"/>
    <w:rsid w:val="00276558"/>
    <w:rsid w:val="00294BB1"/>
    <w:rsid w:val="002A2BD1"/>
    <w:rsid w:val="002A3B41"/>
    <w:rsid w:val="002B1848"/>
    <w:rsid w:val="002B4427"/>
    <w:rsid w:val="002B6007"/>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6972"/>
    <w:rsid w:val="00317CFF"/>
    <w:rsid w:val="003221F1"/>
    <w:rsid w:val="00322D19"/>
    <w:rsid w:val="003246B3"/>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198C"/>
    <w:rsid w:val="003927F8"/>
    <w:rsid w:val="00392C3F"/>
    <w:rsid w:val="00394734"/>
    <w:rsid w:val="003A1871"/>
    <w:rsid w:val="003A189F"/>
    <w:rsid w:val="003A39B7"/>
    <w:rsid w:val="003B146D"/>
    <w:rsid w:val="003B2E0A"/>
    <w:rsid w:val="003B6D09"/>
    <w:rsid w:val="003B7164"/>
    <w:rsid w:val="003B7507"/>
    <w:rsid w:val="003C0AA4"/>
    <w:rsid w:val="003C1C4E"/>
    <w:rsid w:val="003C40A8"/>
    <w:rsid w:val="003C4E46"/>
    <w:rsid w:val="003C4FFA"/>
    <w:rsid w:val="003C5141"/>
    <w:rsid w:val="003D33AB"/>
    <w:rsid w:val="003D487B"/>
    <w:rsid w:val="003D78A9"/>
    <w:rsid w:val="003E4588"/>
    <w:rsid w:val="003F0FF4"/>
    <w:rsid w:val="003F3328"/>
    <w:rsid w:val="003F6680"/>
    <w:rsid w:val="00402B27"/>
    <w:rsid w:val="00403101"/>
    <w:rsid w:val="0040370B"/>
    <w:rsid w:val="00404150"/>
    <w:rsid w:val="00407100"/>
    <w:rsid w:val="00407978"/>
    <w:rsid w:val="00411C07"/>
    <w:rsid w:val="0041736B"/>
    <w:rsid w:val="00420905"/>
    <w:rsid w:val="00430EEC"/>
    <w:rsid w:val="0043119B"/>
    <w:rsid w:val="00431934"/>
    <w:rsid w:val="004413FA"/>
    <w:rsid w:val="00442114"/>
    <w:rsid w:val="0044777C"/>
    <w:rsid w:val="0045548C"/>
    <w:rsid w:val="004566BC"/>
    <w:rsid w:val="0046569B"/>
    <w:rsid w:val="004676E1"/>
    <w:rsid w:val="00467BB2"/>
    <w:rsid w:val="0047225B"/>
    <w:rsid w:val="00472383"/>
    <w:rsid w:val="00475BC2"/>
    <w:rsid w:val="004761F2"/>
    <w:rsid w:val="0048464C"/>
    <w:rsid w:val="004849F2"/>
    <w:rsid w:val="004876A3"/>
    <w:rsid w:val="00490AAC"/>
    <w:rsid w:val="00496F28"/>
    <w:rsid w:val="004A22BE"/>
    <w:rsid w:val="004A30A9"/>
    <w:rsid w:val="004A396F"/>
    <w:rsid w:val="004A3A62"/>
    <w:rsid w:val="004A5D23"/>
    <w:rsid w:val="004A7821"/>
    <w:rsid w:val="004A7EDD"/>
    <w:rsid w:val="004B148B"/>
    <w:rsid w:val="004C202B"/>
    <w:rsid w:val="004C2890"/>
    <w:rsid w:val="004C6901"/>
    <w:rsid w:val="004D2480"/>
    <w:rsid w:val="004E4FBB"/>
    <w:rsid w:val="004F355C"/>
    <w:rsid w:val="004F36F6"/>
    <w:rsid w:val="004F4E56"/>
    <w:rsid w:val="004F77B5"/>
    <w:rsid w:val="004F7D88"/>
    <w:rsid w:val="0050224E"/>
    <w:rsid w:val="00503880"/>
    <w:rsid w:val="00522C26"/>
    <w:rsid w:val="00531239"/>
    <w:rsid w:val="00541BB1"/>
    <w:rsid w:val="00547F3A"/>
    <w:rsid w:val="00551817"/>
    <w:rsid w:val="00552CBE"/>
    <w:rsid w:val="00555238"/>
    <w:rsid w:val="00562A74"/>
    <w:rsid w:val="005640E1"/>
    <w:rsid w:val="00570702"/>
    <w:rsid w:val="005729EE"/>
    <w:rsid w:val="0057338B"/>
    <w:rsid w:val="00574C7C"/>
    <w:rsid w:val="005751AF"/>
    <w:rsid w:val="005779F5"/>
    <w:rsid w:val="00583510"/>
    <w:rsid w:val="00583BC8"/>
    <w:rsid w:val="00583F16"/>
    <w:rsid w:val="00584843"/>
    <w:rsid w:val="005852B5"/>
    <w:rsid w:val="00586AF5"/>
    <w:rsid w:val="005A16D6"/>
    <w:rsid w:val="005A7C10"/>
    <w:rsid w:val="005B63BB"/>
    <w:rsid w:val="005C1977"/>
    <w:rsid w:val="005C214D"/>
    <w:rsid w:val="005C3E4E"/>
    <w:rsid w:val="005C4DFA"/>
    <w:rsid w:val="005D084F"/>
    <w:rsid w:val="005D6E7B"/>
    <w:rsid w:val="005D74AD"/>
    <w:rsid w:val="005E03FB"/>
    <w:rsid w:val="005E31B0"/>
    <w:rsid w:val="005E4CA8"/>
    <w:rsid w:val="005F12A8"/>
    <w:rsid w:val="005F2F7E"/>
    <w:rsid w:val="0060041E"/>
    <w:rsid w:val="00601B61"/>
    <w:rsid w:val="0060204C"/>
    <w:rsid w:val="00605158"/>
    <w:rsid w:val="00607C3F"/>
    <w:rsid w:val="00614025"/>
    <w:rsid w:val="006251FA"/>
    <w:rsid w:val="00632DDD"/>
    <w:rsid w:val="00633BA1"/>
    <w:rsid w:val="00633C25"/>
    <w:rsid w:val="006344D8"/>
    <w:rsid w:val="00642618"/>
    <w:rsid w:val="00650118"/>
    <w:rsid w:val="00650FB1"/>
    <w:rsid w:val="00656528"/>
    <w:rsid w:val="006652FC"/>
    <w:rsid w:val="00667055"/>
    <w:rsid w:val="00676F80"/>
    <w:rsid w:val="00677742"/>
    <w:rsid w:val="00680BF1"/>
    <w:rsid w:val="0068229D"/>
    <w:rsid w:val="00685F11"/>
    <w:rsid w:val="006864E5"/>
    <w:rsid w:val="006941BB"/>
    <w:rsid w:val="006945ED"/>
    <w:rsid w:val="006B1F93"/>
    <w:rsid w:val="006B472C"/>
    <w:rsid w:val="006B6A6F"/>
    <w:rsid w:val="006C300D"/>
    <w:rsid w:val="006C3D1C"/>
    <w:rsid w:val="006D19A0"/>
    <w:rsid w:val="006D19DC"/>
    <w:rsid w:val="006D4687"/>
    <w:rsid w:val="006D530F"/>
    <w:rsid w:val="006E1D14"/>
    <w:rsid w:val="006E261E"/>
    <w:rsid w:val="006E3731"/>
    <w:rsid w:val="006E4EA8"/>
    <w:rsid w:val="006F0606"/>
    <w:rsid w:val="006F1AEE"/>
    <w:rsid w:val="006F3740"/>
    <w:rsid w:val="006F6F76"/>
    <w:rsid w:val="00706F80"/>
    <w:rsid w:val="007108D9"/>
    <w:rsid w:val="0071348E"/>
    <w:rsid w:val="0071357D"/>
    <w:rsid w:val="00713B34"/>
    <w:rsid w:val="00720F5C"/>
    <w:rsid w:val="00721B21"/>
    <w:rsid w:val="00722ED3"/>
    <w:rsid w:val="007278AE"/>
    <w:rsid w:val="00732175"/>
    <w:rsid w:val="00732A5E"/>
    <w:rsid w:val="0073544B"/>
    <w:rsid w:val="00735AA1"/>
    <w:rsid w:val="007368C0"/>
    <w:rsid w:val="00737E3F"/>
    <w:rsid w:val="0074090F"/>
    <w:rsid w:val="007452FD"/>
    <w:rsid w:val="00746E2F"/>
    <w:rsid w:val="007538E1"/>
    <w:rsid w:val="00761A8F"/>
    <w:rsid w:val="00761E2E"/>
    <w:rsid w:val="00771090"/>
    <w:rsid w:val="00772E4A"/>
    <w:rsid w:val="00774E2D"/>
    <w:rsid w:val="00776B2C"/>
    <w:rsid w:val="00780CF0"/>
    <w:rsid w:val="00783C88"/>
    <w:rsid w:val="0078544B"/>
    <w:rsid w:val="00787020"/>
    <w:rsid w:val="00791E12"/>
    <w:rsid w:val="007961D7"/>
    <w:rsid w:val="007A20FD"/>
    <w:rsid w:val="007A2E6A"/>
    <w:rsid w:val="007B4BC2"/>
    <w:rsid w:val="007B5826"/>
    <w:rsid w:val="007B58F8"/>
    <w:rsid w:val="007B7D45"/>
    <w:rsid w:val="007C39CA"/>
    <w:rsid w:val="007C58B5"/>
    <w:rsid w:val="007D5525"/>
    <w:rsid w:val="007E0D06"/>
    <w:rsid w:val="007E7FA9"/>
    <w:rsid w:val="008000E7"/>
    <w:rsid w:val="00800DDD"/>
    <w:rsid w:val="008025F5"/>
    <w:rsid w:val="00804E8E"/>
    <w:rsid w:val="00807129"/>
    <w:rsid w:val="008167ED"/>
    <w:rsid w:val="00816AD7"/>
    <w:rsid w:val="00816FD2"/>
    <w:rsid w:val="00820BB7"/>
    <w:rsid w:val="00820E18"/>
    <w:rsid w:val="00823BAE"/>
    <w:rsid w:val="00825386"/>
    <w:rsid w:val="0083686A"/>
    <w:rsid w:val="00842350"/>
    <w:rsid w:val="008463FB"/>
    <w:rsid w:val="008670E7"/>
    <w:rsid w:val="00871C17"/>
    <w:rsid w:val="008730CD"/>
    <w:rsid w:val="00875351"/>
    <w:rsid w:val="00876822"/>
    <w:rsid w:val="008774D7"/>
    <w:rsid w:val="00880A2F"/>
    <w:rsid w:val="00887AA0"/>
    <w:rsid w:val="0089134D"/>
    <w:rsid w:val="00897262"/>
    <w:rsid w:val="008A0C1E"/>
    <w:rsid w:val="008A176C"/>
    <w:rsid w:val="008A29BD"/>
    <w:rsid w:val="008B715F"/>
    <w:rsid w:val="008C0840"/>
    <w:rsid w:val="008D12E4"/>
    <w:rsid w:val="008D1DA8"/>
    <w:rsid w:val="008D20C4"/>
    <w:rsid w:val="008E021E"/>
    <w:rsid w:val="008E0D23"/>
    <w:rsid w:val="008E0D9F"/>
    <w:rsid w:val="008E2AC3"/>
    <w:rsid w:val="008E44ED"/>
    <w:rsid w:val="008F066A"/>
    <w:rsid w:val="008F4BA3"/>
    <w:rsid w:val="009007FE"/>
    <w:rsid w:val="00904504"/>
    <w:rsid w:val="00904C67"/>
    <w:rsid w:val="009106AA"/>
    <w:rsid w:val="009129DC"/>
    <w:rsid w:val="00921DFF"/>
    <w:rsid w:val="009227F7"/>
    <w:rsid w:val="00922EE9"/>
    <w:rsid w:val="00931001"/>
    <w:rsid w:val="00933449"/>
    <w:rsid w:val="0093384F"/>
    <w:rsid w:val="009407E0"/>
    <w:rsid w:val="0094270D"/>
    <w:rsid w:val="00943500"/>
    <w:rsid w:val="00946E36"/>
    <w:rsid w:val="009544D5"/>
    <w:rsid w:val="009571D8"/>
    <w:rsid w:val="00961DE8"/>
    <w:rsid w:val="0097604B"/>
    <w:rsid w:val="009767B5"/>
    <w:rsid w:val="00977F6C"/>
    <w:rsid w:val="00982031"/>
    <w:rsid w:val="00983D3C"/>
    <w:rsid w:val="00990439"/>
    <w:rsid w:val="009A0018"/>
    <w:rsid w:val="009A130B"/>
    <w:rsid w:val="009A413A"/>
    <w:rsid w:val="009A6DBE"/>
    <w:rsid w:val="009B104B"/>
    <w:rsid w:val="009B1AD8"/>
    <w:rsid w:val="009C4B40"/>
    <w:rsid w:val="009C7369"/>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6662"/>
    <w:rsid w:val="00A74CFC"/>
    <w:rsid w:val="00A80177"/>
    <w:rsid w:val="00A81084"/>
    <w:rsid w:val="00A82343"/>
    <w:rsid w:val="00A8240B"/>
    <w:rsid w:val="00A84369"/>
    <w:rsid w:val="00A8598C"/>
    <w:rsid w:val="00A92A4A"/>
    <w:rsid w:val="00A94786"/>
    <w:rsid w:val="00AA1C34"/>
    <w:rsid w:val="00AB1F90"/>
    <w:rsid w:val="00AB3665"/>
    <w:rsid w:val="00AB42E3"/>
    <w:rsid w:val="00AB49C3"/>
    <w:rsid w:val="00AB7620"/>
    <w:rsid w:val="00AC326F"/>
    <w:rsid w:val="00AC6433"/>
    <w:rsid w:val="00AC78B4"/>
    <w:rsid w:val="00AD2703"/>
    <w:rsid w:val="00AD5815"/>
    <w:rsid w:val="00AE0EB0"/>
    <w:rsid w:val="00AE777A"/>
    <w:rsid w:val="00AF1780"/>
    <w:rsid w:val="00AF17FE"/>
    <w:rsid w:val="00B03435"/>
    <w:rsid w:val="00B053FF"/>
    <w:rsid w:val="00B069DB"/>
    <w:rsid w:val="00B11466"/>
    <w:rsid w:val="00B11FCC"/>
    <w:rsid w:val="00B13145"/>
    <w:rsid w:val="00B14370"/>
    <w:rsid w:val="00B1631E"/>
    <w:rsid w:val="00B255A2"/>
    <w:rsid w:val="00B3450D"/>
    <w:rsid w:val="00B34DCD"/>
    <w:rsid w:val="00B51D8B"/>
    <w:rsid w:val="00B5274D"/>
    <w:rsid w:val="00B53D43"/>
    <w:rsid w:val="00B552A0"/>
    <w:rsid w:val="00B63732"/>
    <w:rsid w:val="00B6636F"/>
    <w:rsid w:val="00B6777F"/>
    <w:rsid w:val="00B71121"/>
    <w:rsid w:val="00B71392"/>
    <w:rsid w:val="00B73910"/>
    <w:rsid w:val="00B811B8"/>
    <w:rsid w:val="00B81CE4"/>
    <w:rsid w:val="00B85FC0"/>
    <w:rsid w:val="00B87EE4"/>
    <w:rsid w:val="00B908A3"/>
    <w:rsid w:val="00B93634"/>
    <w:rsid w:val="00B94A2F"/>
    <w:rsid w:val="00B972CB"/>
    <w:rsid w:val="00B974C3"/>
    <w:rsid w:val="00BA2DF1"/>
    <w:rsid w:val="00BB3505"/>
    <w:rsid w:val="00BB4A5D"/>
    <w:rsid w:val="00BB5BC6"/>
    <w:rsid w:val="00BB617D"/>
    <w:rsid w:val="00BC6A84"/>
    <w:rsid w:val="00BD029F"/>
    <w:rsid w:val="00BD0B89"/>
    <w:rsid w:val="00BD1F72"/>
    <w:rsid w:val="00BD5691"/>
    <w:rsid w:val="00BE1671"/>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70D9"/>
    <w:rsid w:val="00C7795E"/>
    <w:rsid w:val="00C823AC"/>
    <w:rsid w:val="00C87005"/>
    <w:rsid w:val="00C9363D"/>
    <w:rsid w:val="00C9545F"/>
    <w:rsid w:val="00C96F8D"/>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575D"/>
    <w:rsid w:val="00D06267"/>
    <w:rsid w:val="00D13F93"/>
    <w:rsid w:val="00D26E54"/>
    <w:rsid w:val="00D27C1E"/>
    <w:rsid w:val="00D429B8"/>
    <w:rsid w:val="00D44A9F"/>
    <w:rsid w:val="00D45202"/>
    <w:rsid w:val="00D46A92"/>
    <w:rsid w:val="00D472DC"/>
    <w:rsid w:val="00D61272"/>
    <w:rsid w:val="00D62695"/>
    <w:rsid w:val="00D63A80"/>
    <w:rsid w:val="00D65B67"/>
    <w:rsid w:val="00D65BC5"/>
    <w:rsid w:val="00D71099"/>
    <w:rsid w:val="00D729C2"/>
    <w:rsid w:val="00D779A2"/>
    <w:rsid w:val="00D80A91"/>
    <w:rsid w:val="00D83D17"/>
    <w:rsid w:val="00D90974"/>
    <w:rsid w:val="00D90EDF"/>
    <w:rsid w:val="00D96D69"/>
    <w:rsid w:val="00DA093E"/>
    <w:rsid w:val="00DA3E31"/>
    <w:rsid w:val="00DA5A3B"/>
    <w:rsid w:val="00DB0579"/>
    <w:rsid w:val="00DB0987"/>
    <w:rsid w:val="00DB0AD7"/>
    <w:rsid w:val="00DB104F"/>
    <w:rsid w:val="00DB2FD5"/>
    <w:rsid w:val="00DB361A"/>
    <w:rsid w:val="00DB5173"/>
    <w:rsid w:val="00DB5B54"/>
    <w:rsid w:val="00DB6927"/>
    <w:rsid w:val="00DB6CFE"/>
    <w:rsid w:val="00DC0A00"/>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27BBF"/>
    <w:rsid w:val="00E31360"/>
    <w:rsid w:val="00E317F3"/>
    <w:rsid w:val="00E35D48"/>
    <w:rsid w:val="00E3654D"/>
    <w:rsid w:val="00E525D2"/>
    <w:rsid w:val="00E5423B"/>
    <w:rsid w:val="00E54C25"/>
    <w:rsid w:val="00E55D7B"/>
    <w:rsid w:val="00E63CA0"/>
    <w:rsid w:val="00E74330"/>
    <w:rsid w:val="00E74C8A"/>
    <w:rsid w:val="00E7644A"/>
    <w:rsid w:val="00E76E30"/>
    <w:rsid w:val="00E85C98"/>
    <w:rsid w:val="00E86D02"/>
    <w:rsid w:val="00E90FDF"/>
    <w:rsid w:val="00E9102E"/>
    <w:rsid w:val="00E9120C"/>
    <w:rsid w:val="00E94855"/>
    <w:rsid w:val="00E954F2"/>
    <w:rsid w:val="00E958FA"/>
    <w:rsid w:val="00E96D87"/>
    <w:rsid w:val="00E97320"/>
    <w:rsid w:val="00EA2C7E"/>
    <w:rsid w:val="00EA4895"/>
    <w:rsid w:val="00EA6FE5"/>
    <w:rsid w:val="00EB5859"/>
    <w:rsid w:val="00EB7023"/>
    <w:rsid w:val="00EC0338"/>
    <w:rsid w:val="00EC34FA"/>
    <w:rsid w:val="00EC41FB"/>
    <w:rsid w:val="00EC657E"/>
    <w:rsid w:val="00EC6F41"/>
    <w:rsid w:val="00EC736E"/>
    <w:rsid w:val="00ED0853"/>
    <w:rsid w:val="00ED1230"/>
    <w:rsid w:val="00ED3E04"/>
    <w:rsid w:val="00ED711D"/>
    <w:rsid w:val="00EE4E6D"/>
    <w:rsid w:val="00EE678A"/>
    <w:rsid w:val="00EE7FA3"/>
    <w:rsid w:val="00EF13C2"/>
    <w:rsid w:val="00EF1527"/>
    <w:rsid w:val="00EF183E"/>
    <w:rsid w:val="00EF6484"/>
    <w:rsid w:val="00EF678F"/>
    <w:rsid w:val="00F02276"/>
    <w:rsid w:val="00F0235C"/>
    <w:rsid w:val="00F02C3D"/>
    <w:rsid w:val="00F04571"/>
    <w:rsid w:val="00F06C57"/>
    <w:rsid w:val="00F174BD"/>
    <w:rsid w:val="00F175DC"/>
    <w:rsid w:val="00F220C7"/>
    <w:rsid w:val="00F23820"/>
    <w:rsid w:val="00F263A4"/>
    <w:rsid w:val="00F37502"/>
    <w:rsid w:val="00F43B4D"/>
    <w:rsid w:val="00F44270"/>
    <w:rsid w:val="00F44BF8"/>
    <w:rsid w:val="00F50A82"/>
    <w:rsid w:val="00F524A1"/>
    <w:rsid w:val="00F552B2"/>
    <w:rsid w:val="00F56793"/>
    <w:rsid w:val="00F6215C"/>
    <w:rsid w:val="00F63E2F"/>
    <w:rsid w:val="00F64787"/>
    <w:rsid w:val="00F67121"/>
    <w:rsid w:val="00F719B9"/>
    <w:rsid w:val="00F74383"/>
    <w:rsid w:val="00F8110D"/>
    <w:rsid w:val="00F82AFA"/>
    <w:rsid w:val="00F86E26"/>
    <w:rsid w:val="00F9069B"/>
    <w:rsid w:val="00F9657B"/>
    <w:rsid w:val="00F96CCA"/>
    <w:rsid w:val="00FA0249"/>
    <w:rsid w:val="00FA0622"/>
    <w:rsid w:val="00FA08B7"/>
    <w:rsid w:val="00FA2FBD"/>
    <w:rsid w:val="00FB0DC2"/>
    <w:rsid w:val="00FB1F15"/>
    <w:rsid w:val="00FB31E9"/>
    <w:rsid w:val="00FB398D"/>
    <w:rsid w:val="00FB55B7"/>
    <w:rsid w:val="00FB59DA"/>
    <w:rsid w:val="00FB6BB9"/>
    <w:rsid w:val="00FB6DD7"/>
    <w:rsid w:val="00FB703D"/>
    <w:rsid w:val="00FC27F7"/>
    <w:rsid w:val="00FD2FBF"/>
    <w:rsid w:val="00FD402D"/>
    <w:rsid w:val="00FD5510"/>
    <w:rsid w:val="00FD61DB"/>
    <w:rsid w:val="00FD7C43"/>
    <w:rsid w:val="00FE0D06"/>
    <w:rsid w:val="00FE26FB"/>
    <w:rsid w:val="00FE3393"/>
    <w:rsid w:val="00FE5ED8"/>
    <w:rsid w:val="00FE760A"/>
    <w:rsid w:val="00FF1B9D"/>
    <w:rsid w:val="00FF50D4"/>
    <w:rsid w:val="00FF5E35"/>
    <w:rsid w:val="0E13759B"/>
    <w:rsid w:val="137247BC"/>
    <w:rsid w:val="18DA6CE0"/>
    <w:rsid w:val="1DB10ED7"/>
    <w:rsid w:val="28FD747A"/>
    <w:rsid w:val="2CB431B9"/>
    <w:rsid w:val="333700A4"/>
    <w:rsid w:val="39924BE7"/>
    <w:rsid w:val="49C56A6D"/>
    <w:rsid w:val="55346855"/>
    <w:rsid w:val="5F19244E"/>
    <w:rsid w:val="64931193"/>
    <w:rsid w:val="671A37D9"/>
    <w:rsid w:val="6C844649"/>
    <w:rsid w:val="720E691A"/>
    <w:rsid w:val="79850A5C"/>
    <w:rsid w:val="79B94935"/>
    <w:rsid w:val="7ABC5A4C"/>
    <w:rsid w:val="7E492A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link w:val="41"/>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2"/>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paragraph" w:styleId="5">
    <w:name w:val="heading 4"/>
    <w:next w:val="1"/>
    <w:qFormat/>
    <w:locked/>
    <w:uiPriority w:val="9"/>
    <w:pPr>
      <w:keepNext/>
      <w:keepLines/>
      <w:widowControl w:val="0"/>
      <w:outlineLvl w:val="3"/>
    </w:pPr>
    <w:rPr>
      <w:rFonts w:hint="eastAsia" w:ascii="Arial" w:hAnsi="Arial" w:eastAsia="宋体" w:cs="Times New Roman"/>
      <w:b/>
      <w:kern w:val="2"/>
      <w:sz w:val="32"/>
      <w:szCs w:val="24"/>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rPr>
      <w:rFonts w:ascii="仿宋_GB2312" w:hAnsi="Times New Roman" w:eastAsia="仿宋_GB2312" w:cs="仿宋_GB2312"/>
      <w:b/>
      <w:bCs/>
      <w:kern w:val="2"/>
      <w:sz w:val="32"/>
      <w:szCs w:val="32"/>
    </w:rPr>
  </w:style>
  <w:style w:type="paragraph" w:styleId="6">
    <w:name w:val="Normal Indent"/>
    <w:basedOn w:val="1"/>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7">
    <w:name w:val="Document Map"/>
    <w:basedOn w:val="1"/>
    <w:link w:val="59"/>
    <w:semiHidden/>
    <w:unhideWhenUsed/>
    <w:qFormat/>
    <w:uiPriority w:val="99"/>
    <w:rPr>
      <w:rFonts w:ascii="宋体"/>
      <w:sz w:val="18"/>
      <w:szCs w:val="18"/>
    </w:rPr>
  </w:style>
  <w:style w:type="paragraph" w:styleId="8">
    <w:name w:val="Body Text Indent"/>
    <w:basedOn w:val="1"/>
    <w:link w:val="54"/>
    <w:qFormat/>
    <w:uiPriority w:val="0"/>
    <w:pPr>
      <w:spacing w:line="700" w:lineRule="exact"/>
      <w:ind w:left="960"/>
    </w:pPr>
    <w:rPr>
      <w:rFonts w:ascii="Times New Roman" w:hAnsi="Times New Roman" w:cs="Times New Roman"/>
      <w:kern w:val="2"/>
      <w:sz w:val="44"/>
      <w:szCs w:val="20"/>
    </w:rPr>
  </w:style>
  <w:style w:type="paragraph" w:styleId="9">
    <w:name w:val="Plain Text"/>
    <w:basedOn w:val="1"/>
    <w:link w:val="35"/>
    <w:qFormat/>
    <w:uiPriority w:val="0"/>
    <w:rPr>
      <w:rFonts w:ascii="宋体" w:hAnsi="Courier New" w:cs="宋体"/>
      <w:kern w:val="2"/>
    </w:rPr>
  </w:style>
  <w:style w:type="paragraph" w:styleId="10">
    <w:name w:val="Date"/>
    <w:basedOn w:val="1"/>
    <w:next w:val="1"/>
    <w:link w:val="48"/>
    <w:qFormat/>
    <w:uiPriority w:val="0"/>
    <w:pPr>
      <w:ind w:left="100" w:leftChars="2500"/>
    </w:pPr>
    <w:rPr>
      <w:rFonts w:ascii="Times New Roman" w:hAnsi="Times New Roman" w:eastAsia="仿宋_GB2312" w:cs="Times New Roman"/>
      <w:kern w:val="2"/>
      <w:sz w:val="32"/>
      <w:szCs w:val="32"/>
    </w:rPr>
  </w:style>
  <w:style w:type="paragraph" w:styleId="11">
    <w:name w:val="Body Text Indent 2"/>
    <w:basedOn w:val="1"/>
    <w:link w:val="39"/>
    <w:qFormat/>
    <w:uiPriority w:val="0"/>
    <w:pPr>
      <w:spacing w:after="120" w:line="480" w:lineRule="auto"/>
      <w:ind w:left="420" w:leftChars="200"/>
    </w:pPr>
    <w:rPr>
      <w:rFonts w:ascii="Times New Roman" w:hAnsi="Times New Roman" w:cs="Times New Roman"/>
      <w:kern w:val="2"/>
      <w:szCs w:val="24"/>
    </w:rPr>
  </w:style>
  <w:style w:type="paragraph" w:styleId="12">
    <w:name w:val="Balloon Text"/>
    <w:basedOn w:val="1"/>
    <w:link w:val="34"/>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9"/>
    <w:qFormat/>
    <w:locked/>
    <w:uiPriority w:val="0"/>
    <w:pPr>
      <w:spacing w:line="360" w:lineRule="auto"/>
      <w:jc w:val="center"/>
    </w:pPr>
    <w:rPr>
      <w:rFonts w:ascii="宋体" w:hAnsi="宋体" w:cs="Times New Roman"/>
      <w:b/>
      <w:bCs/>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17">
    <w:name w:val="Body Text First Indent"/>
    <w:basedOn w:val="1"/>
    <w:next w:val="1"/>
    <w:link w:val="53"/>
    <w:qFormat/>
    <w:uiPriority w:val="99"/>
    <w:pPr>
      <w:spacing w:after="120" w:line="275" w:lineRule="atLeast"/>
      <w:textAlignment w:val="baseline"/>
    </w:pPr>
    <w:rPr>
      <w:rFonts w:ascii="Times New Roman" w:eastAsia="宋体" w:cs="Times New Roman"/>
      <w:kern w:val="0"/>
      <w:sz w:val="28"/>
      <w:szCs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locked/>
    <w:uiPriority w:val="0"/>
    <w:rPr>
      <w:b/>
      <w:bCs/>
    </w:rPr>
  </w:style>
  <w:style w:type="character" w:styleId="23">
    <w:name w:val="page number"/>
    <w:basedOn w:val="21"/>
    <w:qFormat/>
    <w:uiPriority w:val="0"/>
    <w:rPr>
      <w:rFonts w:cs="Times New Roman"/>
    </w:rPr>
  </w:style>
  <w:style w:type="character" w:styleId="24">
    <w:name w:val="FollowedHyperlink"/>
    <w:qFormat/>
    <w:uiPriority w:val="0"/>
    <w:rPr>
      <w:color w:val="551A8B"/>
      <w:u w:val="single"/>
    </w:rPr>
  </w:style>
  <w:style w:type="character" w:styleId="25">
    <w:name w:val="line number"/>
    <w:basedOn w:val="21"/>
    <w:qFormat/>
    <w:uiPriority w:val="0"/>
  </w:style>
  <w:style w:type="character" w:styleId="26">
    <w:name w:val="HTML Definition"/>
    <w:qFormat/>
    <w:uiPriority w:val="0"/>
    <w:rPr>
      <w:i/>
    </w:rPr>
  </w:style>
  <w:style w:type="character" w:styleId="27">
    <w:name w:val="Hyperlink"/>
    <w:qFormat/>
    <w:uiPriority w:val="0"/>
    <w:rPr>
      <w:color w:val="0000FF"/>
      <w:u w:val="single"/>
    </w:rPr>
  </w:style>
  <w:style w:type="character" w:styleId="28">
    <w:name w:val="HTML Code"/>
    <w:qFormat/>
    <w:uiPriority w:val="0"/>
    <w:rPr>
      <w:rFonts w:ascii="monospace" w:hAnsi="monospace" w:eastAsia="monospace" w:cs="monospace"/>
      <w:sz w:val="21"/>
      <w:szCs w:val="21"/>
    </w:rPr>
  </w:style>
  <w:style w:type="character" w:styleId="29">
    <w:name w:val="HTML Keyboard"/>
    <w:qFormat/>
    <w:uiPriority w:val="0"/>
    <w:rPr>
      <w:rFonts w:hint="default" w:ascii="monospace" w:hAnsi="monospace" w:eastAsia="monospace" w:cs="monospace"/>
      <w:sz w:val="21"/>
      <w:szCs w:val="21"/>
    </w:rPr>
  </w:style>
  <w:style w:type="character" w:styleId="30">
    <w:name w:val="HTML Sample"/>
    <w:qFormat/>
    <w:uiPriority w:val="0"/>
    <w:rPr>
      <w:rFonts w:hint="default" w:ascii="monospace" w:hAnsi="monospace" w:eastAsia="monospace" w:cs="monospace"/>
      <w:sz w:val="21"/>
      <w:szCs w:val="21"/>
    </w:rPr>
  </w:style>
  <w:style w:type="character" w:customStyle="1" w:styleId="31">
    <w:name w:val="页眉 字符"/>
    <w:basedOn w:val="21"/>
    <w:link w:val="14"/>
    <w:qFormat/>
    <w:locked/>
    <w:uiPriority w:val="99"/>
    <w:rPr>
      <w:rFonts w:ascii="Calibri" w:hAnsi="Calibri" w:eastAsia="宋体" w:cs="Calibri"/>
      <w:kern w:val="10"/>
      <w:sz w:val="18"/>
      <w:szCs w:val="18"/>
    </w:rPr>
  </w:style>
  <w:style w:type="character" w:customStyle="1" w:styleId="32">
    <w:name w:val="页脚 字符"/>
    <w:basedOn w:val="21"/>
    <w:link w:val="13"/>
    <w:qFormat/>
    <w:locked/>
    <w:uiPriority w:val="99"/>
    <w:rPr>
      <w:rFonts w:ascii="Calibri" w:hAnsi="Calibri" w:eastAsia="宋体" w:cs="Calibri"/>
      <w:kern w:val="10"/>
      <w:sz w:val="18"/>
      <w:szCs w:val="18"/>
    </w:rPr>
  </w:style>
  <w:style w:type="character" w:customStyle="1" w:styleId="33">
    <w:name w:val="正文文本 字符"/>
    <w:basedOn w:val="21"/>
    <w:link w:val="2"/>
    <w:qFormat/>
    <w:locked/>
    <w:uiPriority w:val="0"/>
    <w:rPr>
      <w:rFonts w:cs="Times New Roman"/>
      <w:kern w:val="10"/>
      <w:sz w:val="21"/>
      <w:szCs w:val="21"/>
    </w:rPr>
  </w:style>
  <w:style w:type="character" w:customStyle="1" w:styleId="34">
    <w:name w:val="批注框文本 字符"/>
    <w:basedOn w:val="21"/>
    <w:link w:val="12"/>
    <w:qFormat/>
    <w:locked/>
    <w:uiPriority w:val="0"/>
    <w:rPr>
      <w:rFonts w:cs="Times New Roman"/>
      <w:kern w:val="10"/>
      <w:sz w:val="2"/>
      <w:szCs w:val="2"/>
    </w:rPr>
  </w:style>
  <w:style w:type="character" w:customStyle="1" w:styleId="35">
    <w:name w:val="纯文本 字符"/>
    <w:basedOn w:val="21"/>
    <w:link w:val="9"/>
    <w:qFormat/>
    <w:locked/>
    <w:uiPriority w:val="0"/>
    <w:rPr>
      <w:rFonts w:ascii="宋体" w:hAnsi="Courier New" w:cs="宋体"/>
      <w:kern w:val="10"/>
      <w:sz w:val="21"/>
      <w:szCs w:val="21"/>
    </w:rPr>
  </w:style>
  <w:style w:type="character" w:customStyle="1" w:styleId="36">
    <w:name w:val="Char Char2"/>
    <w:basedOn w:val="21"/>
    <w:qFormat/>
    <w:uiPriority w:val="99"/>
    <w:rPr>
      <w:rFonts w:eastAsia="宋体" w:cs="Times New Roman"/>
      <w:kern w:val="2"/>
      <w:sz w:val="18"/>
      <w:szCs w:val="18"/>
      <w:lang w:val="en-US" w:eastAsia="zh-CN"/>
    </w:rPr>
  </w:style>
  <w:style w:type="character" w:customStyle="1" w:styleId="37">
    <w:name w:val="Char Char1"/>
    <w:basedOn w:val="21"/>
    <w:qFormat/>
    <w:uiPriority w:val="99"/>
    <w:rPr>
      <w:rFonts w:eastAsia="宋体" w:cs="Times New Roman"/>
      <w:kern w:val="2"/>
      <w:sz w:val="18"/>
      <w:szCs w:val="18"/>
      <w:lang w:val="en-US" w:eastAsia="zh-CN"/>
    </w:rPr>
  </w:style>
  <w:style w:type="paragraph" w:styleId="38">
    <w:name w:val="List Paragraph"/>
    <w:basedOn w:val="1"/>
    <w:qFormat/>
    <w:uiPriority w:val="34"/>
    <w:pPr>
      <w:ind w:firstLine="420" w:firstLineChars="200"/>
    </w:pPr>
  </w:style>
  <w:style w:type="character" w:customStyle="1" w:styleId="39">
    <w:name w:val="正文文本缩进 2 字符"/>
    <w:basedOn w:val="21"/>
    <w:link w:val="11"/>
    <w:qFormat/>
    <w:uiPriority w:val="0"/>
    <w:rPr>
      <w:rFonts w:ascii="Times New Roman" w:hAnsi="Times New Roman"/>
      <w:kern w:val="2"/>
      <w:sz w:val="21"/>
      <w:szCs w:val="24"/>
    </w:rPr>
  </w:style>
  <w:style w:type="paragraph" w:customStyle="1" w:styleId="40">
    <w:name w:val="列出段落1"/>
    <w:basedOn w:val="1"/>
    <w:qFormat/>
    <w:uiPriority w:val="0"/>
    <w:pPr>
      <w:ind w:firstLine="420" w:firstLineChars="200"/>
    </w:pPr>
    <w:rPr>
      <w:rFonts w:cs="Times New Roman"/>
      <w:kern w:val="2"/>
      <w:szCs w:val="22"/>
    </w:rPr>
  </w:style>
  <w:style w:type="character" w:customStyle="1" w:styleId="41">
    <w:name w:val="标题 1 字符"/>
    <w:basedOn w:val="21"/>
    <w:link w:val="3"/>
    <w:qFormat/>
    <w:uiPriority w:val="9"/>
    <w:rPr>
      <w:rFonts w:ascii="Times New Roman" w:hAnsi="Times New Roman"/>
      <w:b/>
      <w:bCs/>
      <w:kern w:val="44"/>
      <w:sz w:val="44"/>
      <w:szCs w:val="44"/>
    </w:rPr>
  </w:style>
  <w:style w:type="character" w:customStyle="1" w:styleId="42">
    <w:name w:val="标题 2 字符"/>
    <w:basedOn w:val="21"/>
    <w:link w:val="4"/>
    <w:qFormat/>
    <w:uiPriority w:val="0"/>
    <w:rPr>
      <w:rFonts w:ascii="Arial" w:hAnsi="Arial" w:eastAsia="黑体"/>
      <w:kern w:val="2"/>
      <w:sz w:val="28"/>
      <w:szCs w:val="24"/>
    </w:rPr>
  </w:style>
  <w:style w:type="character" w:customStyle="1" w:styleId="43">
    <w:name w:val="样式 (中文) 仿宋_GB2312 三号"/>
    <w:qFormat/>
    <w:uiPriority w:val="0"/>
    <w:rPr>
      <w:rFonts w:hint="eastAsia" w:ascii="仿宋_GB2312" w:eastAsia="仿宋_GB2312"/>
      <w:sz w:val="32"/>
    </w:rPr>
  </w:style>
  <w:style w:type="paragraph" w:customStyle="1" w:styleId="44">
    <w:name w:val="大标题"/>
    <w:basedOn w:val="1"/>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5">
    <w:name w:val="_Style 17"/>
    <w:basedOn w:val="1"/>
    <w:qFormat/>
    <w:uiPriority w:val="34"/>
    <w:pPr>
      <w:ind w:firstLine="420" w:firstLineChars="200"/>
    </w:pPr>
    <w:rPr>
      <w:rFonts w:eastAsia="仿宋_GB2312" w:cs="Times New Roman"/>
      <w:kern w:val="2"/>
      <w:sz w:val="32"/>
      <w:szCs w:val="22"/>
    </w:rPr>
  </w:style>
  <w:style w:type="paragraph" w:customStyle="1" w:styleId="46">
    <w:name w:val="kl_text6"/>
    <w:basedOn w:val="1"/>
    <w:qFormat/>
    <w:uiPriority w:val="0"/>
    <w:pPr>
      <w:spacing w:line="294" w:lineRule="atLeast"/>
      <w:jc w:val="left"/>
    </w:pPr>
    <w:rPr>
      <w:rFonts w:ascii="Times New Roman" w:hAnsi="Times New Roman" w:eastAsia="仿宋_GB2312" w:cs="Times New Roman"/>
      <w:color w:val="353535"/>
      <w:kern w:val="0"/>
    </w:rPr>
  </w:style>
  <w:style w:type="paragraph" w:customStyle="1" w:styleId="47">
    <w:name w:val="主题词"/>
    <w:basedOn w:val="1"/>
    <w:next w:val="1"/>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8">
    <w:name w:val="日期 字符"/>
    <w:basedOn w:val="21"/>
    <w:link w:val="10"/>
    <w:qFormat/>
    <w:uiPriority w:val="0"/>
    <w:rPr>
      <w:rFonts w:ascii="Times New Roman" w:hAnsi="Times New Roman" w:eastAsia="仿宋_GB2312"/>
      <w:kern w:val="2"/>
      <w:sz w:val="32"/>
      <w:szCs w:val="32"/>
    </w:rPr>
  </w:style>
  <w:style w:type="character" w:customStyle="1" w:styleId="49">
    <w:name w:val="副标题 字符"/>
    <w:basedOn w:val="21"/>
    <w:link w:val="15"/>
    <w:qFormat/>
    <w:uiPriority w:val="0"/>
    <w:rPr>
      <w:rFonts w:ascii="宋体" w:hAnsi="宋体"/>
      <w:b/>
      <w:bCs/>
      <w:kern w:val="28"/>
      <w:sz w:val="32"/>
      <w:szCs w:val="32"/>
    </w:rPr>
  </w:style>
  <w:style w:type="paragraph" w:customStyle="1" w:styleId="50">
    <w:name w:val="表内-宋"/>
    <w:basedOn w:val="1"/>
    <w:qFormat/>
    <w:uiPriority w:val="0"/>
    <w:pPr>
      <w:spacing w:line="360" w:lineRule="exact"/>
      <w:jc w:val="left"/>
    </w:pPr>
    <w:rPr>
      <w:rFonts w:hint="eastAsia" w:ascii="宋体" w:hAnsi="宋体" w:cs="仿宋_GB2312"/>
      <w:kern w:val="2"/>
      <w:sz w:val="24"/>
      <w:szCs w:val="24"/>
    </w:rPr>
  </w:style>
  <w:style w:type="paragraph" w:customStyle="1" w:styleId="51">
    <w:name w:val="副标题-正"/>
    <w:basedOn w:val="1"/>
    <w:next w:val="1"/>
    <w:link w:val="52"/>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52">
    <w:name w:val="副标题-正 Char"/>
    <w:link w:val="51"/>
    <w:qFormat/>
    <w:uiPriority w:val="0"/>
    <w:rPr>
      <w:rFonts w:ascii="Times New Roman" w:hAnsi="Times New Roman" w:eastAsia="方正小标宋简体"/>
      <w:kern w:val="2"/>
      <w:sz w:val="44"/>
      <w:szCs w:val="44"/>
    </w:rPr>
  </w:style>
  <w:style w:type="character" w:customStyle="1" w:styleId="53">
    <w:name w:val="正文文本首行缩进 字符"/>
    <w:basedOn w:val="33"/>
    <w:link w:val="17"/>
    <w:qFormat/>
    <w:uiPriority w:val="99"/>
    <w:rPr>
      <w:rFonts w:ascii="Times New Roman" w:hAnsi="Times New Roman" w:cs="Times New Roman"/>
      <w:kern w:val="10"/>
      <w:sz w:val="28"/>
      <w:szCs w:val="24"/>
    </w:rPr>
  </w:style>
  <w:style w:type="character" w:customStyle="1" w:styleId="54">
    <w:name w:val="正文文本缩进 字符"/>
    <w:basedOn w:val="21"/>
    <w:link w:val="8"/>
    <w:qFormat/>
    <w:uiPriority w:val="0"/>
    <w:rPr>
      <w:rFonts w:ascii="Times New Roman" w:hAnsi="Times New Roman"/>
      <w:kern w:val="2"/>
      <w:sz w:val="44"/>
    </w:rPr>
  </w:style>
  <w:style w:type="table" w:customStyle="1" w:styleId="55">
    <w:name w:val="网格型1"/>
    <w:basedOn w:val="19"/>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5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7">
    <w:name w:val="font6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8">
    <w:name w:val="font41"/>
    <w:qFormat/>
    <w:uiPriority w:val="0"/>
    <w:rPr>
      <w:rFonts w:hint="eastAsia" w:ascii="方正小标宋简体" w:hAnsi="方正小标宋简体" w:eastAsia="方正小标宋简体" w:cs="方正小标宋简体"/>
      <w:color w:val="000000"/>
      <w:sz w:val="52"/>
      <w:szCs w:val="52"/>
      <w:u w:val="none"/>
    </w:rPr>
  </w:style>
  <w:style w:type="character" w:customStyle="1" w:styleId="59">
    <w:name w:val="文档结构图 字符"/>
    <w:basedOn w:val="21"/>
    <w:link w:val="7"/>
    <w:semiHidden/>
    <w:qFormat/>
    <w:uiPriority w:val="99"/>
    <w:rPr>
      <w:rFonts w:ascii="宋体" w:cs="Calibri"/>
      <w:kern w:val="10"/>
      <w:sz w:val="18"/>
      <w:szCs w:val="18"/>
    </w:rPr>
  </w:style>
  <w:style w:type="paragraph" w:customStyle="1" w:styleId="60">
    <w:name w:val="Default"/>
    <w:qFormat/>
    <w:uiPriority w:val="0"/>
    <w:pPr>
      <w:widowControl w:val="0"/>
      <w:autoSpaceDE w:val="0"/>
      <w:autoSpaceDN w:val="0"/>
      <w:adjustRightInd w:val="0"/>
    </w:pPr>
    <w:rPr>
      <w:rFonts w:ascii="Formata" w:hAnsi="Times New Roman" w:eastAsia="Formata" w:cs="Times New Roman"/>
      <w:color w:val="000000"/>
      <w:sz w:val="24"/>
      <w:szCs w:val="24"/>
      <w:lang w:val="en-US" w:eastAsia="zh-CN" w:bidi="ar-SA"/>
    </w:rPr>
  </w:style>
  <w:style w:type="paragraph" w:customStyle="1" w:styleId="61">
    <w:name w:val="格式标4"/>
    <w:basedOn w:val="1"/>
    <w:next w:val="1"/>
    <w:qFormat/>
    <w:uiPriority w:val="0"/>
    <w:pPr>
      <w:keepNext/>
      <w:keepLines/>
      <w:spacing w:line="360" w:lineRule="auto"/>
      <w:jc w:val="center"/>
      <w:outlineLvl w:val="3"/>
    </w:pPr>
    <w:rPr>
      <w:rFonts w:cs="Times New Roman" w:asciiTheme="minorEastAsia" w:hAnsiTheme="minorEastAsia" w:eastAsiaTheme="minorEastAsia"/>
      <w:kern w:val="2"/>
      <w:sz w:val="28"/>
      <w:szCs w:val="20"/>
    </w:rPr>
  </w:style>
  <w:style w:type="paragraph" w:customStyle="1" w:styleId="62">
    <w:name w:val="_Style 14"/>
    <w:basedOn w:val="1"/>
    <w:next w:val="38"/>
    <w:qFormat/>
    <w:uiPriority w:val="34"/>
    <w:pPr>
      <w:ind w:firstLine="420" w:firstLineChars="200"/>
    </w:pPr>
    <w:rPr>
      <w:rFonts w:ascii="等线" w:hAnsi="等线" w:eastAsia="等线"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EF0A5-0DBC-49AE-8EC7-4AB5B49CBB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2772</Words>
  <Characters>3071</Characters>
  <Lines>33</Lines>
  <Paragraphs>9</Paragraphs>
  <TotalTime>1</TotalTime>
  <ScaleCrop>false</ScaleCrop>
  <LinksUpToDate>false</LinksUpToDate>
  <CharactersWithSpaces>3182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2024-03-18T07:26:00Z</dcterms:created>
  <dc:creator>User</dc:creator>
  <cp:lastModifiedBy>lang</cp:lastModifiedBy>
  <cp:lastPrinted>2024-04-07T07:47:00Z</cp:lastPrinted>
  <dcterms:modified xsi:type="dcterms:W3CDTF">2024-07-09T13:41:20Z</dcterms:modified>
  <dc:title>001</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B4202ED53C5544CFBBDCA5AAF8B53080_13</vt:lpwstr>
  </property>
</Properties>
</file>