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383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83BA2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950BC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1AFDBE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40388A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57EA02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BE0D1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381F63B8">
      <w:pPr>
        <w:keepNext w:val="0"/>
        <w:keepLines w:val="0"/>
        <w:pageBreakBefore w:val="0"/>
        <w:widowControl w:val="0"/>
        <w:kinsoku/>
        <w:wordWrap/>
        <w:overflowPunct/>
        <w:topLinePunct w:val="0"/>
        <w:autoSpaceDE/>
        <w:autoSpaceDN/>
        <w:bidi w:val="0"/>
        <w:adjustRightInd/>
        <w:snapToGrid w:val="0"/>
        <w:spacing w:line="240" w:lineRule="auto"/>
        <w:ind w:left="3600" w:leftChars="500" w:hanging="2200" w:hanging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rPr>
        <w:t>项目名称：</w:t>
      </w:r>
      <w:r>
        <w:rPr>
          <w:rFonts w:hint="eastAsia" w:eastAsia="方正小标宋简体" w:cs="Times New Roman"/>
          <w:sz w:val="44"/>
          <w:szCs w:val="44"/>
          <w:u w:val="single"/>
          <w:lang w:val="en-US" w:eastAsia="zh-CN"/>
        </w:rPr>
        <w:t>法律咨询服务采购</w:t>
      </w:r>
    </w:p>
    <w:p w14:paraId="087EFD88">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3009B860">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eastAsia="方正小标宋简体" w:cs="Times New Roman"/>
          <w:sz w:val="44"/>
          <w:szCs w:val="44"/>
          <w:u w:val="single"/>
          <w:lang w:val="en-US" w:eastAsia="zh-CN"/>
        </w:rPr>
        <w:t xml:space="preserve">重庆市某单位    </w:t>
      </w:r>
    </w:p>
    <w:p w14:paraId="5701B9B3">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59B91D4C">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5BDB1E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十一</w:t>
      </w:r>
      <w:r>
        <w:rPr>
          <w:rFonts w:hint="eastAsia" w:ascii="Times New Roman" w:hAnsi="Times New Roman" w:eastAsia="方正小标宋简体" w:cs="Times New Roman"/>
          <w:sz w:val="44"/>
          <w:szCs w:val="44"/>
        </w:rPr>
        <w:t>月</w:t>
      </w:r>
    </w:p>
    <w:p w14:paraId="035CB38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2CD81842">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21F900B6">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1828349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0EB94F8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法律咨询服务采购  </w:t>
      </w:r>
    </w:p>
    <w:p w14:paraId="4B360F5B">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项目预算：</w:t>
      </w:r>
      <w:r>
        <w:rPr>
          <w:rFonts w:hint="eastAsia" w:ascii="黑体" w:hAnsi="黑体" w:eastAsia="黑体" w:cs="黑体"/>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10万元    </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
    <w:p w14:paraId="553DF97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重庆市某单位      </w:t>
      </w:r>
    </w:p>
    <w:p w14:paraId="6869CC4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7A6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199A979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14:paraId="650A2CA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14:paraId="294D48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14:paraId="140C798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14:paraId="5272B3D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14:paraId="370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698729B6">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top"/>
          </w:tcPr>
          <w:p w14:paraId="0FA044C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法律咨询服务</w:t>
            </w:r>
          </w:p>
          <w:p w14:paraId="01E67EF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采购</w:t>
            </w:r>
          </w:p>
        </w:tc>
        <w:tc>
          <w:tcPr>
            <w:tcW w:w="1666" w:type="pct"/>
            <w:vAlign w:val="top"/>
          </w:tcPr>
          <w:p w14:paraId="655942F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详见第二部分</w:t>
            </w:r>
          </w:p>
        </w:tc>
        <w:tc>
          <w:tcPr>
            <w:tcW w:w="833" w:type="pct"/>
            <w:vAlign w:val="top"/>
          </w:tcPr>
          <w:p w14:paraId="59C3D105">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top"/>
          </w:tcPr>
          <w:p w14:paraId="0BBEB9E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w:t>
            </w:r>
          </w:p>
        </w:tc>
      </w:tr>
    </w:tbl>
    <w:p w14:paraId="67004591">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0541057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14:paraId="5A921B9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14:paraId="1CA1CF98">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14:paraId="6F79EE38">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14:paraId="6C85827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14:paraId="11E73C1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14:paraId="1D9AF06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14:paraId="61A533C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14:paraId="688C87B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14:paraId="4349E7F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14:paraId="10D4E01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6F07201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u w:val="single"/>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供应商应具有司法行政机关颁发的《律师事务所执业许可证》或《律师事务所分所执业许可证》。</w:t>
      </w:r>
      <w:r>
        <w:rPr>
          <w:rFonts w:hint="eastAsia" w:ascii="仿宋_GB2312" w:hAnsi="仿宋_GB2312" w:eastAsia="仿宋_GB2312" w:cs="仿宋_GB2312"/>
          <w:color w:val="auto"/>
          <w:kern w:val="0"/>
          <w:sz w:val="28"/>
          <w:szCs w:val="28"/>
          <w:u w:val="none"/>
          <w:lang w:val="en-US" w:eastAsia="zh-CN"/>
        </w:rPr>
        <w:t>（提供证书复印件加盖供应商公章）</w:t>
      </w:r>
    </w:p>
    <w:p w14:paraId="1506EF5A">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kern w:val="0"/>
          <w:sz w:val="28"/>
          <w:szCs w:val="28"/>
          <w:lang w:val="en-US" w:eastAsia="zh-CN"/>
        </w:rPr>
        <w:t>5.成立以来年检均为合格，近3年内无行业处罚。</w:t>
      </w:r>
      <w:r>
        <w:rPr>
          <w:rFonts w:hint="eastAsia" w:ascii="仿宋_GB2312" w:hAnsi="仿宋_GB2312" w:eastAsia="仿宋_GB2312" w:cs="仿宋_GB2312"/>
          <w:color w:val="auto"/>
          <w:kern w:val="0"/>
          <w:sz w:val="28"/>
          <w:szCs w:val="28"/>
          <w:u w:val="none"/>
          <w:lang w:val="en-US" w:eastAsia="zh-CN"/>
        </w:rPr>
        <w:t>（提供承诺函，加盖供应商公章）</w:t>
      </w:r>
    </w:p>
    <w:p w14:paraId="0CF419F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6.价方应当具备服务履约的能力，在履约环节不得转包和违法分包，一经发现存在转包和违法分包行为，转包和违法分包的相关企业均将受到相关处罚。</w:t>
      </w:r>
    </w:p>
    <w:p w14:paraId="52227B38">
      <w:pPr>
        <w:pStyle w:val="2"/>
        <w:keepNext w:val="0"/>
        <w:keepLines w:val="0"/>
        <w:pageBreakBefore w:val="0"/>
        <w:widowControl w:val="0"/>
        <w:kinsoku/>
        <w:wordWrap/>
        <w:overflowPunct/>
        <w:topLinePunct w:val="0"/>
        <w:autoSpaceDE/>
        <w:autoSpaceDN/>
        <w:bidi w:val="0"/>
        <w:spacing w:after="0" w:line="480" w:lineRule="exact"/>
        <w:ind w:firstLine="560" w:firstLineChars="200"/>
        <w:rPr>
          <w:rFonts w:hint="default"/>
          <w:lang w:val="en-US" w:eastAsia="zh-CN"/>
        </w:rPr>
      </w:pPr>
      <w:r>
        <w:rPr>
          <w:rFonts w:hint="eastAsia" w:ascii="仿宋_GB2312" w:hAnsi="仿宋_GB2312" w:eastAsia="仿宋_GB2312" w:cs="仿宋_GB2312"/>
          <w:color w:val="auto"/>
          <w:kern w:val="0"/>
          <w:sz w:val="28"/>
          <w:szCs w:val="28"/>
          <w:lang w:val="en-US" w:eastAsia="zh-CN"/>
        </w:rPr>
        <w:t>7.成立3年以上的非外资独资企业或控股企业。</w:t>
      </w:r>
    </w:p>
    <w:p w14:paraId="6C79F716">
      <w:pPr>
        <w:keepNext w:val="0"/>
        <w:keepLines w:val="0"/>
        <w:pageBreakBefore w:val="0"/>
        <w:widowControl w:val="0"/>
        <w:kinsoku/>
        <w:wordWrap/>
        <w:overflowPunct/>
        <w:topLinePunct w:val="0"/>
        <w:autoSpaceDE/>
        <w:autoSpaceDN/>
        <w:bidi w:val="0"/>
        <w:adjustRightInd w:val="0"/>
        <w:snapToGrid w:val="0"/>
        <w:spacing w:before="157" w:beforeLines="50" w:line="480" w:lineRule="exact"/>
        <w:ind w:left="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14:paraId="4F3669F6">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14:paraId="31E5CA4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26</w:t>
      </w:r>
      <w:r>
        <w:rPr>
          <w:rFonts w:hint="eastAsia" w:ascii="仿宋_GB2312" w:hAnsi="仿宋_GB2312" w:eastAsia="仿宋_GB2312" w:cs="仿宋_GB2312"/>
          <w:color w:val="auto"/>
          <w:sz w:val="28"/>
          <w:szCs w:val="28"/>
          <w:u w:val="none"/>
          <w:lang w:val="en-US" w:eastAsia="zh-CN"/>
        </w:rPr>
        <w:t>日</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29</w:t>
      </w:r>
      <w:r>
        <w:rPr>
          <w:rFonts w:hint="eastAsia" w:ascii="仿宋_GB2312" w:hAnsi="仿宋_GB2312" w:eastAsia="仿宋_GB2312" w:cs="仿宋_GB2312"/>
          <w:color w:val="auto"/>
          <w:sz w:val="28"/>
          <w:szCs w:val="28"/>
          <w:u w:val="none"/>
          <w:lang w:val="en-US" w:eastAsia="zh-CN"/>
        </w:rPr>
        <w:t>日</w:t>
      </w:r>
    </w:p>
    <w:p w14:paraId="58E617E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14:paraId="7EF30C16">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14:paraId="13FD40A4">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18</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val="0"/>
          <w:iCs w:val="0"/>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p>
    <w:p w14:paraId="7BFBC556">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报价文件递交要求：签字盖章完善并密封递交，否则其报价将被拒绝。</w:t>
      </w:r>
    </w:p>
    <w:p w14:paraId="7D89C60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w:t>
      </w:r>
    </w:p>
    <w:p w14:paraId="3DC86667">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43165A7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何老师      </w:t>
      </w:r>
    </w:p>
    <w:p w14:paraId="716C2D3B">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color w:val="auto"/>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18008325978 </w:t>
      </w:r>
    </w:p>
    <w:p w14:paraId="6878BE57">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525827B4">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1259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159FA984">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6FA2C2EA">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7D2C8B10">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61C2C549">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2114477E">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763C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0A24475A">
            <w:pPr>
              <w:pStyle w:val="7"/>
              <w:keepNext w:val="0"/>
              <w:keepLines w:val="0"/>
              <w:pageBreakBefore w:val="0"/>
              <w:widowControl w:val="0"/>
              <w:kinsoku/>
              <w:wordWrap/>
              <w:overflowPunct/>
              <w:topLinePunct w:val="0"/>
              <w:autoSpaceDE/>
              <w:autoSpaceDN/>
              <w:bidi w:val="0"/>
              <w:spacing w:line="480" w:lineRule="exact"/>
              <w:ind w:firstLine="0"/>
              <w:jc w:val="center"/>
              <w:textAlignment w:val="auto"/>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14:paraId="028EFC6E">
            <w:pPr>
              <w:pStyle w:val="10"/>
              <w:keepNext w:val="0"/>
              <w:keepLines w:val="0"/>
              <w:pageBreakBefore w:val="0"/>
              <w:widowControl w:val="0"/>
              <w:kinsoku/>
              <w:wordWrap/>
              <w:overflowPunct/>
              <w:topLinePunct w:val="0"/>
              <w:autoSpaceDE/>
              <w:autoSpaceDN/>
              <w:bidi w:val="0"/>
              <w:spacing w:line="480" w:lineRule="exact"/>
              <w:ind w:left="0"/>
              <w:jc w:val="center"/>
              <w:textAlignment w:val="auto"/>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法律咨询服务采购</w:t>
            </w:r>
          </w:p>
        </w:tc>
        <w:tc>
          <w:tcPr>
            <w:tcW w:w="976" w:type="pct"/>
            <w:vAlign w:val="center"/>
          </w:tcPr>
          <w:p w14:paraId="1191BE72">
            <w:pPr>
              <w:pStyle w:val="7"/>
              <w:keepNext w:val="0"/>
              <w:keepLines w:val="0"/>
              <w:pageBreakBefore w:val="0"/>
              <w:widowControl w:val="0"/>
              <w:kinsoku/>
              <w:wordWrap/>
              <w:overflowPunct/>
              <w:topLinePunct w:val="0"/>
              <w:autoSpaceDE/>
              <w:autoSpaceDN/>
              <w:bidi w:val="0"/>
              <w:spacing w:line="480" w:lineRule="exact"/>
              <w:ind w:firstLine="0"/>
              <w:jc w:val="center"/>
              <w:textAlignment w:val="auto"/>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项</w:t>
            </w:r>
          </w:p>
        </w:tc>
        <w:tc>
          <w:tcPr>
            <w:tcW w:w="828" w:type="pct"/>
            <w:vAlign w:val="center"/>
          </w:tcPr>
          <w:p w14:paraId="097EF423">
            <w:pPr>
              <w:pStyle w:val="7"/>
              <w:keepNext w:val="0"/>
              <w:keepLines w:val="0"/>
              <w:pageBreakBefore w:val="0"/>
              <w:widowControl w:val="0"/>
              <w:kinsoku/>
              <w:wordWrap/>
              <w:overflowPunct/>
              <w:topLinePunct w:val="0"/>
              <w:autoSpaceDE/>
              <w:autoSpaceDN/>
              <w:bidi w:val="0"/>
              <w:spacing w:line="480" w:lineRule="exact"/>
              <w:ind w:firstLine="0"/>
              <w:jc w:val="center"/>
              <w:textAlignment w:val="auto"/>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14:paraId="0C83D4A5">
            <w:pPr>
              <w:pStyle w:val="7"/>
              <w:keepNext w:val="0"/>
              <w:keepLines w:val="0"/>
              <w:pageBreakBefore w:val="0"/>
              <w:widowControl w:val="0"/>
              <w:kinsoku/>
              <w:wordWrap/>
              <w:overflowPunct/>
              <w:topLinePunct w:val="0"/>
              <w:autoSpaceDE/>
              <w:autoSpaceDN/>
              <w:bidi w:val="0"/>
              <w:spacing w:line="480" w:lineRule="exact"/>
              <w:ind w:firstLine="0"/>
              <w:jc w:val="center"/>
              <w:textAlignment w:val="auto"/>
              <w:outlineLvl w:val="0"/>
              <w:rPr>
                <w:rFonts w:ascii="Times New Roman" w:hAnsi="Times New Roman" w:cs="Times New Roman" w:eastAsiaTheme="minorEastAsia"/>
                <w:sz w:val="21"/>
                <w:szCs w:val="21"/>
              </w:rPr>
            </w:pPr>
          </w:p>
        </w:tc>
      </w:tr>
    </w:tbl>
    <w:p w14:paraId="5131146B">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7564DA13">
      <w:pPr>
        <w:pStyle w:val="2"/>
        <w:keepNext w:val="0"/>
        <w:keepLines w:val="0"/>
        <w:pageBreakBefore w:val="0"/>
        <w:widowControl w:val="0"/>
        <w:kinsoku/>
        <w:wordWrap/>
        <w:overflowPunct/>
        <w:topLinePunct w:val="0"/>
        <w:autoSpaceDE/>
        <w:autoSpaceDN/>
        <w:bidi w:val="0"/>
        <w:spacing w:after="0" w:line="480" w:lineRule="exact"/>
        <w:ind w:firstLine="560" w:firstLineChars="200"/>
        <w:rPr>
          <w:rFonts w:hint="default"/>
          <w:lang w:val="en-US"/>
        </w:rPr>
      </w:pPr>
      <w:r>
        <w:rPr>
          <w:rFonts w:hint="eastAsia" w:ascii="仿宋_GB2312" w:eastAsia="仿宋_GB2312" w:cs="仿宋_GB2312"/>
          <w:sz w:val="28"/>
          <w:szCs w:val="28"/>
          <w:lang w:val="en-US" w:eastAsia="zh-CN"/>
        </w:rPr>
        <w:t>服务内容：加强科研学术处人员法律风险防控能力，有效维护大学的合法权益。主要包括以下具体内容：</w:t>
      </w:r>
      <w:r>
        <w:rPr>
          <w:rFonts w:hint="eastAsia" w:ascii="仿宋_GB2312" w:eastAsia="仿宋_GB2312" w:cs="仿宋_GB2312"/>
          <w:sz w:val="28"/>
          <w:szCs w:val="28"/>
          <w:u w:val="none"/>
          <w:lang w:val="en-US" w:eastAsia="zh-CN"/>
        </w:rPr>
        <w:t>①协助起草法律文书；②提供法律意见、对策与咨询服务；③参加相关业务谈判；④解决法律纠纷。</w:t>
      </w:r>
    </w:p>
    <w:p w14:paraId="73A4F1EF">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0F72BF4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0396830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eastAsia="仿宋_GB2312" w:cs="Times New Roman"/>
          <w:szCs w:val="28"/>
          <w:lang w:val="en-US" w:eastAsia="zh-CN"/>
        </w:rPr>
        <w:t>合同签订后7日内开始提供服务</w:t>
      </w:r>
      <w:r>
        <w:rPr>
          <w:rFonts w:hint="eastAsia" w:ascii="Times New Roman" w:hAnsi="Times New Roman" w:eastAsia="仿宋_GB2312" w:cs="Times New Roman"/>
          <w:szCs w:val="28"/>
        </w:rPr>
        <w:t>。</w:t>
      </w:r>
    </w:p>
    <w:p w14:paraId="1984E01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w:t>
      </w:r>
      <w:r>
        <w:rPr>
          <w:rFonts w:hint="eastAsia" w:eastAsia="仿宋_GB2312" w:cs="Times New Roman"/>
          <w:szCs w:val="28"/>
          <w:lang w:eastAsia="zh-CN"/>
        </w:rPr>
        <w:t>（</w:t>
      </w:r>
      <w:r>
        <w:rPr>
          <w:rFonts w:hint="eastAsia" w:eastAsia="仿宋_GB2312" w:cs="Times New Roman"/>
          <w:szCs w:val="28"/>
          <w:lang w:val="en-US" w:eastAsia="zh-CN"/>
        </w:rPr>
        <w:t>采购方指定地点）</w:t>
      </w:r>
      <w:r>
        <w:rPr>
          <w:rFonts w:hint="eastAsia" w:ascii="Times New Roman" w:hAnsi="Times New Roman" w:eastAsia="仿宋_GB2312" w:cs="Times New Roman"/>
          <w:szCs w:val="28"/>
        </w:rPr>
        <w:t>。</w:t>
      </w:r>
    </w:p>
    <w:p w14:paraId="1AB3CBE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w:t>
      </w:r>
      <w:r>
        <w:rPr>
          <w:rFonts w:hint="eastAsia" w:eastAsia="仿宋_GB2312" w:cs="Times New Roman"/>
          <w:strike w:val="0"/>
          <w:dstrike w:val="0"/>
          <w:szCs w:val="28"/>
          <w:lang w:val="en-US" w:eastAsia="zh-CN"/>
        </w:rPr>
        <w:t>报价方自行到采购方指定地点提供服务</w:t>
      </w:r>
      <w:r>
        <w:rPr>
          <w:rFonts w:hint="eastAsia" w:ascii="Times New Roman" w:hAnsi="Times New Roman" w:eastAsia="仿宋_GB2312" w:cs="Times New Roman"/>
          <w:szCs w:val="28"/>
        </w:rPr>
        <w:t>。</w:t>
      </w:r>
    </w:p>
    <w:p w14:paraId="729A887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w:t>
      </w:r>
      <w:r>
        <w:rPr>
          <w:rFonts w:hint="eastAsia" w:ascii="楷体_GB2312" w:hAnsi="楷体_GB2312" w:eastAsia="楷体_GB2312" w:cs="楷体_GB2312"/>
          <w:i w:val="0"/>
          <w:iCs w:val="0"/>
          <w:caps w:val="0"/>
          <w:color w:val="auto"/>
          <w:spacing w:val="0"/>
          <w:sz w:val="28"/>
          <w:szCs w:val="28"/>
          <w:vertAlign w:val="baseline"/>
          <w:lang w:val="en-US" w:eastAsia="zh-CN"/>
        </w:rPr>
        <w:t>二</w:t>
      </w:r>
      <w:r>
        <w:rPr>
          <w:rFonts w:hint="eastAsia" w:ascii="楷体_GB2312" w:hAnsi="楷体_GB2312" w:eastAsia="楷体_GB2312" w:cs="楷体_GB2312"/>
          <w:i w:val="0"/>
          <w:iCs w:val="0"/>
          <w:caps w:val="0"/>
          <w:color w:val="auto"/>
          <w:spacing w:val="0"/>
          <w:sz w:val="28"/>
          <w:szCs w:val="28"/>
          <w:vertAlign w:val="baseline"/>
          <w:lang w:eastAsia="zh-CN"/>
        </w:rPr>
        <w:t>）付款方式</w:t>
      </w:r>
    </w:p>
    <w:p w14:paraId="5D41ED5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eastAsia="仿宋_GB2312" w:cs="Times New Roman"/>
          <w:szCs w:val="28"/>
          <w:lang w:val="en-US" w:eastAsia="zh-CN"/>
        </w:rPr>
        <w:t>本合同签订3年，按年度分期支付服务费用。</w:t>
      </w:r>
    </w:p>
    <w:p w14:paraId="1469B6B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6F64E6B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lang w:eastAsia="zh-CN"/>
        </w:rPr>
      </w:pPr>
      <w:r>
        <w:rPr>
          <w:rFonts w:hint="eastAsia" w:eastAsia="仿宋_GB2312" w:cs="Times New Roman"/>
          <w:szCs w:val="28"/>
          <w:lang w:eastAsia="zh-CN"/>
        </w:rPr>
        <w:t>根据采购合同规定的评价考核标准，对供应商服务期内的服务实施情况进行分期（</w:t>
      </w:r>
      <w:r>
        <w:rPr>
          <w:rFonts w:hint="eastAsia" w:eastAsia="仿宋_GB2312" w:cs="Times New Roman"/>
          <w:szCs w:val="28"/>
          <w:lang w:val="en-US" w:eastAsia="zh-CN"/>
        </w:rPr>
        <w:t>每年）</w:t>
      </w:r>
      <w:r>
        <w:rPr>
          <w:rFonts w:hint="eastAsia" w:eastAsia="仿宋_GB2312" w:cs="Times New Roman"/>
          <w:szCs w:val="28"/>
          <w:lang w:eastAsia="zh-CN"/>
        </w:rPr>
        <w:t>考核，结合考核情况和服务效果进行验收。</w:t>
      </w:r>
    </w:p>
    <w:p w14:paraId="62323D9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52E8E2C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w:t>
      </w:r>
      <w:bookmarkStart w:id="0" w:name="_GoBack"/>
      <w:bookmarkEnd w:id="0"/>
      <w:r>
        <w:rPr>
          <w:rFonts w:hint="eastAsia" w:ascii="Times New Roman" w:hAnsi="Times New Roman" w:eastAsia="仿宋_GB2312" w:cs="Times New Roman"/>
          <w:szCs w:val="28"/>
        </w:rPr>
        <w:t>三方提出侵权指控，成交人应承担由此而引起的一切法律责任和费用。</w:t>
      </w:r>
    </w:p>
    <w:p w14:paraId="4A33495A">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highlight w:val="yellow"/>
          <w:lang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662A59A5">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708C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64988C8">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7A45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1B3B2F7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32FA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1E51B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7A5374E2">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159E6A89">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32CAEB0F">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0FBFF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16EC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A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C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4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44FE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0BDC">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AA5">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D749">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234C">
            <w:pPr>
              <w:jc w:val="center"/>
              <w:rPr>
                <w:rFonts w:hint="eastAsia" w:ascii="宋体" w:hAnsi="宋体" w:eastAsia="宋体" w:cs="宋体"/>
                <w:i w:val="0"/>
                <w:iCs w:val="0"/>
                <w:color w:val="000000"/>
                <w:sz w:val="24"/>
                <w:szCs w:val="24"/>
                <w:u w:val="none"/>
              </w:rPr>
            </w:pPr>
          </w:p>
        </w:tc>
      </w:tr>
      <w:tr w14:paraId="4582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9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5DA81">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6909">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E55A">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050D">
            <w:pPr>
              <w:jc w:val="center"/>
              <w:rPr>
                <w:rFonts w:hint="eastAsia" w:ascii="宋体" w:hAnsi="宋体" w:eastAsia="宋体" w:cs="宋体"/>
                <w:i w:val="0"/>
                <w:iCs w:val="0"/>
                <w:color w:val="000000"/>
                <w:sz w:val="24"/>
                <w:szCs w:val="24"/>
                <w:u w:val="none"/>
              </w:rPr>
            </w:pPr>
          </w:p>
        </w:tc>
      </w:tr>
      <w:tr w14:paraId="0CEF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8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FEC9F">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52F5">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40A3">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DC74">
            <w:pPr>
              <w:jc w:val="center"/>
              <w:rPr>
                <w:rFonts w:hint="eastAsia" w:ascii="宋体" w:hAnsi="宋体" w:eastAsia="宋体" w:cs="宋体"/>
                <w:i w:val="0"/>
                <w:iCs w:val="0"/>
                <w:color w:val="000000"/>
                <w:sz w:val="24"/>
                <w:szCs w:val="24"/>
                <w:u w:val="none"/>
              </w:rPr>
            </w:pPr>
          </w:p>
        </w:tc>
      </w:tr>
      <w:tr w14:paraId="1CD8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7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2734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3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5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1CD7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7775BC06">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0D0898D3">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3B80F438">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08ACFBD5">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6362C44A">
            <w:pPr>
              <w:jc w:val="center"/>
              <w:rPr>
                <w:rFonts w:hint="eastAsia" w:ascii="宋体" w:hAnsi="宋体" w:eastAsia="宋体" w:cs="宋体"/>
                <w:i w:val="0"/>
                <w:iCs w:val="0"/>
                <w:color w:val="000000"/>
                <w:sz w:val="24"/>
                <w:szCs w:val="24"/>
                <w:u w:val="none"/>
              </w:rPr>
            </w:pPr>
          </w:p>
        </w:tc>
      </w:tr>
      <w:tr w14:paraId="32E7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68CA716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5CDA23B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06368B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3118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56C3AD9B">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5E38EE3A">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6F8376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0E3C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44FE310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2978D9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2CB8C980">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0418A18F">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13029D08">
      <w:pPr>
        <w:ind w:firstLine="640" w:firstLineChars="200"/>
        <w:rPr>
          <w:rFonts w:ascii="Times New Roman" w:hAnsi="Times New Roman" w:eastAsia="楷体_GB2312" w:cs="Times New Roman"/>
          <w:sz w:val="32"/>
          <w:szCs w:val="32"/>
        </w:rPr>
      </w:pPr>
    </w:p>
    <w:p w14:paraId="30D4CC06">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24E03E18">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591F4CF3">
      <w:pPr>
        <w:ind w:firstLine="640" w:firstLineChars="200"/>
        <w:rPr>
          <w:rFonts w:ascii="Times New Roman" w:hAnsi="Times New Roman" w:eastAsia="楷体_GB2312" w:cs="Times New Roman"/>
          <w:sz w:val="32"/>
          <w:szCs w:val="32"/>
        </w:rPr>
      </w:pPr>
    </w:p>
    <w:p w14:paraId="1667AE01">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3FC0A936">
      <w:pPr>
        <w:ind w:firstLine="640" w:firstLineChars="200"/>
        <w:rPr>
          <w:rFonts w:ascii="Times New Roman" w:hAnsi="Times New Roman" w:eastAsia="仿宋_GB2312" w:cs="Times New Roman"/>
          <w:sz w:val="32"/>
          <w:szCs w:val="32"/>
        </w:rPr>
      </w:pPr>
    </w:p>
    <w:p w14:paraId="354F491D">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42136693">
      <w:pPr>
        <w:rPr>
          <w:rFonts w:ascii="Times New Roman" w:hAnsi="Times New Roman" w:cs="Times New Roman"/>
          <w:szCs w:val="28"/>
        </w:rPr>
      </w:pPr>
      <w:r>
        <w:rPr>
          <w:rFonts w:ascii="Times New Roman" w:hAnsi="Times New Roman" w:cs="Times New Roman"/>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14:paraId="0C1CEB25">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7D204F2">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14:paraId="0FA6FC9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0756F91">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0BDDE516">
      <w:pPr>
        <w:rPr>
          <w:rFonts w:ascii="Times New Roman" w:hAnsi="Times New Roman" w:cs="Times New Roman"/>
          <w:szCs w:val="28"/>
        </w:rPr>
      </w:pPr>
    </w:p>
    <w:p w14:paraId="21586035">
      <w:pPr>
        <w:rPr>
          <w:rFonts w:ascii="Times New Roman" w:hAnsi="Times New Roman" w:cs="Times New Roman"/>
          <w:szCs w:val="28"/>
        </w:rPr>
      </w:pPr>
    </w:p>
    <w:p w14:paraId="7823BEAB">
      <w:pPr>
        <w:rPr>
          <w:rFonts w:ascii="Times New Roman" w:hAnsi="Times New Roman" w:cs="Times New Roman"/>
          <w:szCs w:val="28"/>
        </w:rPr>
      </w:pPr>
    </w:p>
    <w:p w14:paraId="229F2869">
      <w:pPr>
        <w:rPr>
          <w:rFonts w:ascii="Times New Roman" w:hAnsi="Times New Roman" w:cs="Times New Roman"/>
          <w:szCs w:val="28"/>
        </w:rPr>
      </w:pPr>
    </w:p>
    <w:p w14:paraId="79452B92">
      <w:pPr>
        <w:rPr>
          <w:rFonts w:ascii="Times New Roman" w:hAnsi="Times New Roman" w:cs="Times New Roman"/>
          <w:kern w:val="0"/>
          <w:szCs w:val="28"/>
        </w:rPr>
      </w:pPr>
    </w:p>
    <w:p w14:paraId="41249EB5">
      <w:pPr>
        <w:pStyle w:val="2"/>
        <w:rPr>
          <w:rFonts w:ascii="Times New Roman" w:hAnsi="Times New Roman" w:cs="Times New Roman"/>
          <w:kern w:val="0"/>
          <w:szCs w:val="28"/>
        </w:rPr>
      </w:pPr>
    </w:p>
    <w:p w14:paraId="249D591F">
      <w:pPr>
        <w:rPr>
          <w:rFonts w:ascii="Times New Roman" w:hAnsi="Times New Roman" w:cs="Times New Roman"/>
          <w:kern w:val="0"/>
          <w:szCs w:val="28"/>
        </w:rPr>
      </w:pPr>
    </w:p>
    <w:p w14:paraId="2BBCF199">
      <w:pPr>
        <w:pStyle w:val="2"/>
      </w:pPr>
    </w:p>
    <w:p w14:paraId="6DB26179">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8AEF818">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50FBEED2">
      <w:pPr>
        <w:ind w:firstLine="5600" w:firstLineChars="1750"/>
        <w:rPr>
          <w:rFonts w:ascii="Times New Roman" w:hAnsi="Times New Roman" w:eastAsia="仿宋_GB2312" w:cs="Times New Roman"/>
          <w:kern w:val="0"/>
          <w:sz w:val="32"/>
          <w:szCs w:val="32"/>
        </w:rPr>
      </w:pPr>
    </w:p>
    <w:p w14:paraId="28EBE600">
      <w:pPr>
        <w:rPr>
          <w:rFonts w:ascii="Times New Roman" w:hAnsi="Times New Roman" w:cs="Times New Roman"/>
          <w:kern w:val="0"/>
          <w:sz w:val="24"/>
          <w:szCs w:val="24"/>
        </w:rPr>
      </w:pPr>
    </w:p>
    <w:p w14:paraId="013B76E1">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096DD2EF">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001CE65F">
      <w:pPr>
        <w:ind w:firstLine="640" w:firstLineChars="200"/>
        <w:rPr>
          <w:rFonts w:ascii="Times New Roman" w:hAnsi="Times New Roman" w:eastAsia="楷体_GB2312" w:cs="Times New Roman"/>
          <w:sz w:val="32"/>
          <w:szCs w:val="32"/>
        </w:rPr>
      </w:pPr>
    </w:p>
    <w:p w14:paraId="4F7FA7A4">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1BD01290">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3E5FF369">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186F22B9">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3D13A4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7B198674">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840A903">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3CB1168F">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30AC6F8">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7EE96958">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14:paraId="75E5F532">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7041AF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14:paraId="1C8780E5">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D9E90D7">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866BF04">
      <w:pPr>
        <w:spacing w:line="560" w:lineRule="exact"/>
        <w:ind w:firstLine="573"/>
        <w:rPr>
          <w:rFonts w:ascii="Times New Roman" w:hAnsi="Times New Roman" w:cs="Times New Roman"/>
          <w:kern w:val="0"/>
          <w:sz w:val="24"/>
          <w:szCs w:val="24"/>
        </w:rPr>
      </w:pPr>
    </w:p>
    <w:p w14:paraId="6ACB132D">
      <w:pPr>
        <w:spacing w:line="560" w:lineRule="exact"/>
        <w:ind w:firstLine="573"/>
        <w:rPr>
          <w:rFonts w:ascii="Times New Roman" w:hAnsi="Times New Roman" w:cs="Times New Roman"/>
          <w:kern w:val="0"/>
          <w:sz w:val="24"/>
          <w:szCs w:val="24"/>
        </w:rPr>
      </w:pPr>
    </w:p>
    <w:p w14:paraId="0167112B">
      <w:pPr>
        <w:spacing w:line="560" w:lineRule="exact"/>
        <w:ind w:firstLine="573"/>
        <w:rPr>
          <w:rFonts w:ascii="Times New Roman" w:hAnsi="Times New Roman" w:cs="Times New Roman"/>
          <w:kern w:val="0"/>
          <w:sz w:val="24"/>
          <w:szCs w:val="24"/>
        </w:rPr>
      </w:pPr>
    </w:p>
    <w:p w14:paraId="3039E062">
      <w:pPr>
        <w:spacing w:line="460" w:lineRule="atLeast"/>
        <w:rPr>
          <w:rFonts w:ascii="Times New Roman" w:hAnsi="Times New Roman" w:eastAsia="仿宋" w:cs="Times New Roman"/>
          <w:color w:val="FF0000"/>
          <w:kern w:val="0"/>
        </w:rPr>
      </w:pPr>
    </w:p>
    <w:p w14:paraId="2E677257">
      <w:pPr>
        <w:pStyle w:val="2"/>
      </w:pPr>
    </w:p>
    <w:p w14:paraId="0A3A0441">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2ADBED-B34A-4CE0-A9F2-B081C7DAEB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9EC76364-4A15-42E9-BB33-C119F21DE02B}"/>
  </w:font>
  <w:font w:name="方正小标宋简体">
    <w:panose1 w:val="02000000000000000000"/>
    <w:charset w:val="86"/>
    <w:family w:val="script"/>
    <w:pitch w:val="default"/>
    <w:sig w:usb0="00000001" w:usb1="080E0000" w:usb2="00000000" w:usb3="00000000" w:csb0="00040000" w:csb1="00000000"/>
    <w:embedRegular r:id="rId3" w:fontKey="{CCB91007-702E-4B0F-80E0-477ED911DD2C}"/>
  </w:font>
  <w:font w:name="方正大标宋简体">
    <w:panose1 w:val="02000000000000000000"/>
    <w:charset w:val="86"/>
    <w:family w:val="auto"/>
    <w:pitch w:val="default"/>
    <w:sig w:usb0="A00002BF" w:usb1="184F6CFA" w:usb2="00000012" w:usb3="00000000" w:csb0="00040001" w:csb1="00000000"/>
    <w:embedRegular r:id="rId4" w:fontKey="{0FBFE8F4-1EDA-4F67-97A4-B7996C730C59}"/>
  </w:font>
  <w:font w:name="楷体_GB2312">
    <w:panose1 w:val="02010609030101010101"/>
    <w:charset w:val="86"/>
    <w:family w:val="modern"/>
    <w:pitch w:val="default"/>
    <w:sig w:usb0="00000001" w:usb1="080E0000" w:usb2="00000000" w:usb3="00000000" w:csb0="00040000" w:csb1="00000000"/>
    <w:embedRegular r:id="rId5" w:fontKey="{B2AD6062-086D-4FA4-AA0E-C2208B7D8085}"/>
  </w:font>
  <w:font w:name="仿宋">
    <w:panose1 w:val="02010609060101010101"/>
    <w:charset w:val="86"/>
    <w:family w:val="modern"/>
    <w:pitch w:val="default"/>
    <w:sig w:usb0="800002BF" w:usb1="38CF7CFA" w:usb2="00000016" w:usb3="00000000" w:csb0="00040001" w:csb1="00000000"/>
    <w:embedRegular r:id="rId6" w:fontKey="{526C2231-959F-44B9-8594-A8FC51D299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6222">
    <w:pPr>
      <w:pStyle w:val="13"/>
      <w:jc w:val="center"/>
      <w:rPr>
        <w:sz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C694E1">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51C1">
    <w:pPr>
      <w:pStyle w:val="13"/>
      <w:framePr w:wrap="around" w:vAnchor="text" w:hAnchor="margin" w:xAlign="center" w:y="1"/>
      <w:rPr>
        <w:rStyle w:val="23"/>
      </w:rPr>
    </w:pPr>
    <w:r>
      <w:fldChar w:fldCharType="begin"/>
    </w:r>
    <w:r>
      <w:rPr>
        <w:rStyle w:val="23"/>
      </w:rPr>
      <w:instrText xml:space="preserve">PAGE  </w:instrText>
    </w:r>
    <w:r>
      <w:fldChar w:fldCharType="end"/>
    </w:r>
  </w:p>
  <w:p w14:paraId="39EB415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36B4">
    <w:pPr>
      <w:pStyle w:val="13"/>
      <w:jc w:val="both"/>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CC96283">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14:paraId="41948D4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839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C74E">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E7E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97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2DC30"/>
    <w:multiLevelType w:val="singleLevel"/>
    <w:tmpl w:val="8162DC30"/>
    <w:lvl w:ilvl="0" w:tentative="0">
      <w:start w:val="1"/>
      <w:numFmt w:val="chineseCounting"/>
      <w:suff w:val="nothing"/>
      <w:lvlText w:val="（%1）"/>
      <w:lvlJc w:val="left"/>
      <w:rPr>
        <w:rFonts w:hint="eastAsia"/>
      </w:rPr>
    </w:lvl>
  </w:abstractNum>
  <w:abstractNum w:abstractNumId="1">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iY2FlMzI1ZTA5MGVjNWVmYmJiYWI4YTc3MGFkNW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6C856A9"/>
    <w:rsid w:val="07E34A3F"/>
    <w:rsid w:val="08CB3EE3"/>
    <w:rsid w:val="09420C01"/>
    <w:rsid w:val="0A3E7718"/>
    <w:rsid w:val="0B0C1D12"/>
    <w:rsid w:val="0B47616D"/>
    <w:rsid w:val="11674266"/>
    <w:rsid w:val="128C5A3F"/>
    <w:rsid w:val="143D7A24"/>
    <w:rsid w:val="14765EED"/>
    <w:rsid w:val="14AF636D"/>
    <w:rsid w:val="150474D2"/>
    <w:rsid w:val="19EC62E2"/>
    <w:rsid w:val="1CCE22DB"/>
    <w:rsid w:val="1D7A26DD"/>
    <w:rsid w:val="1E421D2E"/>
    <w:rsid w:val="20672FDF"/>
    <w:rsid w:val="25505B83"/>
    <w:rsid w:val="29BA6761"/>
    <w:rsid w:val="2C245261"/>
    <w:rsid w:val="2E28703E"/>
    <w:rsid w:val="2EED207D"/>
    <w:rsid w:val="30B402AF"/>
    <w:rsid w:val="3104090C"/>
    <w:rsid w:val="31151AF1"/>
    <w:rsid w:val="349A5E8E"/>
    <w:rsid w:val="35500CBF"/>
    <w:rsid w:val="36372989"/>
    <w:rsid w:val="37A42A2A"/>
    <w:rsid w:val="3C446528"/>
    <w:rsid w:val="3DD74805"/>
    <w:rsid w:val="3E0B5931"/>
    <w:rsid w:val="43A62AD6"/>
    <w:rsid w:val="46CD3E3E"/>
    <w:rsid w:val="46F920D7"/>
    <w:rsid w:val="478F7ED7"/>
    <w:rsid w:val="481F6B1F"/>
    <w:rsid w:val="48E064A0"/>
    <w:rsid w:val="49A37EA2"/>
    <w:rsid w:val="4A944682"/>
    <w:rsid w:val="4B5C7602"/>
    <w:rsid w:val="4B8E2E8F"/>
    <w:rsid w:val="4DEE0395"/>
    <w:rsid w:val="4F077F77"/>
    <w:rsid w:val="50084B0C"/>
    <w:rsid w:val="505C602E"/>
    <w:rsid w:val="50D0256E"/>
    <w:rsid w:val="52C928ED"/>
    <w:rsid w:val="53157440"/>
    <w:rsid w:val="53793538"/>
    <w:rsid w:val="538571CA"/>
    <w:rsid w:val="54E22292"/>
    <w:rsid w:val="54FC3833"/>
    <w:rsid w:val="57516862"/>
    <w:rsid w:val="581E5623"/>
    <w:rsid w:val="586E0370"/>
    <w:rsid w:val="58DD72E9"/>
    <w:rsid w:val="5A04249F"/>
    <w:rsid w:val="5E6E102A"/>
    <w:rsid w:val="64BC5E2A"/>
    <w:rsid w:val="65AF4988"/>
    <w:rsid w:val="68B27EEE"/>
    <w:rsid w:val="6B8B6553"/>
    <w:rsid w:val="6CF509AA"/>
    <w:rsid w:val="6D9A218A"/>
    <w:rsid w:val="6EFC7023"/>
    <w:rsid w:val="702E553E"/>
    <w:rsid w:val="72FB2DC4"/>
    <w:rsid w:val="75EE17D5"/>
    <w:rsid w:val="776F42E7"/>
    <w:rsid w:val="7778345E"/>
    <w:rsid w:val="79BF69E3"/>
    <w:rsid w:val="7C413482"/>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1767</Words>
  <Characters>1811</Characters>
  <Lines>90</Lines>
  <Paragraphs>25</Paragraphs>
  <TotalTime>55</TotalTime>
  <ScaleCrop>false</ScaleCrop>
  <LinksUpToDate>false</LinksUpToDate>
  <CharactersWithSpaces>2122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何锦芝</cp:lastModifiedBy>
  <cp:lastPrinted>2024-11-21T10:19:00Z</cp:lastPrinted>
  <dcterms:modified xsi:type="dcterms:W3CDTF">2024-11-26T00:38:46Z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8F4B10D301344F31B10E54B045C52AF5</vt:lpwstr>
  </property>
</Properties>
</file>